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25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75"/>
        <w:gridCol w:w="6480"/>
        <w:tblGridChange w:id="0">
          <w:tblGrid>
            <w:gridCol w:w="2775"/>
            <w:gridCol w:w="648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Empresa: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708" w:hanging="708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IMPLEMENTACIÓN DE LA APLICACIÓN WEB EVA Y SU INFLUENCIA PARA DETECTAR SUPUESTOS CASOS DE PLAGIO Y SUPLANTACIÓN DE IDENTIDAD DE PRUEBAS OBJETIVAS EN LOS ESTUDIANTES DE LA MODALIDAD SEMIPRESENCIAL DE LA UNIVERSIDAD CONTINENTAL 2024</w:t>
            </w:r>
          </w:p>
        </w:tc>
      </w:tr>
      <w:tr>
        <w:trPr>
          <w:cantSplit w:val="0"/>
          <w:trHeight w:val="339.96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IMPLEMENTACIÓN DE LA APLICACIÓN WEB EVA Y SU INFLUENCIA PARA DETECTAR SUPUESTOS CASOS DE PLAGIO Y SUPLANTACIÓN DE IDENTIDAD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Patrocinador: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Dueño del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Gerente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Scrum Master: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6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bottom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documento define la descripción general, los objetivos y los participantes del proyecto. Se relaciona principalmente con la autorización del inicio del proyecto.</w:t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Asimismo este documento brinda una descripción de la situación actual, los requisitos de alto nivel, criterios de éxito, riesgos y oportunidades.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web EVA surge como respuesta a la creciente necesidad de preservar la integridad académica y combatir el plagio en la modalidad semipresencial de la Universidad Continental. Su implementación busca ofrecer una herramienta confiable para detectar y prevenir casos de plagio y suplantación de identidad en evaluaciones en línea, fortaleciendo la equidad y la calidad educativa.</w:t>
            </w:r>
          </w:p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Breve descripción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consiste en la implementación de la aplicación web EVA (Evaluación Virtual Antiplagio) en la Universidad Continental, con el objetivo de detectar y prevenir el plagio y la suplantación de identidad en las evaluaciones realizadas en línea. EVA ofrece herramientas avanzadas de análisis de contenido y autenticación de identidad de los estudiantes, promoviendo la integridad académica y garantizando la equidad en la evaluación de los estudiantes en la modalidad semipresencial.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 preliminar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se llevará a cabo de acuerdo con las normativas institucionales de la Universidad Continental, así como con las regulaciones locales y estándares internacionales pertinentes, incluidos, entre otros, los requisitos de protección de datos personales y seguridad informática. Se seguirán las mejores prácticas en seguridad informática, cumpliendo con estándares como ISO/IEC 27001, para garantizar la protección de la privacidad y seguridad de los datos de los estudiantes y del sistema en general.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0"/>
        <w:tblW w:w="93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915"/>
        <w:gridCol w:w="5445"/>
        <w:tblGridChange w:id="0">
          <w:tblGrid>
            <w:gridCol w:w="3915"/>
            <w:gridCol w:w="544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esperados del proyecto / Beneficios: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Exitosa de EVA: Se espera que la aplicación web EVA se integre de manera efectiva en el sistema de gestión de aprendizaje de la Universidad Continental, permitiendo la detección y prevención eficaz del plagio y la suplantación de identidad en las evaluaciones en línea.</w:t>
            </w:r>
          </w:p>
          <w:p w:rsidR="00000000" w:rsidDel="00000000" w:rsidP="00000000" w:rsidRDefault="00000000" w:rsidRPr="00000000" w14:paraId="0000002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 del Personal y Estudiantes: Se espera que el personal docente y administrativo, así como los estudiantes, sean capacitados en el uso adecuado de EVA, comprendiendo su funcionamiento y la importancia de la integridad académica en el proceso de evaluación.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 de la Efectividad y Usabilidad de EVA: Se llevará a cabo una fase piloto para evaluar la efectividad y la usabilidad de EVA, recopilando retroalimentación tanto del personal como de los estudiantes para realizar ajustes y mejoras necesarias antes de su implementación completa.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Reducción de Casos de Plagio y Suplantación de Identidad: Se espera que la implementación de EVA resulte en una reducción significativa de los casos de plagio y suplantación de identidad en las evaluaciones en línea, fortaleciendo así la integridad académica y la confianza en los resultados educativos.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Cumplimiento de Normativas y Estándares: Se garantizará el cumplimiento de las normativas institucionales, locales e internacionales pertinentes, incluidas las regulaciones de protección de datos personales y los estándares de seguridad informática como ISO/IEC 27001, asegurando la privacidad y seguridad de los datos de los estudiantes y del sistema en general.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alto nivel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funcionales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"/>
              </w:numPr>
              <w:spacing w:after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de EVA con el sistema de gestión de aprendizaje existente de la Universidad Continental.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"/>
              </w:numPr>
              <w:spacing w:after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 de detección de plagio y suplantación de identidad en evaluaciones en línea.</w:t>
              <w:tab/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1"/>
              </w:numPr>
              <w:spacing w:after="120" w:before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 del personal y los estudiantes en el uso adecuado de EVA.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de usabilidad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6"/>
              </w:numPr>
              <w:spacing w:after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intuitiva y fácil de usar de EVA para el personal y los estudiantes.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6"/>
              </w:numPr>
              <w:spacing w:after="0" w:before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Instrucciones claras y accesibles para la utilización de las funciones de EVA.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de rendimiento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7"/>
              </w:numPr>
              <w:spacing w:after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 rápida de la aplicación EVA durante el análisis de contenido y la autenticación de identidad.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7"/>
              </w:numPr>
              <w:spacing w:after="0" w:before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Manejo eficiente de grandes volúmenes de datos durante el análisis de contenido.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de seguridad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3"/>
              </w:numPr>
              <w:spacing w:after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Protección de datos personales de los estudiantes y del sistema en general.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3"/>
              </w:numPr>
              <w:spacing w:after="120" w:before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medidas de seguridad para prevenir accesos no autorizados y manipulación de datos.</w:t>
              <w:tab/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del Proyecto: Inicio oficial del proyecto de implementación de la aplicación web EVA en la Universidad Continental, con la formación del equipo de proyecto y la asignación de recursos.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Finalización del Análisis de Requisitos: Culminación del análisis detallado de los requisitos funcionales, de usabilidad, de rendimiento y de seguridad de la aplicación EVA.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e Integración de EVA: Completación del desarrollo de la aplicación EVA y su integración exitosa con el sistema de gestión de aprendizaje existente de la universidad.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 Piloto: Realización de la fase piloto de EVA para evaluar su efectividad y usabilidad con un grupo seleccionado de cursos y usuarios.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Ajustes y Mejoras: Implementación de ajustes y mejoras en EVA basados en los resultados y retroalimentación obtenidos durante la fase piloto.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 del Personal y Estudiantes: Realización de sesiones de capacitación para el personal docente y administrativo, así como para los estudiantes, sobre el uso adecuado de la aplicación EVA.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Completa: Implementación completa de la aplicación EVA en todos los cursos de la modalidad semipresencial de la Universidad Continental.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Monitoreo y Evaluación Continua: Establecimiento de un proceso de monitoreo y evaluación continua de EVA para garantizar su efectividad y adaptabilidad a lo largo del tiempo.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 de Resultados: Preparación y presentación de un informe detallado que resuma los resultados obtenidos durante todo el proceso de implementación de EVA, incluyendo los logros alcanzados y las lecciones aprendidas.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Riesgos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Resistencia al Cambio: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Algunos miembros del personal y estudiantes podrían resistirse al cambio hacia el uso de la nueva aplicación web EVA, lo que podría afectar la adopción y efectividad del sistema.Mitigación: Realizar campañas de concientización y capacitación adecuadas para comunicar los beneficios de EVA y proporcionar apoyo continuo durante el proceso de implementación.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Problemas de Integración: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Existen riesgos de que surjan problemas durante la integración de EVA con el sistema de gestión de aprendizaje existente de la universidad, lo que podría retrasar el proyecto.Mitigación: Realizar pruebas exhaustivas de integración antes de la implementación completa, involucrando a los equipos de desarrollo y de TI para identificar y resolver cualquier problema de compatibilidad.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 Participación en la Fase Piloto: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Existe la posibilidad de que haya una baja participación por parte de los estudiantes y profesores durante la fase piloto de EVA, lo que dificultaría la recopilación de datos y la evaluación de su efectividad.Mitigación: Implementar estrategias de incentivación y promoción para fomentar la participación activa de los usuarios durante la fase piloto, como incentivos o reconocimientos.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Problemas de Rendimiento del Sistema: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Puede surgir el riesgo de que EVA experimente problemas de rendimiento durante momentos de alta demanda, lo que podría afectar la experiencia del usuario y la efectividad del sistema.Mitigación: Realizar pruebas de carga exhaustivas para identificar y resolver cualquier problema de rendimiento antes de la implementación completa, y mantener un monitoreo constante del sistema para abordar cualquier problema que surja.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Violaciones de Seguridad de Datos: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Existe el riesgo de que EVA sea vulnerable a violaciones de seguridad de datos, lo que podría comprometer la privacidad y confidencialidad de la información de los estudiantes y del sistema en general.Mitigación: Implementar medidas de seguridad robustas, como cifrado de datos, autenticación de usuarios y auditorías regulares de seguridad, para proteger contra posibles amenazas y vulnerabilidades.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Estimado / Presupuesto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highlight w:val="white"/>
                <w:rtl w:val="0"/>
              </w:rPr>
              <w:t xml:space="preserve">Concepto de 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highlight w:val="white"/>
                <w:rtl w:val="0"/>
              </w:rPr>
              <w:t xml:space="preserve">Presupuesto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highlight w:val="white"/>
                <w:rtl w:val="0"/>
              </w:rPr>
              <w:t xml:space="preserve">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Desarrollo de la aplicación EVA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.8434724609374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Integración con el sistema existente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Capacitación del personal y estudiantes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Fase piloto y ajustes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Implementación completa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Monitoreo y soporte continuo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Contingencia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$100.00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10"/>
        <w:gridCol w:w="2175"/>
        <w:gridCol w:w="1661"/>
        <w:gridCol w:w="1161"/>
        <w:gridCol w:w="2844"/>
        <w:tblGridChange w:id="0">
          <w:tblGrid>
            <w:gridCol w:w="1510"/>
            <w:gridCol w:w="2175"/>
            <w:gridCol w:w="1661"/>
            <w:gridCol w:w="1161"/>
            <w:gridCol w:w="2844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78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1"/>
              <w:spacing w:after="240" w:before="240"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1"/>
              <w:spacing w:after="240" w:before="240"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Recursos: Se asume que los recursos necesarios, como personal calificado, infraestructura de TI y financiamiento, estarán disponibles según lo planificado para llevar a cabo todas las actividades del proyecto.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Colaboración del Personal y Estudiantes: Se espera que el personal docente, administrativo y los estudiantes colaboren activamente durante todas las etapas del proyecto, incluida la fase piloto y la capacitación.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Aceptación del Cambio: Se supone que habrá una aceptación generalizada del cambio hacia el uso de la aplicación web EVA, tanto por parte del personal como de los estudiantes, y que se minimizará la resistencia al cambio.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Compatibilidad del Sistema: Se asume que no habrá conflictos significativos de compatibilidad durante la integración de EVA con el sistema de gestión de aprendizaje existente de la universidad, y que cualquier problema se resolverá de manera oportuna.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Cumplimiento Normativo: Se espera que el proyecto cumpla con todas las normativas institucionales, locales e internacionales pertinentes, incluidas las regulaciones de protección de datos personales y los estándares de seguridad informática.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Efectividad de la Fase Piloto: Se supone que la fase piloto de EVA será efectiva para evaluar su funcionamiento y recopilar retroalimentación, lo que permitirá realizar ajustes y mejoras necesarias antes de la implementación completa.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Estabilidad del Entorno Tecnológico: Se asume que el entorno tecnológico en el que se implementará EVA será estable y seguro, y que cualquier cambio o actualización necesaria se llevará a cabo de manera controlada y planificada.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tabs>
                <w:tab w:val="left" w:leader="none" w:pos="1440"/>
              </w:tabs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Apoyo Institucional: Se espera que la alta dirección y los órganos de gobierno de la Universidad Continental brinden su apoyo continuo al proyecto, respaldando las decisiones y proporcionando los recursos necesarios para su éxito.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 de Tiempo: El proyecto debe completarse dentro de un marco de tiempo definido, lo que puede imponer restricciones en términos de planificación, desarrollo y despliegue de la aplicación EVA.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Limitados: Puede haber limitaciones en cuanto a los recursos disponibles, como personal, financiamiento, equipo y tecnología, que podrían afectar la ejecución del proyecto.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Normativas y Regulaciones: El proyecto debe cumplir con todas las normativas y regulaciones pertinentes, tanto a nivel institucional como legal, lo que podría imponer restricciones en términos de privacidad de datos, seguridad informática y otros aspectos.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Compatibilidad Tecnológica: La aplicación EVA debe ser compatible con el sistema de gestión de aprendizaje existente de la universidad y con otros sistemas y tecnologías utilizados en el entorno educativo, lo que podría limitar las opciones de desarrollo y personalización.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Aceptación del Usuario: La aceptación y adopción de EVA por parte del personal y los estudiantes puede ser una restricción, ya que cualquier resistencia al cambio o falta de participación podría afectar la efectividad del sistema.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Restricciones Presupuestarias: El proyecto debe operar dentro de los límites presupuestarios asignados, lo que podría influir en la selección de tecnologías, el alcance del proyecto y la contratación de recursos externos.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Infraestructura: La disponibilidad y capacidad de la infraestructura de TI necesaria para alojar y mantener la aplicación EVA puede ser una restricción, especialmente si se requieren actualizaciones o mejoras significativas.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spacing w:line="360" w:lineRule="auto"/>
              <w:ind w:left="720" w:right="317.5984251968515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Factores Externos: Factores externos, como cambios en la dirección estratégica de la universidad, condiciones económicas o políticas, y eventos inesperados, pueden imponer restricciones adicionales y afectar la ejecución del proyecto.</w:t>
            </w:r>
          </w:p>
        </w:tc>
      </w:tr>
    </w:tbl>
    <w:p w:rsidR="00000000" w:rsidDel="00000000" w:rsidP="00000000" w:rsidRDefault="00000000" w:rsidRPr="00000000" w14:paraId="0000009D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3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4"/>
        <w:gridCol w:w="1817"/>
        <w:gridCol w:w="3752"/>
        <w:gridCol w:w="1560"/>
        <w:tblGridChange w:id="0">
          <w:tblGrid>
            <w:gridCol w:w="2264"/>
            <w:gridCol w:w="1817"/>
            <w:gridCol w:w="3752"/>
            <w:gridCol w:w="156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Autorización de proyecto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18/04/24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418" w:left="1418" w:right="1418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42545" cy="20320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2688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42545" cy="203200"/>
              <wp:effectExtent b="0" l="0" r="0" t="0"/>
              <wp:wrapSquare wrapText="bothSides" distB="0" distT="0" distL="0" distR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45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-367027</wp:posOffset>
          </wp:positionH>
          <wp:positionV relativeFrom="paragraph">
            <wp:posOffset>-323847</wp:posOffset>
          </wp:positionV>
          <wp:extent cx="6400800" cy="714375"/>
          <wp:effectExtent b="0" l="0" r="0" t="0"/>
          <wp:wrapSquare wrapText="bothSides" distB="0" distT="0" distL="114300" distR="114300"/>
          <wp:docPr descr="Descripción: M:\IT\AD\IT\Logos\Header GrupoRey.jpg" id="10" name="image1.jpg"/>
          <a:graphic>
            <a:graphicData uri="http://schemas.openxmlformats.org/drawingml/2006/picture">
              <pic:pic>
                <pic:nvPicPr>
                  <pic:cNvPr descr="Descripción: M:\IT\AD\IT\Logos\Header GrupoRe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widowControl w:val="1"/>
      <w:suppressAutoHyphens w:val="0"/>
      <w:spacing w:after="60" w:before="240"/>
      <w:outlineLvl w:val="2"/>
    </w:pPr>
    <w:rPr>
      <w:rFonts w:ascii="Arial" w:cs="Arial" w:hAnsi="Arial"/>
      <w:b w:val="1"/>
      <w:bCs w:val="1"/>
      <w:sz w:val="26"/>
      <w:szCs w:val="26"/>
      <w:lang w:val="es-ES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rFonts w:ascii="Arial" w:cs="Arial" w:hAnsi="Arial"/>
      <w:b w:val="1"/>
      <w:bCs w:val="1"/>
      <w:u w:val="single"/>
    </w:rPr>
  </w:style>
  <w:style w:type="paragraph" w:styleId="Ttulo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widowControl w:val="1"/>
      <w:suppressAutoHyphens w:val="0"/>
      <w:spacing w:after="60" w:before="240"/>
      <w:outlineLvl w:val="5"/>
    </w:pPr>
    <w:rPr>
      <w:b w:val="1"/>
      <w:bCs w:val="1"/>
      <w:sz w:val="22"/>
      <w:szCs w:val="22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b w:val="1"/>
      <w:color w:val="000000"/>
    </w:rPr>
  </w:style>
  <w:style w:type="character" w:styleId="WW8Num5z2" w:customStyle="1">
    <w:name w:val="WW8Num5z2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cs="Courier New" w:hAnsi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Times New Roman" w:cs="Times New Roman" w:eastAsia="Times New Roman" w:hAnsi="Times New Roman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cs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8z0" w:customStyle="1">
    <w:name w:val="WW8Num18z0"/>
    <w:rPr>
      <w:b w:val="0"/>
    </w:rPr>
  </w:style>
  <w:style w:type="character" w:styleId="WW8Num20z0" w:customStyle="1">
    <w:name w:val="WW8Num2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7z0" w:customStyle="1">
    <w:name w:val="WW8Num27z0"/>
    <w:rPr>
      <w:rFonts w:ascii="Symbol" w:hAnsi="Symbol"/>
      <w:sz w:val="20"/>
    </w:rPr>
  </w:style>
  <w:style w:type="character" w:styleId="WW8Num27z1" w:customStyle="1">
    <w:name w:val="WW8Num27z1"/>
    <w:rPr>
      <w:rFonts w:ascii="Courier New" w:hAnsi="Courier New"/>
      <w:sz w:val="20"/>
    </w:rPr>
  </w:style>
  <w:style w:type="character" w:styleId="WW8Num27z2" w:customStyle="1">
    <w:name w:val="WW8Num27z2"/>
    <w:rPr>
      <w:rFonts w:ascii="Wingdings" w:hAnsi="Wingdings"/>
      <w:sz w:val="20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cs="Courier New" w:hAnsi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styleId="texto021" w:customStyle="1">
    <w:name w:val="texto021"/>
    <w:rPr>
      <w:rFonts w:ascii="Arial" w:cs="Arial" w:hAnsi="Arial"/>
      <w:color w:val="333333"/>
      <w:sz w:val="24"/>
      <w:szCs w:val="24"/>
    </w:rPr>
  </w:style>
  <w:style w:type="character" w:styleId="Smbolodenotaalpie" w:customStyle="1">
    <w:name w:val="Símbolo de nota al pie"/>
    <w:rPr>
      <w:vertAlign w:val="superscript"/>
    </w:rPr>
  </w:style>
  <w:style w:type="character" w:styleId="Textoennegrita">
    <w:name w:val="Strong"/>
    <w:qFormat w:val="1"/>
    <w:rPr>
      <w:b w:val="1"/>
      <w:bCs w:val="1"/>
    </w:rPr>
  </w:style>
  <w:style w:type="character" w:styleId="texto1" w:customStyle="1">
    <w:name w:val="texto1"/>
    <w:rPr>
      <w:rFonts w:ascii="Tahoma" w:cs="Tahoma" w:hAnsi="Tahoma"/>
      <w:b w:val="0"/>
      <w:bCs w:val="0"/>
      <w:sz w:val="26"/>
      <w:szCs w:val="26"/>
    </w:rPr>
  </w:style>
  <w:style w:type="character" w:styleId="nfasis">
    <w:name w:val="Emphasis"/>
    <w:qFormat w:val="1"/>
    <w:rPr>
      <w:i w:val="1"/>
      <w:iCs w:val="1"/>
    </w:rPr>
  </w:style>
  <w:style w:type="character" w:styleId="textopequenojust1" w:customStyle="1">
    <w:name w:val="texto_pequeno_just1"/>
    <w:rPr>
      <w:rFonts w:ascii="Arial" w:cs="Arial" w:hAnsi="Arial"/>
      <w:sz w:val="36"/>
      <w:szCs w:val="36"/>
    </w:rPr>
  </w:style>
  <w:style w:type="character" w:styleId="nomproducto1" w:customStyle="1">
    <w:name w:val="nomproducto1"/>
    <w:rPr>
      <w:rFonts w:ascii="Arial" w:cs="Arial" w:hAnsi="Arial"/>
      <w:b w:val="1"/>
      <w:bCs w:val="1"/>
      <w:strike w:val="0"/>
      <w:dstrike w:val="0"/>
      <w:color w:val="006599"/>
      <w:sz w:val="21"/>
      <w:szCs w:val="21"/>
      <w:u w:val="none"/>
    </w:rPr>
  </w:style>
  <w:style w:type="character" w:styleId="descripcion1" w:customStyle="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styleId="clsdefaulttext1" w:customStyle="1">
    <w:name w:val="clsdefaulttext1"/>
    <w:rPr>
      <w:rFonts w:ascii="Arial" w:cs="Arial" w:hAnsi="Arial"/>
      <w:color w:val="333333"/>
      <w:sz w:val="18"/>
      <w:szCs w:val="18"/>
    </w:rPr>
  </w:style>
  <w:style w:type="character" w:styleId="txt12nn1" w:customStyle="1">
    <w:name w:val="txt12nn1"/>
    <w:rPr>
      <w:rFonts w:ascii="Arial" w:cs="Arial" w:hAnsi="Arial"/>
      <w:b w:val="1"/>
      <w:bCs w:val="1"/>
      <w:strike w:val="0"/>
      <w:dstrike w:val="0"/>
      <w:color w:val="ea5e00"/>
      <w:sz w:val="24"/>
      <w:szCs w:val="24"/>
      <w:u w:val="none"/>
    </w:rPr>
  </w:style>
  <w:style w:type="character" w:styleId="textoetiquetas" w:customStyle="1">
    <w:name w:val="texto_etiquetas"/>
    <w:basedOn w:val="Fuentedeprrafopredeter1"/>
  </w:style>
  <w:style w:type="character" w:styleId="textogrande" w:customStyle="1">
    <w:name w:val="texto_grande"/>
    <w:basedOn w:val="Fuentedeprrafopredeter1"/>
  </w:style>
  <w:style w:type="character" w:styleId="tnotacontenido1" w:customStyle="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styleId="CharChar3" w:customStyle="1">
    <w:name w:val="Char Char3"/>
    <w:rPr>
      <w:sz w:val="24"/>
      <w:szCs w:val="24"/>
      <w:lang w:bidi="ar-SA" w:eastAsia="ar-SA" w:val="es-ES_tradnl"/>
    </w:rPr>
  </w:style>
  <w:style w:type="paragraph" w:styleId="Textoindependiente">
    <w:name w:val="Body Text"/>
    <w:basedOn w:val="Normal"/>
    <w:semiHidden w:val="1"/>
    <w:pPr>
      <w:spacing w:after="283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Normal"/>
    <w:pPr>
      <w:spacing w:after="283"/>
      <w:jc w:val="center"/>
    </w:pPr>
    <w:rPr>
      <w:b w:val="1"/>
      <w:bCs w:val="1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280" w:before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 w:val="1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styleId="eta1" w:customStyle="1">
    <w:name w:val="eta1"/>
    <w:basedOn w:val="Normal"/>
    <w:pPr>
      <w:widowControl w:val="1"/>
      <w:suppressAutoHyphens w:val="0"/>
      <w:spacing w:after="100" w:before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cs="Arial" w:hAnsi="Arial"/>
      <w:color w:val="000000"/>
    </w:rPr>
  </w:style>
  <w:style w:type="paragraph" w:styleId="texto02" w:customStyle="1">
    <w:name w:val="texto02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color w:val="333333"/>
      <w:lang w:val="es-ES"/>
    </w:rPr>
  </w:style>
  <w:style w:type="paragraph" w:styleId="mensajenoticia" w:customStyle="1">
    <w:name w:val="mensajenoticia"/>
    <w:basedOn w:val="Normal"/>
    <w:pPr>
      <w:widowControl w:val="1"/>
      <w:suppressAutoHyphens w:val="0"/>
      <w:spacing w:after="280" w:before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 w:val="1"/>
    <w:rPr>
      <w:sz w:val="20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Descripcin">
    <w:name w:val="caption"/>
    <w:basedOn w:val="Normal"/>
    <w:next w:val="Normal"/>
    <w:qFormat w:val="1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normalp" w:customStyle="1">
    <w:name w:val="normalp"/>
    <w:basedOn w:val="Normal"/>
    <w:pPr>
      <w:widowControl w:val="1"/>
      <w:shd w:color="auto" w:fill="ffffff" w:val="clear"/>
      <w:suppressAutoHyphens w:val="0"/>
      <w:spacing w:after="280" w:before="280"/>
    </w:pPr>
    <w:rPr>
      <w:rFonts w:ascii="Verdana" w:hAnsi="Verdana"/>
      <w:color w:val="000000"/>
      <w:sz w:val="16"/>
      <w:szCs w:val="16"/>
      <w:lang w:val="es-ES"/>
    </w:rPr>
  </w:style>
  <w:style w:type="paragraph" w:styleId="SubSection1Paragraph" w:customStyle="1">
    <w:name w:val="SubSection 1 Paragraph"/>
    <w:basedOn w:val="Normal"/>
    <w:pPr>
      <w:widowControl w:val="1"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styleId="verdec" w:customStyle="1">
    <w:name w:val="verdec"/>
    <w:basedOn w:val="Normal"/>
    <w:pPr>
      <w:widowControl w:val="1"/>
      <w:suppressAutoHyphens w:val="0"/>
      <w:spacing w:after="280" w:before="280"/>
    </w:pPr>
    <w:rPr>
      <w:rFonts w:ascii="Tahoma" w:cs="Tahoma" w:hAnsi="Tahoma"/>
      <w:b w:val="1"/>
      <w:bCs w:val="1"/>
      <w:color w:val="164614"/>
      <w:sz w:val="22"/>
      <w:szCs w:val="22"/>
      <w:lang w:val="es-ES"/>
    </w:rPr>
  </w:style>
  <w:style w:type="paragraph" w:styleId="textopequenojust" w:customStyle="1">
    <w:name w:val="texto_pequeno_just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lang w:val="es-ES"/>
    </w:rPr>
  </w:style>
  <w:style w:type="paragraph" w:styleId="z-Principiodelformulario">
    <w:name w:val="HTML Top of Form"/>
    <w:basedOn w:val="Normal"/>
    <w:next w:val="Normal"/>
    <w:pPr>
      <w:widowControl w:val="1"/>
      <w:pBdr>
        <w:bottom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 w:val="1"/>
      <w:pBdr>
        <w:top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Contenidodelmarco" w:customStyle="1">
    <w:name w:val="Contenido del marco"/>
    <w:basedOn w:val="Textoindependiente"/>
  </w:style>
  <w:style w:type="character" w:styleId="EncabezadoCar" w:customStyle="1">
    <w:name w:val="Encabezado Car"/>
    <w:link w:val="Encabezado"/>
    <w:rsid w:val="00036662"/>
    <w:rPr>
      <w:sz w:val="24"/>
      <w:szCs w:val="24"/>
      <w:lang w:eastAsia="ar-SA" w:val="es-ES_tradnl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tulodeTDC">
    <w:name w:val="TOC Heading"/>
    <w:basedOn w:val="Ttulo1"/>
    <w:next w:val="Normal"/>
    <w:uiPriority w:val="39"/>
    <w:unhideWhenUsed w:val="1"/>
    <w:qFormat w:val="1"/>
    <w:rsid w:val="00060993"/>
    <w:pPr>
      <w:keepLines w:val="1"/>
      <w:widowControl w:val="1"/>
      <w:pBdr>
        <w:bottom w:color="auto" w:space="1" w:sz="4" w:val="single"/>
      </w:pBdr>
      <w:suppressAutoHyphens w:val="0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36"/>
      <w:szCs w:val="28"/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 w:val="1"/>
    <w:rsid w:val="00D5716A"/>
    <w:pPr>
      <w:ind w:left="708"/>
    </w:pPr>
  </w:style>
  <w:style w:type="character" w:styleId="Refdecomentario">
    <w:name w:val="annotation reference"/>
    <w:uiPriority w:val="99"/>
    <w:semiHidden w:val="1"/>
    <w:unhideWhenUsed w:val="1"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51E7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D251E7"/>
    <w:rPr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51E7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D251E7"/>
    <w:rPr>
      <w:b w:val="1"/>
      <w:bCs w:val="1"/>
      <w:lang w:eastAsia="ar-SA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40A6"/>
    <w:rPr>
      <w:sz w:val="24"/>
      <w:szCs w:val="24"/>
      <w:lang w:eastAsia="ar-SA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SRq0AGxqYDlBTB9j6dxB/Mv0g==">CgMxLjAyCGguZ2pkZ3hzOAByITFrejI4a2d4OVNhMVZPSUJGZlBUOWdhM1VVOEtpSWZEcA==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