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MiniMax Top Three Test Log</w:t>
      </w:r>
    </w:p>
    <w:p>
      <w:pPr>
        <w:pStyle w:val="Subtitle"/>
      </w:pPr>
      <w:r>
        <w:t>RecastFX comparison on October 19 2026</w:t>
      </w:r>
    </w:p>
    <w:p>
      <w:r>
        <w:t>Frank selected Tests 02, 05, and 06 as the top three from the six-variation MiniMax batch. This log preserves that shortlist, the shared inputs, and the exact prompt used for each. The list records a preferred set; no first-to-third ranking was specified.</w:t>
      </w:r>
    </w:p>
    <w:tbl>
      <w:tblPr>
        <w:tblW w:type="auto" w:w="0"/>
        <w:jc w:val="center"/>
        <w:tblLayout w:type="fixed"/>
        <w:tblLook w:firstColumn="1" w:firstRow="1" w:lastColumn="0" w:lastRow="0" w:noHBand="0" w:noVBand="1" w:val="04A0"/>
      </w:tblPr>
      <w:tblGrid>
        <w:gridCol w:w="4320"/>
        <w:gridCol w:w="2880"/>
        <w:gridCol w:w="1296"/>
        <w:gridCol w:w="1584"/>
      </w:tblGrid>
      <w:tr>
        <w:trPr>
          <w:cantSplit/>
        </w:trPr>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3"/>
          </w:tcPr>
          <w:p>
            <w:pPr>
              <w:spacing w:after="0"/>
            </w:pPr>
            <w:r>
              <w:rPr>
                <w:b/>
                <w:sz w:val="20"/>
              </w:rPr>
              <w:t>Selected variant</w:t>
            </w:r>
          </w:p>
        </w:tc>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3"/>
          </w:tcPr>
          <w:p>
            <w:pPr>
              <w:spacing w:after="0"/>
            </w:pPr>
            <w:r>
              <w:rPr>
                <w:b/>
                <w:sz w:val="20"/>
              </w:rPr>
              <w:t>Prompt</w:t>
            </w:r>
          </w:p>
        </w:tc>
        <w:tc>
          <w:tcPr>
            <w:tcW w:type="dxa" w:w="12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3"/>
          </w:tcPr>
          <w:p>
            <w:pPr>
              <w:spacing w:after="0"/>
            </w:pPr>
            <w:r>
              <w:rPr>
                <w:b/>
                <w:sz w:val="20"/>
              </w:rPr>
              <w:t>Characters</w:t>
            </w:r>
          </w:p>
        </w:tc>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3"/>
          </w:tcPr>
          <w:p>
            <w:pPr>
              <w:spacing w:after="0"/>
            </w:pPr>
            <w:r>
              <w:rPr>
                <w:b/>
                <w:sz w:val="20"/>
              </w:rPr>
              <w:t>Cost USD</w:t>
            </w:r>
          </w:p>
        </w:tc>
      </w:tr>
      <w:tr>
        <w:trPr>
          <w:cantSplit/>
        </w:trPr>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pPr>
            <w:r>
              <w:rPr>
                <w:b w:val="0"/>
                <w:sz w:val="20"/>
              </w:rPr>
              <w:t>02-refs34-white</w:t>
            </w:r>
          </w:p>
        </w:tc>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pPr>
            <w:r>
              <w:rPr>
                <w:b w:val="0"/>
                <w:sz w:val="20"/>
              </w:rPr>
              <w:t>Original comparison</w:t>
            </w:r>
          </w:p>
        </w:tc>
        <w:tc>
          <w:tcPr>
            <w:tcW w:type="dxa" w:w="12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pPr>
            <w:r>
              <w:rPr>
                <w:b w:val="0"/>
                <w:sz w:val="20"/>
              </w:rPr>
              <w:t>2729</w:t>
            </w:r>
          </w:p>
        </w:tc>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pPr>
            <w:r>
              <w:rPr>
                <w:b w:val="0"/>
                <w:sz w:val="20"/>
              </w:rPr>
              <w:t>1.097</w:t>
            </w:r>
          </w:p>
        </w:tc>
      </w:tr>
      <w:tr>
        <w:trPr>
          <w:cantSplit/>
        </w:trPr>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9"/>
          </w:tcPr>
          <w:p>
            <w:pPr>
              <w:spacing w:after="0"/>
            </w:pPr>
            <w:r>
              <w:rPr>
                <w:b w:val="0"/>
                <w:sz w:val="20"/>
              </w:rPr>
              <w:t>05-white34-compact-motion-prompt</w:t>
            </w:r>
          </w:p>
        </w:tc>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9"/>
          </w:tcPr>
          <w:p>
            <w:pPr>
              <w:spacing w:after="0"/>
            </w:pPr>
            <w:r>
              <w:rPr>
                <w:b w:val="0"/>
                <w:sz w:val="20"/>
              </w:rPr>
              <w:t>Compact motion</w:t>
            </w:r>
          </w:p>
        </w:tc>
        <w:tc>
          <w:tcPr>
            <w:tcW w:type="dxa" w:w="12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9"/>
          </w:tcPr>
          <w:p>
            <w:pPr>
              <w:spacing w:after="0"/>
            </w:pPr>
            <w:r>
              <w:rPr>
                <w:b w:val="0"/>
                <w:sz w:val="20"/>
              </w:rPr>
              <w:t>2013</w:t>
            </w:r>
          </w:p>
        </w:tc>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9"/>
          </w:tcPr>
          <w:p>
            <w:pPr>
              <w:spacing w:after="0"/>
            </w:pPr>
            <w:r>
              <w:rPr>
                <w:b w:val="0"/>
                <w:sz w:val="20"/>
              </w:rPr>
              <w:t>1.097</w:t>
            </w:r>
          </w:p>
        </w:tc>
      </w:tr>
      <w:tr>
        <w:trPr>
          <w:cantSplit/>
        </w:trPr>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pPr>
            <w:r>
              <w:rPr>
                <w:b w:val="0"/>
                <w:sz w:val="20"/>
              </w:rPr>
              <w:t>06-white34-shot-identity-prompt</w:t>
            </w:r>
          </w:p>
        </w:tc>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pPr>
            <w:r>
              <w:rPr>
                <w:b w:val="0"/>
                <w:sz w:val="20"/>
              </w:rPr>
              <w:t>Compact plus shot schedule</w:t>
            </w:r>
          </w:p>
        </w:tc>
        <w:tc>
          <w:tcPr>
            <w:tcW w:type="dxa" w:w="12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pPr>
            <w:r>
              <w:rPr>
                <w:b w:val="0"/>
                <w:sz w:val="20"/>
              </w:rPr>
              <w:t>2779</w:t>
            </w:r>
          </w:p>
        </w:tc>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0"/>
            </w:pPr>
            <w:r>
              <w:rPr>
                <w:b w:val="0"/>
                <w:sz w:val="20"/>
              </w:rPr>
              <w:t>1.097</w:t>
            </w:r>
          </w:p>
        </w:tc>
      </w:tr>
    </w:tbl>
    <w:p>
      <w:pPr>
        <w:pStyle w:val="Heading1"/>
      </w:pPr>
      <w:r>
        <w:t>Shared settings</w:t>
      </w:r>
    </w:p>
    <w:p>
      <w:r>
        <w:t>All three use minimax-h3 through reAPI, 15-second generation, 768P, adaptive aspect ratio, and content_filter false. Each returned a 1024 by 768 video of approximately 15.083 seconds.</w:t>
      </w:r>
    </w:p>
    <w:p>
      <w:r>
        <w:t>The input guide is identical: automatic selected SAM masks with a shared cyan overlay at 20% color opacity, face mesh on, depth off, and the original embedded soundtrack. The guide uses automatic tracks, not the earlier manually corrected mask archive.</w:t>
      </w:r>
    </w:p>
    <w:p>
      <w:r>
        <w:t>References are the same five photos in the order Photo 1, Photo 2, Photo 3, Photo 5, Photo 6. Only references 3 and 4 have white backgrounds in these tests; references 1, 2, and 5 retain transparency. Transparent originals are preserved.</w:t>
      </w:r>
    </w:p>
    <w:p>
      <w:pPr>
        <w:pStyle w:val="Heading1"/>
      </w:pPr>
      <w:r>
        <w:t>Review record</w:t>
      </w:r>
    </w:p>
    <w:p>
      <w:r>
        <w:t>The three selected renders cost US$3.291. The full six-render batch cost US$6.582 in supplier generation charges, excluding CPU preparation. All three retained restaurant environments in the two shots that had turned black in the preferred baseline. One sample per setting does not establish repeatability or prove a single cause.</w:t>
      </w:r>
    </w:p>
    <w:p>
      <w:r>
        <w:t>Test 06 includes an authored per-shot identity schedule. It is not proof that Easy Mode automatically recognizes the same person after cuts. Correct dialogue timing and final creative acceptance remain playback judgments. No production settings were changed.</w:t>
      </w:r>
    </w:p>
    <w:p>
      <w:hyperlink r:id="rId9">
        <w:r>
          <w:rPr>
            <w:color w:val="205C85"/>
            <w:u w:val="single"/>
          </w:rPr>
          <w:t>Open the complete comparison</w:t>
        </w:r>
      </w:hyperlink>
      <w:r>
        <w:t xml:space="preserve">   |   </w:t>
      </w:r>
      <w:hyperlink r:id="rId10">
        <w:r>
          <w:rPr>
            <w:color w:val="205C85"/>
            <w:u w:val="single"/>
          </w:rPr>
          <w:t>Open the synchronized video comparison</w:t>
        </w:r>
      </w:hyperlink>
    </w:p>
    <w:p>
      <w:r>
        <w:t>Files are saved together in iCloud Drive / CharSwap Reviews / 2026-10-19 MiniMax autonomous variations. Exact prompts and run identifiers follow.</w:t>
      </w:r>
    </w:p>
    <w:p>
      <w:r>
        <w:br w:type="page"/>
      </w:r>
    </w:p>
    <w:p>
      <w:pPr>
        <w:pStyle w:val="Title"/>
      </w:pPr>
      <w:r>
        <w:t>Test 02 White reference backgrounds</w:t>
      </w:r>
    </w:p>
    <w:p>
      <w:pPr>
        <w:pStyle w:val="Subtitle"/>
      </w:pPr>
      <w:r>
        <w:t>02-refs34-white</w:t>
      </w:r>
    </w:p>
    <w:p>
      <w:pPr>
        <w:pStyle w:val="Heading1"/>
      </w:pPr>
      <w:r>
        <w:t>What changed</w:t>
      </w:r>
    </w:p>
    <w:p>
      <w:r>
        <w:t>Original comparison prompt. Only references 3 and 4 were composited on white versus the preferred transparent-reference baseline.</w:t>
      </w:r>
    </w:p>
    <w:p>
      <w:pPr>
        <w:pStyle w:val="Heading2"/>
      </w:pPr>
      <w:r>
        <w:t>Recorded observation</w:t>
      </w:r>
    </w:p>
    <w:p>
      <w:r>
        <w:t>Both previously black shots retain restaurant backgrounds. Framing varies across shots; some expressions remain close to the reference portraits. Frank included this variant in the top-three shortlist.</w:t>
      </w:r>
    </w:p>
    <w:p>
      <w:hyperlink r:id="rId11">
        <w:r>
          <w:rPr>
            <w:color w:val="205C85"/>
            <w:u w:val="single"/>
          </w:rPr>
          <w:t>Open this result</w:t>
        </w:r>
      </w:hyperlink>
      <w:r>
        <w:t xml:space="preserve">   |   </w:t>
      </w:r>
      <w:hyperlink r:id="rId12">
        <w:r>
          <w:rPr>
            <w:color w:val="205C85"/>
            <w:u w:val="single"/>
          </w:rPr>
          <w:t>Open saved settings</w:t>
        </w:r>
      </w:hyperlink>
    </w:p>
    <w:p>
      <w:r>
        <w:t>Supplier task task_01a15522c160778a9d3a7d9013c4fe88</w:t>
        <w:br/>
        <w:t>Generation charge US$1.097 | Completion observed after 634.7 seconds</w:t>
      </w:r>
    </w:p>
    <w:p>
      <w:pPr>
        <w:pStyle w:val="Heading1"/>
      </w:pPr>
      <w:r>
        <w:t>Exact submitted prompt</w:t>
      </w:r>
    </w:p>
    <w:p>
      <w:pPr>
        <w:spacing w:line="252" w:lineRule="auto"/>
      </w:pPr>
      <w:r>
        <w:rPr>
          <w:sz w:val="21"/>
        </w:rPr>
        <w:t>Use reference video 1 as the source scene and precise motion guide. Person 1, selected at approximately 61% of the frame width and 50% of its height, measured from the top left, at 0.00 seconds, must be replaced with the character from reference image 1. Person 2, selected at approximately 52% of the frame width and 54% of its height, measured from the top left, at 3.21 seconds, must be replaced with the character from reference image 2. Person 3, selected at approximately 40% of the frame width and 47% of its height, measured from the top left, at 6.50 seconds, must be replaced with the character from reference image 3. Person 4, selected at approximately 35% of the frame width and 44% of its height, measured from the top left, at 8.72 seconds, must be replaced with the character from reference image 4. Person 5, selected at approximately 57% of the frame width and 45% of its height, measured from the top left, at 11.03 seconds, must be replaced with the character from reference image 5. Replace each selected person's entire head, hands, body and feet. Keep these assignments separate, even when people overlap or change positions. Follow each selected person's individual motion, pose, interactions and speaking timing through scene changes. When a selected person is absent, preserve the scene and do not replace another person in their place. Keep all other people unchanged. Do not merge people, add extra characters or leave human body parts. Preserve the background, camera, lighting and exact 15-second timing. Use the original soundtrack embedded in the reference video for audio and performance timing. Preserve its dialogue, music, and sound effects without adding dialogue. Reference images supply replacement appearance only; retain the source scene background. Replace the selected people rather than adding characters beside them. Facial mesh lines in the reference video mark detected facial motion only. Use them as expression and mouth-motion guidance; remove every mesh line from all faces in the final video. Keep speaker assignments and dialogue timing tied to the original people, including across cuts. All selected people share the same cyan overlay at 20% color opacity. The shared color indicates selection, not identity. Use each person's stated position and timestamp to establish their reference-image assignment, and preserve that assignment across cuts. Remove all overlay colors and face mesh markings from the finished video. Reference images define appearance only. Follow each corresponding source person's visible facial expressions, mouth movements, and speaking turns. Keep listeners' mouths at rest when they are not speaking, even while another person's dialogue continues.</w:t>
      </w:r>
    </w:p>
    <w:p>
      <w:r>
        <w:rPr>
          <w:sz w:val="16"/>
        </w:rPr>
        <w:t>Prompt SHA256 97b219974bf3e5935a3c6884f6793c715349d31811afbd4298ddb097e9ed0e95</w:t>
      </w:r>
    </w:p>
    <w:p>
      <w:r>
        <w:br w:type="page"/>
      </w:r>
    </w:p>
    <w:p>
      <w:pPr>
        <w:pStyle w:val="Title"/>
      </w:pPr>
      <w:r>
        <w:t>Test 05 Compact motion prompt</w:t>
      </w:r>
    </w:p>
    <w:p>
      <w:pPr>
        <w:pStyle w:val="Subtitle"/>
      </w:pPr>
      <w:r>
        <w:t>05-white34-compact-motion-prompt</w:t>
      </w:r>
    </w:p>
    <w:p>
      <w:pPr>
        <w:pStyle w:val="Heading1"/>
      </w:pPr>
      <w:r>
        <w:t>What changed</w:t>
      </w:r>
    </w:p>
    <w:p>
      <w:r>
        <w:t>The same guide and references as Test 02, with a shorter prompt emphasizing source movement, facial performance, and appearance-only image references. Initial coordinate and timestamp anchors remain.</w:t>
      </w:r>
    </w:p>
    <w:p>
      <w:pPr>
        <w:pStyle w:val="Heading2"/>
      </w:pPr>
      <w:r>
        <w:t>Recorded observation</w:t>
      </w:r>
    </w:p>
    <w:p>
      <w:r>
        <w:t>All five references appear and restaurant backgrounds are retained. Shot 5 changes composition substantially. Frank included this variant in the top-three shortlist.</w:t>
      </w:r>
    </w:p>
    <w:p>
      <w:hyperlink r:id="rId13">
        <w:r>
          <w:rPr>
            <w:color w:val="205C85"/>
            <w:u w:val="single"/>
          </w:rPr>
          <w:t>Open this result</w:t>
        </w:r>
      </w:hyperlink>
      <w:r>
        <w:t xml:space="preserve">   |   </w:t>
      </w:r>
      <w:hyperlink r:id="rId14">
        <w:r>
          <w:rPr>
            <w:color w:val="205C85"/>
            <w:u w:val="single"/>
          </w:rPr>
          <w:t>Open saved settings</w:t>
        </w:r>
      </w:hyperlink>
    </w:p>
    <w:p>
      <w:r>
        <w:t>Supplier task task_01a15533e92e75ba81391f5fae49b016</w:t>
        <w:br/>
        <w:t>Generation charge US$1.097 | Completion observed after 811.9 seconds</w:t>
      </w:r>
    </w:p>
    <w:p>
      <w:pPr>
        <w:pStyle w:val="Heading1"/>
      </w:pPr>
      <w:r>
        <w:t>Exact submitted prompt</w:t>
      </w:r>
    </w:p>
    <w:p>
      <w:pPr>
        <w:spacing w:line="252" w:lineRule="auto"/>
      </w:pPr>
      <w:r>
        <w:rPr>
          <w:sz w:val="21"/>
        </w:rPr>
        <w:t>Recreate reference video 1 as the same 15-second scene, replacing only the five selected people. The video controls every shot, background, camera position, body movement, gesture, facial expression, mouth movement and speaking turn. The five reference images control appearance only; never copy their background, static pose or expression. Person 1, selected at approximately 61% of the frame width and 50% of its height, measured from the top left, at 0.00 seconds, must be replaced with the character from reference image 1. Person 2, selected at approximately 52% of the frame width and 54% of its height, measured from the top left, at 3.21 seconds, must be replaced with the character from reference image 2. Person 3, selected at approximately 40% of the frame width and 47% of its height, measured from the top left, at 6.50 seconds, must be replaced with the character from reference image 3. Person 4, selected at approximately 35% of the frame width and 44% of its height, measured from the top left, at 8.72 seconds, must be replaced with the character from reference image 4. Person 5, selected at approximately 57% of the frame width and 45% of its height, measured from the top left, at 11.03 seconds, must be replaced with the character from reference image 5. Keep each identity consistent whenever that source person returns after a cut. Preserve all original cuts and the original restaurant environment. The shared 20% cyan tint marks selected people only; it does not identify which reference belongs to whom. The face mesh provides motion cues. Render natural unmarked faces and clothing, with no tint or mesh. Animate each replacement continuously from the corresponding source performance; do not hold a still portrait. Preserve the original embedded soundtrack without adding dialogue. Follow the visible source mouth movements: a listener stays a listener while another person speaks. Keep the full frame at a consistent size throughout; do not add borders, inset frames or zoom changes.</w:t>
      </w:r>
    </w:p>
    <w:p>
      <w:r>
        <w:rPr>
          <w:sz w:val="16"/>
        </w:rPr>
        <w:t>Prompt SHA256 9c19afb730515956120732ec6f6732a49798b43761d2a8b77bf2536a5936e2ff</w:t>
      </w:r>
    </w:p>
    <w:p>
      <w:r>
        <w:br w:type="page"/>
      </w:r>
    </w:p>
    <w:p>
      <w:pPr>
        <w:pStyle w:val="Title"/>
      </w:pPr>
      <w:r>
        <w:t>Test 06 Shot identity prompt</w:t>
      </w:r>
    </w:p>
    <w:p>
      <w:pPr>
        <w:pStyle w:val="Subtitle"/>
      </w:pPr>
      <w:r>
        <w:t>06-white34-shot-identity-prompt</w:t>
      </w:r>
    </w:p>
    <w:p>
      <w:pPr>
        <w:pStyle w:val="Heading1"/>
      </w:pPr>
      <w:r>
        <w:t>What changed</w:t>
      </w:r>
    </w:p>
    <w:p>
      <w:r>
        <w:t>The exact Test 05 prompt followed by an authored seven-shot identity schedule, including the returning character and final two-person shot.</w:t>
      </w:r>
    </w:p>
    <w:p>
      <w:pPr>
        <w:pStyle w:val="Heading2"/>
      </w:pPr>
      <w:r>
        <w:t>Recorded observation</w:t>
      </w:r>
    </w:p>
    <w:p>
      <w:r>
        <w:t>Restaurant backgrounds and intended identities are retained. Frame-sequence review suggested closer source expressions; dialogue timing and framing still need playback judgment. Frank included this variant in the top-three shortlist.</w:t>
      </w:r>
    </w:p>
    <w:p>
      <w:hyperlink r:id="rId15">
        <w:r>
          <w:rPr>
            <w:color w:val="205C85"/>
            <w:u w:val="single"/>
          </w:rPr>
          <w:t>Open this result</w:t>
        </w:r>
      </w:hyperlink>
      <w:r>
        <w:t xml:space="preserve">   |   </w:t>
      </w:r>
      <w:hyperlink r:id="rId16">
        <w:r>
          <w:rPr>
            <w:color w:val="205C85"/>
            <w:u w:val="single"/>
          </w:rPr>
          <w:t>Open saved settings</w:t>
        </w:r>
      </w:hyperlink>
    </w:p>
    <w:p>
      <w:r>
        <w:t>Supplier task task_01a15533eafe7383a30998b017ae3589</w:t>
        <w:br/>
        <w:t>Generation charge US$1.097 | Completion observed after 812.2 seconds</w:t>
      </w:r>
    </w:p>
    <w:p>
      <w:pPr>
        <w:pStyle w:val="Heading1"/>
      </w:pPr>
      <w:r>
        <w:t>Exact submitted prompt</w:t>
      </w:r>
    </w:p>
    <w:p>
      <w:pPr>
        <w:spacing w:line="252" w:lineRule="auto"/>
      </w:pPr>
      <w:r>
        <w:rPr>
          <w:sz w:val="21"/>
        </w:rPr>
        <w:t>Recreate reference video 1 as the same 15-second scene, replacing only the five selected people. The video controls every shot, background, camera position, body movement, gesture, facial expression, mouth movement and speaking turn. The five reference images control appearance only; never copy their background, static pose or expression. Person 1, selected at approximately 61% of the frame width and 50% of its height, measured from the top left, at 0.00 seconds, must be replaced with the character from reference image 1. Person 2, selected at approximately 52% of the frame width and 54% of its height, measured from the top left, at 3.21 seconds, must be replaced with the character from reference image 2. Person 3, selected at approximately 40% of the frame width and 47% of its height, measured from the top left, at 6.50 seconds, must be replaced with the character from reference image 3. Person 4, selected at approximately 35% of the frame width and 44% of its height, measured from the top left, at 8.72 seconds, must be replaced with the character from reference image 4. Person 5, selected at approximately 57% of the frame width and 45% of its height, measured from the top left, at 11.03 seconds, must be replaced with the character from reference image 5. Keep each identity consistent whenever that source person returns after a cut. Preserve all original cuts and the original restaurant environment. The shared 20% cyan tint marks selected people only; it does not identify which reference belongs to whom. The face mesh provides motion cues. Render natural unmarked faces and clothing, with no tint or mesh. Animate each replacement continuously from the corresponding source performance; do not hold a still portrait. Preserve the original embedded soundtrack without adding dialogue. Follow the visible source mouth movements: a listener stays a listener while another person speaks. Keep the full frame at a consistent size throughout; do not add borders, inset frames or zoom changes. Shot-specific identity schedule, using trimmed-video time: 0.000–0.708 seconds: the foreground selected man uses reference image 1. 0.708–3.333: the foreground selected woman uses reference image 2. 3.333–6.000: the returning foreground man still uses reference image 1. 6.000–8.292: the seated foreground woman uses reference image 3. 8.292–10.458: the seated foreground man with glasses uses reference image 4. 10.458–12.708: the seated foreground woman in white uses reference image 5. 12.708–15.000: at the foreground table, the woman on the left uses reference image 2 and the man on the right uses reference image 1. Preserve everyone else and the restaurant. This schedule specifies identity, not new cuts or new actions; follow the exact source performance.</w:t>
      </w:r>
    </w:p>
    <w:p>
      <w:r>
        <w:rPr>
          <w:sz w:val="16"/>
        </w:rPr>
        <w:t>Prompt SHA256 02affd02a10b3ca5b06a86606b1c739b68240530c27a63266b7a0e2b478eaf8d</w:t>
      </w:r>
    </w:p>
    <w:p>
      <w:r>
        <w:br w:type="page"/>
      </w:r>
    </w:p>
    <w:p>
      <w:pPr>
        <w:pStyle w:val="Title"/>
      </w:pPr>
      <w:r>
        <w:t>Follow up Same camera wording</w:t>
      </w:r>
    </w:p>
    <w:p>
      <w:pPr>
        <w:pStyle w:val="Subtitle"/>
      </w:pPr>
      <w:r>
        <w:t>October 20 2026</w:t>
      </w:r>
    </w:p>
    <w:p>
      <w:r>
        <w:t>Frank reviewed the new result and said, "it looks actually pretty good." This records a positive review of the follow-up experiment; it does not replace or rerank the original top-three shortlist.</w:t>
      </w:r>
    </w:p>
    <w:p>
      <w:pPr>
        <w:pStyle w:val="Heading1"/>
      </w:pPr>
      <w:r>
        <w:t>Changes in this test</w:t>
      </w:r>
    </w:p>
    <w:p>
      <w:r>
        <w:t>The structured identity-transfer prompt from the preceding experiment was retained, with one sentence added at the end of detailed_description:</w:t>
      </w:r>
    </w:p>
    <w:p>
      <w:r>
        <w:t>All replacement performers should look as though they were filmed in the original scene with the same camera.</w:t>
      </w:r>
    </w:p>
    <w:p>
      <w:r>
        <w:t>Frank also reassigned the five reference photos: Source A to reference 4, B to 5, C to 1, D to 3, and E to 2. Because pairings changed too, this result does not isolate the effect of the added sentence.</w:t>
      </w:r>
    </w:p>
    <w:p>
      <w:pPr>
        <w:pStyle w:val="Heading1"/>
      </w:pPr>
      <w:r>
        <w:t>Settings and delivery</w:t>
      </w:r>
    </w:p>
    <w:p>
      <w:r>
        <w:t>MiniMax H3 through reAPI; 15 seconds; 768P; shared cyan overlay at 20% color opacity; face mesh on; depth off. The guide and reference files are byte-identical to those used by the preceding structured identity-transfer test. Only the assignments and prompt sentence changed.</w:t>
      </w:r>
    </w:p>
    <w:p>
      <w:r>
        <w:t>One render was submitted. The supplier charge was US$1.097, with completion observed after 673.7 seconds. The result is 1024 by 768 and approximately 15.083 seconds. The large lower-right recastfx.com watermark was added locally after generation, with coral fx and white remaining lettering. The watermark did not affect model input; the returned audio was preserved.</w:t>
      </w:r>
    </w:p>
    <w:p>
      <w:hyperlink r:id="rId17">
        <w:r>
          <w:rPr>
            <w:rStyle w:val="Hyperlink"/>
          </w:rPr>
          <w:t>Open the new watermarked result</w:t>
        </w:r>
      </w:hyperlink>
    </w:p>
    <w:p>
      <w:hyperlink r:id="rId18">
        <w:r>
          <w:rPr>
            <w:rStyle w:val="Hyperlink"/>
          </w:rPr>
          <w:t>Open the exact submitted guide with face mesh</w:t>
        </w:r>
      </w:hyperlink>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file:///Users/frank/Library/Mobile%20Documents/com~apple~CloudDocs/CharSwap%20Reviews/2026-10-19%20MiniMax%20autonomous%20variations/review.html" TargetMode="External"/><Relationship Id="rId10" Type="http://schemas.openxmlformats.org/officeDocument/2006/relationships/hyperlink" Target="file:///Users/frank/Library/Mobile%20Documents/com~apple~CloudDocs/CharSwap%20Reviews/2026-10-19%20MiniMax%20autonomous%20variations/comparison-original-audio.mp4" TargetMode="External"/><Relationship Id="rId11" Type="http://schemas.openxmlformats.org/officeDocument/2006/relationships/hyperlink" Target="file:///Users/frank/Library/Mobile%20Documents/com~apple~CloudDocs/CharSwap%20Reviews/2026-10-19%20MiniMax%20autonomous%20variations/02-refs34-white/result.mp4" TargetMode="External"/><Relationship Id="rId12" Type="http://schemas.openxmlformats.org/officeDocument/2006/relationships/hyperlink" Target="file:///Users/frank/Library/Mobile%20Documents/com~apple~CloudDocs/CharSwap%20Reviews/2026-10-19%20MiniMax%20autonomous%20variations/02-refs34-white/settings.json" TargetMode="External"/><Relationship Id="rId13" Type="http://schemas.openxmlformats.org/officeDocument/2006/relationships/hyperlink" Target="file:///Users/frank/Library/Mobile%20Documents/com~apple~CloudDocs/CharSwap%20Reviews/2026-10-19%20MiniMax%20autonomous%20variations/05-white34-compact-motion-prompt/result.mp4" TargetMode="External"/><Relationship Id="rId14" Type="http://schemas.openxmlformats.org/officeDocument/2006/relationships/hyperlink" Target="file:///Users/frank/Library/Mobile%20Documents/com~apple~CloudDocs/CharSwap%20Reviews/2026-10-19%20MiniMax%20autonomous%20variations/05-white34-compact-motion-prompt/settings.json" TargetMode="External"/><Relationship Id="rId15" Type="http://schemas.openxmlformats.org/officeDocument/2006/relationships/hyperlink" Target="file:///Users/frank/Library/Mobile%20Documents/com~apple~CloudDocs/CharSwap%20Reviews/2026-10-19%20MiniMax%20autonomous%20variations/06-white34-shot-identity-prompt/result.mp4" TargetMode="External"/><Relationship Id="rId16" Type="http://schemas.openxmlformats.org/officeDocument/2006/relationships/hyperlink" Target="file:///Users/frank/Library/Mobile%20Documents/com~apple~CloudDocs/CharSwap%20Reviews/2026-10-19%20MiniMax%20autonomous%20variations/06-white34-shot-identity-prompt/settings.json" TargetMode="External"/><Relationship Id="rId17" Type="http://schemas.openxmlformats.org/officeDocument/2006/relationships/hyperlink" Target="file:///Users/frank/Desktop/Coding/CharSwap/experiments/minimax_same_camera_v1/01-same-camera-reassigned/result-watermarked-brand.mp4" TargetMode="External"/><Relationship Id="rId18" Type="http://schemas.openxmlformats.org/officeDocument/2006/relationships/hyperlink" Target="file:///Users/frank/Desktop/Coding/CharSwap/experiments/translucent_current_clip_15s_v1/easy-uniform-guide.m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MiniMax Top Three Test Log</dc:title>
  <dc:subject>User selected variants from the October 19 2026 comparison</dc:subject>
  <dc:creator>RecastFX</dc:creator>
  <cp:keywords/>
  <dc:description>generated by python-docx</dc:description>
  <cp:lastModifiedBy/>
  <cp:revision>1</cp:revision>
  <dcterms:created xsi:type="dcterms:W3CDTF">2013-12-23T23:15:00Z</dcterms:created>
  <dcterms:modified xsi:type="dcterms:W3CDTF">2013-12-23T23:15:00Z</dcterms:modified>
  <cp:category/>
</cp:coreProperties>
</file>