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ADFD" w14:textId="77777777" w:rsidR="003A4C0A" w:rsidRPr="00A97B2E" w:rsidRDefault="003A4C0A" w:rsidP="003A4C0A">
      <w:pPr>
        <w:pStyle w:val="Heading1"/>
      </w:pPr>
      <w:bookmarkStart w:id="0" w:name="_Toc145580428"/>
      <w:bookmarkStart w:id="1" w:name="_Toc145580486"/>
      <w:bookmarkStart w:id="2" w:name="_Toc145580654"/>
      <w:bookmarkStart w:id="3" w:name="_Toc145580717"/>
      <w:bookmarkStart w:id="4" w:name="_Toc145580841"/>
      <w:bookmarkStart w:id="5" w:name="_Toc145580901"/>
      <w:bookmarkStart w:id="6" w:name="_Toc145580965"/>
      <w:bookmarkStart w:id="7" w:name="_Toc145581029"/>
      <w:bookmarkStart w:id="8" w:name="_Toc145581093"/>
      <w:bookmarkStart w:id="9" w:name="_Toc145581157"/>
      <w:bookmarkStart w:id="10" w:name="_Toc145581221"/>
      <w:bookmarkStart w:id="11" w:name="_Toc145581286"/>
      <w:bookmarkStart w:id="12" w:name="_Toc145581351"/>
      <w:bookmarkStart w:id="13" w:name="_Toc145582891"/>
      <w:bookmarkStart w:id="14" w:name="_Toc145582966"/>
      <w:bookmarkStart w:id="15" w:name="_Toc145583033"/>
      <w:bookmarkStart w:id="16" w:name="_Toc145583099"/>
      <w:bookmarkStart w:id="17" w:name="_Toc145583164"/>
      <w:bookmarkStart w:id="18" w:name="_Toc145583229"/>
      <w:bookmarkStart w:id="19" w:name="_Toc145458188"/>
      <w:bookmarkStart w:id="20" w:name="_Toc145580429"/>
      <w:bookmarkStart w:id="21" w:name="_Toc145580487"/>
      <w:bookmarkStart w:id="22" w:name="_Toc145580655"/>
      <w:bookmarkStart w:id="23" w:name="_Toc145580718"/>
      <w:bookmarkStart w:id="24" w:name="_Toc145580842"/>
      <w:bookmarkStart w:id="25" w:name="_Toc145580902"/>
      <w:bookmarkStart w:id="26" w:name="_Toc145580966"/>
      <w:bookmarkStart w:id="27" w:name="_Toc145581030"/>
      <w:bookmarkStart w:id="28" w:name="_Toc145581094"/>
      <w:bookmarkStart w:id="29" w:name="_Toc145581158"/>
      <w:bookmarkStart w:id="30" w:name="_Toc145581222"/>
      <w:bookmarkStart w:id="31" w:name="_Toc145581287"/>
      <w:bookmarkStart w:id="32" w:name="_Toc145581352"/>
      <w:bookmarkStart w:id="33" w:name="_Toc145582892"/>
      <w:bookmarkStart w:id="34" w:name="_Toc145582967"/>
      <w:bookmarkStart w:id="35" w:name="_Toc145583034"/>
      <w:bookmarkStart w:id="36" w:name="_Toc145583100"/>
      <w:bookmarkStart w:id="37" w:name="_Toc145583165"/>
      <w:bookmarkStart w:id="38" w:name="_Toc145583230"/>
      <w:bookmarkStart w:id="39" w:name="_Toc145457457"/>
      <w:bookmarkStart w:id="40" w:name="_Toc145458091"/>
      <w:bookmarkStart w:id="41" w:name="_Toc145458140"/>
      <w:bookmarkStart w:id="42" w:name="_Toc145458189"/>
      <w:bookmarkStart w:id="43" w:name="_Toc145494658"/>
      <w:bookmarkStart w:id="44" w:name="_Toc145494711"/>
      <w:bookmarkStart w:id="45" w:name="_Toc145494760"/>
      <w:bookmarkStart w:id="46" w:name="_Toc145516249"/>
      <w:bookmarkStart w:id="47" w:name="_Toc145580266"/>
      <w:bookmarkStart w:id="48" w:name="_Toc145580430"/>
      <w:bookmarkStart w:id="49" w:name="_Toc145580488"/>
      <w:bookmarkStart w:id="50" w:name="_Toc145580656"/>
      <w:bookmarkStart w:id="51" w:name="_Toc145580719"/>
      <w:bookmarkStart w:id="52" w:name="_Toc145580843"/>
      <w:bookmarkStart w:id="53" w:name="_Toc145580903"/>
      <w:bookmarkStart w:id="54" w:name="_Toc145580967"/>
      <w:bookmarkStart w:id="55" w:name="_Toc145581031"/>
      <w:bookmarkStart w:id="56" w:name="_Toc145581095"/>
      <w:bookmarkStart w:id="57" w:name="_Toc145581159"/>
      <w:bookmarkStart w:id="58" w:name="_Toc145581223"/>
      <w:bookmarkStart w:id="59" w:name="_Toc145581288"/>
      <w:bookmarkStart w:id="60" w:name="_Toc145581353"/>
      <w:bookmarkStart w:id="61" w:name="_Toc145582893"/>
      <w:bookmarkStart w:id="62" w:name="_Toc145582968"/>
      <w:bookmarkStart w:id="63" w:name="_Toc145583035"/>
      <w:bookmarkStart w:id="64" w:name="_Toc145583101"/>
      <w:bookmarkStart w:id="65" w:name="_Toc145583166"/>
      <w:bookmarkStart w:id="66" w:name="_Toc145583231"/>
      <w:bookmarkStart w:id="67" w:name="_Toc145457141"/>
      <w:bookmarkStart w:id="68" w:name="_Toc145457189"/>
      <w:bookmarkStart w:id="69" w:name="_Toc145457270"/>
      <w:bookmarkStart w:id="70" w:name="_Toc145457318"/>
      <w:bookmarkStart w:id="71" w:name="_Toc145457410"/>
      <w:bookmarkStart w:id="72" w:name="_Toc145457458"/>
      <w:bookmarkStart w:id="73" w:name="_Toc145457506"/>
      <w:bookmarkStart w:id="74" w:name="_Toc145457554"/>
      <w:bookmarkStart w:id="75" w:name="_Toc145457602"/>
      <w:bookmarkStart w:id="76" w:name="_Toc145457650"/>
      <w:bookmarkStart w:id="77" w:name="_Toc145457699"/>
      <w:bookmarkStart w:id="78" w:name="_Toc145457748"/>
      <w:bookmarkStart w:id="79" w:name="_Toc145457797"/>
      <w:bookmarkStart w:id="80" w:name="_Toc145458045"/>
      <w:bookmarkStart w:id="81" w:name="_Toc145458092"/>
      <w:bookmarkStart w:id="82" w:name="_Toc145458141"/>
      <w:bookmarkStart w:id="83" w:name="_Toc145458190"/>
      <w:bookmarkStart w:id="84" w:name="_Toc145494659"/>
      <w:bookmarkStart w:id="85" w:name="_Toc145494712"/>
      <w:bookmarkStart w:id="86" w:name="_Toc145494761"/>
      <w:bookmarkStart w:id="87" w:name="_Toc145516250"/>
      <w:bookmarkStart w:id="88" w:name="_Toc145580267"/>
      <w:bookmarkStart w:id="89" w:name="_Toc145580431"/>
      <w:bookmarkStart w:id="90" w:name="_Toc145580489"/>
      <w:bookmarkStart w:id="91" w:name="_Toc145580657"/>
      <w:bookmarkStart w:id="92" w:name="_Toc145580720"/>
      <w:bookmarkStart w:id="93" w:name="_Toc145580844"/>
      <w:bookmarkStart w:id="94" w:name="_Toc145580904"/>
      <w:bookmarkStart w:id="95" w:name="_Toc145580968"/>
      <w:bookmarkStart w:id="96" w:name="_Toc145581032"/>
      <w:bookmarkStart w:id="97" w:name="_Toc145581096"/>
      <w:bookmarkStart w:id="98" w:name="_Toc145581160"/>
      <w:bookmarkStart w:id="99" w:name="_Toc145581224"/>
      <w:bookmarkStart w:id="100" w:name="_Toc145581289"/>
      <w:bookmarkStart w:id="101" w:name="_Toc145581354"/>
      <w:bookmarkStart w:id="102" w:name="_Toc145582894"/>
      <w:bookmarkStart w:id="103" w:name="_Toc145582969"/>
      <w:bookmarkStart w:id="104" w:name="_Toc145583036"/>
      <w:bookmarkStart w:id="105" w:name="_Toc145583102"/>
      <w:bookmarkStart w:id="106" w:name="_Toc145583167"/>
      <w:bookmarkStart w:id="107" w:name="_Toc145583232"/>
      <w:bookmarkStart w:id="108" w:name="_Toc145457142"/>
      <w:bookmarkStart w:id="109" w:name="_Toc145457190"/>
      <w:bookmarkStart w:id="110" w:name="_Toc145457271"/>
      <w:bookmarkStart w:id="111" w:name="_Toc145457319"/>
      <w:bookmarkStart w:id="112" w:name="_Toc145457411"/>
      <w:bookmarkStart w:id="113" w:name="_Toc145457459"/>
      <w:bookmarkStart w:id="114" w:name="_Toc145457507"/>
      <w:bookmarkStart w:id="115" w:name="_Toc145457555"/>
      <w:bookmarkStart w:id="116" w:name="_Toc145457603"/>
      <w:bookmarkStart w:id="117" w:name="_Toc145457651"/>
      <w:bookmarkStart w:id="118" w:name="_Toc145457700"/>
      <w:bookmarkStart w:id="119" w:name="_Toc145457749"/>
      <w:bookmarkStart w:id="120" w:name="_Toc145457798"/>
      <w:bookmarkStart w:id="121" w:name="_Toc145458046"/>
      <w:bookmarkStart w:id="122" w:name="_Toc145458093"/>
      <w:bookmarkStart w:id="123" w:name="_Toc145458142"/>
      <w:bookmarkStart w:id="124" w:name="_Toc145458191"/>
      <w:bookmarkStart w:id="125" w:name="_Toc145494660"/>
      <w:bookmarkStart w:id="126" w:name="_Toc145494713"/>
      <w:bookmarkStart w:id="127" w:name="_Toc145494762"/>
      <w:bookmarkStart w:id="128" w:name="_Toc145516251"/>
      <w:bookmarkStart w:id="129" w:name="_Toc145580268"/>
      <w:bookmarkStart w:id="130" w:name="_Toc145580432"/>
      <w:bookmarkStart w:id="131" w:name="_Toc145580490"/>
      <w:bookmarkStart w:id="132" w:name="_Toc145580658"/>
      <w:bookmarkStart w:id="133" w:name="_Toc145580721"/>
      <w:bookmarkStart w:id="134" w:name="_Toc145580845"/>
      <w:bookmarkStart w:id="135" w:name="_Toc145580905"/>
      <w:bookmarkStart w:id="136" w:name="_Toc145580969"/>
      <w:bookmarkStart w:id="137" w:name="_Toc145581033"/>
      <w:bookmarkStart w:id="138" w:name="_Toc145581097"/>
      <w:bookmarkStart w:id="139" w:name="_Toc145581161"/>
      <w:bookmarkStart w:id="140" w:name="_Toc145581225"/>
      <w:bookmarkStart w:id="141" w:name="_Toc145581290"/>
      <w:bookmarkStart w:id="142" w:name="_Toc145581355"/>
      <w:bookmarkStart w:id="143" w:name="_Toc145582895"/>
      <w:bookmarkStart w:id="144" w:name="_Toc145582970"/>
      <w:bookmarkStart w:id="145" w:name="_Toc145583037"/>
      <w:bookmarkStart w:id="146" w:name="_Toc145583103"/>
      <w:bookmarkStart w:id="147" w:name="_Toc145583168"/>
      <w:bookmarkStart w:id="148" w:name="_Toc145583233"/>
      <w:bookmarkStart w:id="149" w:name="_Toc145457652"/>
      <w:bookmarkStart w:id="150" w:name="_Toc145457701"/>
      <w:bookmarkStart w:id="151" w:name="_Toc145457750"/>
      <w:bookmarkStart w:id="152" w:name="_Toc145457799"/>
      <w:bookmarkStart w:id="153" w:name="_Toc145458047"/>
      <w:bookmarkStart w:id="154" w:name="_Toc145458094"/>
      <w:bookmarkStart w:id="155" w:name="_Toc145458143"/>
      <w:bookmarkStart w:id="156" w:name="_Toc145458192"/>
      <w:bookmarkStart w:id="157" w:name="_Toc145494661"/>
      <w:bookmarkStart w:id="158" w:name="_Toc145494714"/>
      <w:bookmarkStart w:id="159" w:name="_Toc145494763"/>
      <w:bookmarkStart w:id="160" w:name="_Toc145516252"/>
      <w:bookmarkStart w:id="161" w:name="_Toc145580269"/>
      <w:bookmarkStart w:id="162" w:name="_Toc145580433"/>
      <w:bookmarkStart w:id="163" w:name="_Toc145580491"/>
      <w:bookmarkStart w:id="164" w:name="_Toc145580659"/>
      <w:bookmarkStart w:id="165" w:name="_Toc145580722"/>
      <w:bookmarkStart w:id="166" w:name="_Toc145580846"/>
      <w:bookmarkStart w:id="167" w:name="_Toc145580906"/>
      <w:bookmarkStart w:id="168" w:name="_Toc145580970"/>
      <w:bookmarkStart w:id="169" w:name="_Toc145581034"/>
      <w:bookmarkStart w:id="170" w:name="_Toc145581098"/>
      <w:bookmarkStart w:id="171" w:name="_Toc145581162"/>
      <w:bookmarkStart w:id="172" w:name="_Toc145581226"/>
      <w:bookmarkStart w:id="173" w:name="_Toc145581291"/>
      <w:bookmarkStart w:id="174" w:name="_Toc145581356"/>
      <w:bookmarkStart w:id="175" w:name="_Toc145582896"/>
      <w:bookmarkStart w:id="176" w:name="_Toc145582971"/>
      <w:bookmarkStart w:id="177" w:name="_Toc145583038"/>
      <w:bookmarkStart w:id="178" w:name="_Toc145583104"/>
      <w:bookmarkStart w:id="179" w:name="_Toc145583169"/>
      <w:bookmarkStart w:id="180" w:name="_Toc145583234"/>
      <w:bookmarkStart w:id="181" w:name="_Toc145457702"/>
      <w:bookmarkStart w:id="182" w:name="_Toc1456271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 w:rsidRPr="00A97B2E">
        <w:t>损益表（合并）</w:t>
      </w:r>
      <w:bookmarkEnd w:id="182"/>
    </w:p>
    <w:p w14:paraId="3052C80F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183" w:name="_Toc145494667"/>
      <w:bookmarkStart w:id="184" w:name="_Toc145516257"/>
      <w:bookmarkStart w:id="185" w:name="_Toc145580274"/>
      <w:bookmarkStart w:id="186" w:name="_Toc145580325"/>
      <w:bookmarkStart w:id="187" w:name="_Toc145580436"/>
      <w:bookmarkStart w:id="188" w:name="_Toc145580495"/>
      <w:bookmarkStart w:id="189" w:name="_Toc145580667"/>
      <w:bookmarkStart w:id="190" w:name="_Toc145580727"/>
      <w:bookmarkStart w:id="191" w:name="_Toc145580851"/>
      <w:bookmarkStart w:id="192" w:name="_Toc145580915"/>
      <w:bookmarkStart w:id="193" w:name="_Toc145580979"/>
      <w:bookmarkStart w:id="194" w:name="_Toc145581043"/>
      <w:bookmarkStart w:id="195" w:name="_Toc145581107"/>
      <w:bookmarkStart w:id="196" w:name="_Toc145581171"/>
      <w:bookmarkStart w:id="197" w:name="_Toc145581235"/>
      <w:bookmarkStart w:id="198" w:name="_Toc145581300"/>
      <w:bookmarkStart w:id="199" w:name="_Toc145581365"/>
      <w:bookmarkStart w:id="200" w:name="_Toc145582905"/>
      <w:bookmarkStart w:id="201" w:name="_Toc145582980"/>
      <w:bookmarkStart w:id="202" w:name="_Toc145583047"/>
      <w:bookmarkStart w:id="203" w:name="_Toc145583113"/>
      <w:bookmarkStart w:id="204" w:name="_Toc145583178"/>
      <w:bookmarkStart w:id="205" w:name="_Toc145583243"/>
      <w:bookmarkStart w:id="206" w:name="_Toc145583244"/>
      <w:bookmarkStart w:id="207" w:name="_Toc145583883"/>
      <w:bookmarkStart w:id="208" w:name="_Toc145606743"/>
      <w:bookmarkStart w:id="209" w:name="_Toc145627170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 w:rsidRPr="0083768D">
        <w:rPr>
          <w:rFonts w:eastAsia="STKaiti" w:cstheme="majorHAnsi"/>
          <w:lang w:val="en-US" w:eastAsia="zh-CN"/>
        </w:rPr>
        <w:t>收入（Revenue）</w:t>
      </w:r>
      <w:bookmarkEnd w:id="206"/>
      <w:bookmarkEnd w:id="207"/>
      <w:bookmarkEnd w:id="208"/>
      <w:bookmarkEnd w:id="209"/>
    </w:p>
    <w:p w14:paraId="72D1B8BE" w14:textId="73678F35" w:rsidR="003A4C0A" w:rsidRPr="003A2DB4" w:rsidRDefault="003A4C0A" w:rsidP="003A4C0A">
      <w:pPr>
        <w:pStyle w:val="ListParagraph"/>
        <w:numPr>
          <w:ilvl w:val="1"/>
          <w:numId w:val="21"/>
        </w:numPr>
        <w:spacing w:afterLines="50" w:after="120"/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公司</w:t>
      </w:r>
      <w:r w:rsidRPr="003B0566">
        <w:rPr>
          <w:rFonts w:ascii="STKaiti" w:eastAsia="STKaiti" w:hAnsi="STKaiti" w:cstheme="majorHAnsi"/>
          <w:highlight w:val="yellow"/>
          <w:lang w:val="en-US" w:eastAsia="zh-CN"/>
        </w:rPr>
        <w:t>2021-2022年</w:t>
      </w:r>
      <w:r w:rsidRPr="0083768D">
        <w:rPr>
          <w:rFonts w:ascii="STKaiti" w:eastAsia="STKaiti" w:hAnsi="STKaiti" w:cstheme="majorHAnsi"/>
          <w:lang w:val="en-US" w:eastAsia="zh-CN"/>
        </w:rPr>
        <w:t>收入</w:t>
      </w:r>
      <w:r>
        <w:rPr>
          <w:rFonts w:ascii="STKaiti" w:eastAsia="STKaiti" w:hAnsi="STKaiti" w:cstheme="majorHAnsi" w:hint="eastAsia"/>
          <w:lang w:val="en-US" w:eastAsia="zh-CN"/>
        </w:rPr>
        <w:t>由</w:t>
      </w:r>
      <w:r w:rsidRPr="0047142C">
        <w:rPr>
          <w:rFonts w:ascii="STKaiti" w:eastAsia="STKaiti" w:hAnsi="STKaiti" w:cstheme="majorHAnsi"/>
          <w:highlight w:val="yellow"/>
          <w:lang w:val="en-US" w:eastAsia="zh-CN"/>
        </w:rPr>
        <w:t>10</w:t>
      </w:r>
      <w:r w:rsidRPr="0047142C">
        <w:rPr>
          <w:rFonts w:ascii="STKaiti" w:eastAsia="STKaiti" w:hAnsi="STKaiti" w:cstheme="majorHAnsi" w:hint="eastAsia"/>
          <w:highlight w:val="yellow"/>
          <w:lang w:val="en-US" w:eastAsia="zh-CN"/>
        </w:rPr>
        <w:t>,</w:t>
      </w:r>
      <w:r w:rsidR="00947F4F">
        <w:rPr>
          <w:rFonts w:ascii="STKaiti" w:eastAsia="STKaiti" w:hAnsi="STKaiti" w:cstheme="majorHAnsi"/>
          <w:highlight w:val="yellow"/>
          <w:lang w:val="en-US" w:eastAsia="zh-CN"/>
        </w:rPr>
        <w:t>8</w:t>
      </w:r>
      <w:r w:rsidRPr="0047142C">
        <w:rPr>
          <w:rFonts w:ascii="STKaiti" w:eastAsia="STKaiti" w:hAnsi="STKaiti" w:cstheme="majorHAnsi"/>
          <w:highlight w:val="yellow"/>
          <w:lang w:val="en-US" w:eastAsia="zh-CN"/>
        </w:rPr>
        <w:t>11</w:t>
      </w:r>
      <w:r w:rsidRPr="0047142C">
        <w:rPr>
          <w:rFonts w:ascii="STKaiti" w:eastAsia="STKaiti" w:hAnsi="STKaiti" w:cstheme="majorHAnsi" w:hint="eastAsia"/>
          <w:highlight w:val="yellow"/>
          <w:lang w:val="en-US" w:eastAsia="zh-CN"/>
        </w:rPr>
        <w:t>百万元</w:t>
      </w:r>
      <w:r>
        <w:rPr>
          <w:rFonts w:ascii="STKaiti" w:eastAsia="STKaiti" w:hAnsi="STKaiti" w:cstheme="majorHAnsi" w:hint="eastAsia"/>
          <w:lang w:val="en-US" w:eastAsia="zh-CN"/>
        </w:rPr>
        <w:t>增长至</w:t>
      </w:r>
      <w:r w:rsidRPr="0047142C">
        <w:rPr>
          <w:rFonts w:ascii="STKaiti" w:eastAsia="STKaiti" w:hAnsi="STKaiti" w:cstheme="majorHAnsi"/>
          <w:highlight w:val="yellow"/>
          <w:lang w:val="en-US" w:eastAsia="zh-CN"/>
        </w:rPr>
        <w:t>13</w:t>
      </w:r>
      <w:r w:rsidRPr="0047142C">
        <w:rPr>
          <w:rFonts w:ascii="STKaiti" w:eastAsia="STKaiti" w:hAnsi="STKaiti" w:cstheme="majorHAnsi" w:hint="eastAsia"/>
          <w:highlight w:val="yellow"/>
          <w:lang w:val="en-US" w:eastAsia="zh-CN"/>
        </w:rPr>
        <w:t>,6</w:t>
      </w:r>
      <w:r w:rsidRPr="0047142C">
        <w:rPr>
          <w:rFonts w:ascii="STKaiti" w:eastAsia="STKaiti" w:hAnsi="STKaiti" w:cstheme="majorHAnsi"/>
          <w:highlight w:val="yellow"/>
          <w:lang w:val="en-US" w:eastAsia="zh-CN"/>
        </w:rPr>
        <w:t>85</w:t>
      </w:r>
      <w:r w:rsidRPr="0047142C">
        <w:rPr>
          <w:rFonts w:ascii="STKaiti" w:eastAsia="STKaiti" w:hAnsi="STKaiti" w:cstheme="majorHAnsi" w:hint="eastAsia"/>
          <w:highlight w:val="yellow"/>
          <w:lang w:val="en-US" w:eastAsia="zh-CN"/>
        </w:rPr>
        <w:t>百万元</w:t>
      </w:r>
      <w:r>
        <w:rPr>
          <w:rFonts w:ascii="STKaiti" w:eastAsia="STKaiti" w:hAnsi="STKaiti" w:cstheme="majorHAnsi" w:hint="eastAsia"/>
          <w:lang w:val="en-US" w:eastAsia="zh-CN"/>
        </w:rPr>
        <w:t>，</w:t>
      </w:r>
      <w:r w:rsidRPr="0083768D">
        <w:rPr>
          <w:rFonts w:ascii="STKaiti" w:eastAsia="STKaiti" w:hAnsi="STKaiti" w:cstheme="majorHAnsi"/>
          <w:lang w:val="en-US" w:eastAsia="zh-CN"/>
        </w:rPr>
        <w:t>同比增长</w:t>
      </w:r>
      <w:r w:rsidRPr="003B0566">
        <w:rPr>
          <w:rFonts w:ascii="STKaiti" w:eastAsia="STKaiti" w:hAnsi="STKaiti" w:cstheme="majorHAnsi"/>
          <w:highlight w:val="yellow"/>
          <w:lang w:val="en-US" w:eastAsia="zh-CN"/>
        </w:rPr>
        <w:t>26.6%</w:t>
      </w:r>
      <w:r w:rsidRPr="0083768D">
        <w:rPr>
          <w:rFonts w:ascii="STKaiti" w:eastAsia="STKaiti" w:hAnsi="STKaiti" w:cstheme="majorHAnsi"/>
          <w:lang w:val="en-US" w:eastAsia="zh-CN"/>
        </w:rPr>
        <w:t>, 请说明高速增长的的主要驱动因素（请从销量、定价、品类结构等方面说明原因），并说明各个渠道/业务板块（包括不同水果品类、地域、品牌）收入拆分的变动情况</w:t>
      </w:r>
      <w:r w:rsidR="00B765E5">
        <w:rPr>
          <w:rFonts w:ascii="STKaiti" w:eastAsia="STKaiti" w:hAnsi="STKaiti" w:cstheme="majorHAnsi" w:hint="eastAsia"/>
          <w:lang w:val="en-US" w:eastAsia="zh-CN"/>
        </w:rPr>
        <w:t>，具体收入是10</w:t>
      </w:r>
      <w:r w:rsidR="00B765E5">
        <w:rPr>
          <w:rFonts w:ascii="STKaiti" w:eastAsia="STKaiti" w:hAnsi="STKaiti" w:cstheme="majorHAnsi"/>
          <w:lang w:val="en-US" w:eastAsia="zh-CN"/>
        </w:rPr>
        <w:t>,811,255</w:t>
      </w:r>
      <w:r w:rsidR="00FF3B8B">
        <w:rPr>
          <w:rFonts w:ascii="STKaiti" w:eastAsia="STKaiti" w:hAnsi="STKaiti" w:cstheme="majorHAnsi" w:hint="eastAsia"/>
          <w:lang w:val="en-US" w:eastAsia="zh-CN"/>
        </w:rPr>
        <w:t>，很厉害</w:t>
      </w:r>
      <w:r w:rsidR="00A836C6">
        <w:rPr>
          <w:rFonts w:ascii="STKaiti" w:eastAsia="STKaiti" w:hAnsi="STKaiti" w:cstheme="majorHAnsi" w:hint="eastAsia"/>
          <w:lang w:val="en-US" w:eastAsia="zh-CN"/>
        </w:rPr>
        <w:t>。</w:t>
      </w:r>
    </w:p>
    <w:p w14:paraId="72A9544C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10" w:name="_Toc145583245"/>
      <w:bookmarkStart w:id="211" w:name="_Toc145583884"/>
      <w:bookmarkStart w:id="212" w:name="_Toc145606744"/>
      <w:bookmarkStart w:id="213" w:name="_Toc145627171"/>
      <w:r w:rsidRPr="0083768D">
        <w:rPr>
          <w:rFonts w:eastAsia="STKaiti" w:cstheme="majorHAnsi"/>
          <w:lang w:val="en-US" w:eastAsia="zh-CN"/>
        </w:rPr>
        <w:t>销售成本（Cost of sales）</w:t>
      </w:r>
      <w:bookmarkEnd w:id="210"/>
      <w:bookmarkEnd w:id="211"/>
      <w:bookmarkEnd w:id="212"/>
      <w:bookmarkEnd w:id="213"/>
    </w:p>
    <w:p w14:paraId="6513CA70" w14:textId="77777777" w:rsidR="003A4C0A" w:rsidRPr="0083768D" w:rsidRDefault="003A4C0A" w:rsidP="003A4C0A">
      <w:pPr>
        <w:pStyle w:val="ListParagraph"/>
        <w:numPr>
          <w:ilvl w:val="0"/>
          <w:numId w:val="49"/>
        </w:numPr>
        <w:spacing w:afterLines="50" w:after="120"/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公司销售成本由</w:t>
      </w:r>
      <w:r w:rsidRPr="003B0566">
        <w:rPr>
          <w:rFonts w:ascii="STKaiti" w:eastAsia="STKaiti" w:hAnsi="STKaiti" w:cstheme="majorHAnsi"/>
          <w:highlight w:val="yellow"/>
          <w:lang w:val="en-US" w:eastAsia="zh-CN"/>
        </w:rPr>
        <w:t>2021年9,660百万元</w:t>
      </w:r>
      <w:r w:rsidRPr="0083768D">
        <w:rPr>
          <w:rFonts w:ascii="STKaiti" w:eastAsia="STKaiti" w:hAnsi="STKaiti" w:cstheme="majorHAnsi"/>
          <w:lang w:val="en-US" w:eastAsia="zh-CN"/>
        </w:rPr>
        <w:t>增长至</w:t>
      </w:r>
      <w:r w:rsidRPr="003B0566">
        <w:rPr>
          <w:rFonts w:ascii="STKaiti" w:eastAsia="STKaiti" w:hAnsi="STKaiti" w:cstheme="majorHAnsi"/>
          <w:highlight w:val="yellow"/>
          <w:lang w:val="en-US" w:eastAsia="zh-CN"/>
        </w:rPr>
        <w:t>2022年</w:t>
      </w:r>
      <w:r w:rsidRPr="0083768D">
        <w:rPr>
          <w:rFonts w:ascii="STKaiti" w:eastAsia="STKaiti" w:hAnsi="STKaiti" w:cstheme="majorHAnsi"/>
          <w:lang w:val="en-US" w:eastAsia="zh-CN"/>
        </w:rPr>
        <w:t>的</w:t>
      </w:r>
      <w:r w:rsidRPr="003B0566">
        <w:rPr>
          <w:rFonts w:ascii="STKaiti" w:eastAsia="STKaiti" w:hAnsi="STKaiti" w:cstheme="majorHAnsi"/>
          <w:highlight w:val="yellow"/>
          <w:lang w:val="en-US" w:eastAsia="zh-CN"/>
        </w:rPr>
        <w:t>12,395百万元</w:t>
      </w:r>
      <w:r w:rsidRPr="0083768D">
        <w:rPr>
          <w:rFonts w:ascii="STKaiti" w:eastAsia="STKaiti" w:hAnsi="STKaiti" w:cstheme="majorHAnsi"/>
          <w:lang w:val="en-US" w:eastAsia="zh-CN"/>
        </w:rPr>
        <w:t>，同比增长</w:t>
      </w:r>
      <w:r w:rsidRPr="003B0566">
        <w:rPr>
          <w:rFonts w:ascii="STKaiti" w:eastAsia="STKaiti" w:hAnsi="STKaiti" w:cstheme="majorHAnsi"/>
          <w:highlight w:val="yellow"/>
          <w:lang w:val="en-US" w:eastAsia="zh-CN"/>
        </w:rPr>
        <w:t>28.3%</w:t>
      </w:r>
      <w:r w:rsidRPr="0083768D">
        <w:rPr>
          <w:rFonts w:ascii="STKaiti" w:eastAsia="STKaiti" w:hAnsi="STKaiti" w:cstheme="majorHAnsi"/>
          <w:lang w:val="en-US" w:eastAsia="zh-CN"/>
        </w:rPr>
        <w:t>，请简要讨论最主要的驱动因素，近期的趋势及预计是否有重大变化（包括结构性变化）。</w:t>
      </w:r>
    </w:p>
    <w:p w14:paraId="434A1B01" w14:textId="77777777" w:rsidR="003A4C0A" w:rsidRPr="0083768D" w:rsidRDefault="003A4C0A" w:rsidP="003A4C0A">
      <w:pPr>
        <w:pStyle w:val="ListParagraph"/>
        <w:spacing w:afterLines="50" w:after="120"/>
        <w:ind w:left="1440"/>
        <w:jc w:val="both"/>
        <w:rPr>
          <w:rFonts w:ascii="STKaiti" w:eastAsia="STKaiti" w:hAnsi="STKaiti" w:cstheme="majorHAnsi"/>
          <w:lang w:val="en-US" w:eastAsia="zh-CN"/>
        </w:rPr>
      </w:pPr>
    </w:p>
    <w:p w14:paraId="0CFAD9EC" w14:textId="77777777" w:rsidR="003A4C0A" w:rsidRPr="00963CF8" w:rsidRDefault="003A4C0A" w:rsidP="003A4C0A">
      <w:pPr>
        <w:pStyle w:val="Heading1"/>
      </w:pPr>
      <w:bookmarkStart w:id="214" w:name="_Toc145627172"/>
      <w:r>
        <w:rPr>
          <w:rFonts w:hint="eastAsia"/>
          <w:lang w:val="en-HK"/>
        </w:rPr>
        <w:t>毛利润</w:t>
      </w:r>
      <w:r w:rsidRPr="0083768D">
        <w:t>（</w:t>
      </w:r>
      <w:r>
        <w:rPr>
          <w:rFonts w:hint="eastAsia"/>
        </w:rPr>
        <w:t>G</w:t>
      </w:r>
      <w:r>
        <w:t>ross profit</w:t>
      </w:r>
      <w:r w:rsidRPr="0083768D">
        <w:t>）</w:t>
      </w:r>
      <w:bookmarkEnd w:id="214"/>
    </w:p>
    <w:p w14:paraId="0E86DD12" w14:textId="77777777" w:rsidR="003A4C0A" w:rsidRPr="003815C9" w:rsidRDefault="003A4C0A" w:rsidP="003A4C0A">
      <w:pPr>
        <w:pStyle w:val="ListParagraph"/>
        <w:numPr>
          <w:ilvl w:val="0"/>
          <w:numId w:val="60"/>
        </w:numPr>
        <w:spacing w:afterLines="50" w:after="120"/>
        <w:jc w:val="both"/>
        <w:rPr>
          <w:rFonts w:ascii="STKaiti" w:eastAsia="STKaiti" w:hAnsi="STKaiti" w:cstheme="majorHAnsi"/>
          <w:lang w:val="en-US" w:eastAsia="zh-CN"/>
        </w:rPr>
      </w:pPr>
      <w:r>
        <w:rPr>
          <w:rFonts w:ascii="STKaiti" w:eastAsia="STKaiti" w:hAnsi="STKaiti" w:cstheme="majorHAnsi" w:hint="eastAsia"/>
          <w:lang w:val="en-US" w:eastAsia="zh-CN"/>
        </w:rPr>
        <w:t>公司整体毛利率水平由</w:t>
      </w:r>
      <w:r w:rsidRPr="005B0FA5">
        <w:rPr>
          <w:rFonts w:ascii="STKaiti" w:eastAsia="STKaiti" w:hAnsi="STKaiti" w:cstheme="majorHAnsi"/>
          <w:highlight w:val="yellow"/>
          <w:lang w:val="en-US" w:eastAsia="zh-CN"/>
        </w:rPr>
        <w:t>20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2</w:t>
      </w:r>
      <w:r w:rsidRPr="005B0FA5">
        <w:rPr>
          <w:rFonts w:ascii="STKaiti" w:eastAsia="STKaiti" w:hAnsi="STKaiti" w:cstheme="majorHAnsi"/>
          <w:highlight w:val="yellow"/>
          <w:lang w:val="en-US" w:eastAsia="zh-CN"/>
        </w:rPr>
        <w:t>1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年</w:t>
      </w:r>
      <w:r>
        <w:rPr>
          <w:rFonts w:ascii="STKaiti" w:eastAsia="STKaiti" w:hAnsi="STKaiti" w:cstheme="majorHAnsi" w:hint="eastAsia"/>
          <w:lang w:val="en-US" w:eastAsia="zh-CN"/>
        </w:rPr>
        <w:t>的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1</w:t>
      </w:r>
      <w:r w:rsidRPr="005B0FA5">
        <w:rPr>
          <w:rFonts w:ascii="STKaiti" w:eastAsia="STKaiti" w:hAnsi="STKaiti" w:cstheme="majorHAnsi"/>
          <w:highlight w:val="yellow"/>
          <w:lang w:val="en-US" w:eastAsia="zh-CN"/>
        </w:rPr>
        <w:t>0.6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%</w:t>
      </w:r>
      <w:r>
        <w:rPr>
          <w:rFonts w:ascii="STKaiti" w:eastAsia="STKaiti" w:hAnsi="STKaiti" w:cstheme="majorHAnsi" w:hint="eastAsia"/>
          <w:lang w:val="en-US" w:eastAsia="zh-CN"/>
        </w:rPr>
        <w:t>下降至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2</w:t>
      </w:r>
      <w:r w:rsidRPr="005B0FA5">
        <w:rPr>
          <w:rFonts w:ascii="STKaiti" w:eastAsia="STKaiti" w:hAnsi="STKaiti" w:cstheme="majorHAnsi"/>
          <w:highlight w:val="yellow"/>
          <w:lang w:val="en-US" w:eastAsia="zh-CN"/>
        </w:rPr>
        <w:t>0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2</w:t>
      </w:r>
      <w:r w:rsidRPr="005B0FA5">
        <w:rPr>
          <w:rFonts w:ascii="STKaiti" w:eastAsia="STKaiti" w:hAnsi="STKaiti" w:cstheme="majorHAnsi"/>
          <w:highlight w:val="yellow"/>
          <w:lang w:val="en-US" w:eastAsia="zh-CN"/>
        </w:rPr>
        <w:t>2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年</w:t>
      </w:r>
      <w:r>
        <w:rPr>
          <w:rFonts w:ascii="STKaiti" w:eastAsia="STKaiti" w:hAnsi="STKaiti" w:cstheme="majorHAnsi" w:hint="eastAsia"/>
          <w:lang w:val="en-US" w:eastAsia="zh-CN"/>
        </w:rPr>
        <w:t>的</w:t>
      </w:r>
      <w:r w:rsidRPr="005B0FA5">
        <w:rPr>
          <w:rFonts w:ascii="STKaiti" w:eastAsia="STKaiti" w:hAnsi="STKaiti" w:cstheme="majorHAnsi" w:hint="eastAsia"/>
          <w:highlight w:val="yellow"/>
          <w:lang w:val="en-US" w:eastAsia="zh-CN"/>
        </w:rPr>
        <w:t>9</w:t>
      </w:r>
      <w:r w:rsidRPr="005B0FA5">
        <w:rPr>
          <w:rFonts w:ascii="STKaiti" w:eastAsia="STKaiti" w:hAnsi="STKaiti" w:cstheme="majorHAnsi"/>
          <w:highlight w:val="yellow"/>
          <w:lang w:val="en-US" w:eastAsia="zh-CN"/>
        </w:rPr>
        <w:t>.4%</w:t>
      </w:r>
      <w:r>
        <w:rPr>
          <w:rFonts w:ascii="STKaiti" w:eastAsia="STKaiti" w:hAnsi="STKaiti" w:cstheme="majorHAnsi" w:hint="eastAsia"/>
          <w:lang w:val="en-US" w:eastAsia="zh-CN"/>
        </w:rPr>
        <w:t>，请说明其原因；</w:t>
      </w:r>
    </w:p>
    <w:p w14:paraId="66DBC711" w14:textId="77777777" w:rsidR="003A4C0A" w:rsidRPr="00FC56A7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15" w:name="_Toc145583246"/>
      <w:bookmarkStart w:id="216" w:name="_Toc145583885"/>
      <w:bookmarkStart w:id="217" w:name="_Toc145606745"/>
      <w:bookmarkStart w:id="218" w:name="_Toc145627173"/>
      <w:r w:rsidRPr="0083768D">
        <w:rPr>
          <w:rFonts w:eastAsia="STKaiti" w:cstheme="majorHAnsi"/>
          <w:lang w:val="en-US" w:eastAsia="zh-CN"/>
        </w:rPr>
        <w:t>其他收入（</w:t>
      </w:r>
      <w:r w:rsidRPr="0083768D">
        <w:rPr>
          <w:rFonts w:eastAsia="STKaiti" w:cstheme="majorHAnsi"/>
          <w:lang w:eastAsia="zh-CN"/>
        </w:rPr>
        <w:t>Other income）</w:t>
      </w:r>
      <w:bookmarkEnd w:id="215"/>
      <w:bookmarkEnd w:id="216"/>
      <w:bookmarkEnd w:id="217"/>
      <w:bookmarkEnd w:id="218"/>
    </w:p>
    <w:p w14:paraId="1870B49D" w14:textId="77777777" w:rsidR="003A4C0A" w:rsidRPr="0083768D" w:rsidRDefault="003A4C0A" w:rsidP="003A4C0A">
      <w:pPr>
        <w:pStyle w:val="ListParagraph"/>
        <w:numPr>
          <w:ilvl w:val="0"/>
          <w:numId w:val="23"/>
        </w:numPr>
        <w:tabs>
          <w:tab w:val="clear" w:pos="709"/>
          <w:tab w:val="clear" w:pos="1559"/>
          <w:tab w:val="clear" w:pos="2268"/>
          <w:tab w:val="clear" w:pos="2977"/>
          <w:tab w:val="clear" w:pos="3686"/>
          <w:tab w:val="clear" w:pos="4394"/>
          <w:tab w:val="clear" w:pos="8789"/>
        </w:tabs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eastAsia="zh-CN"/>
        </w:rPr>
        <w:t>请提供其他</w:t>
      </w:r>
      <w:r>
        <w:rPr>
          <w:rFonts w:ascii="STKaiti" w:eastAsia="STKaiti" w:hAnsi="STKaiti" w:cstheme="majorHAnsi" w:hint="eastAsia"/>
          <w:lang w:eastAsia="zh-CN"/>
        </w:rPr>
        <w:t>收入</w:t>
      </w:r>
      <w:r w:rsidRPr="0083768D" w:rsidDel="006E67BA">
        <w:rPr>
          <w:rFonts w:ascii="STKaiti" w:eastAsia="STKaiti" w:hAnsi="STKaiti" w:cstheme="majorHAnsi"/>
          <w:lang w:eastAsia="zh-CN"/>
        </w:rPr>
        <w:t xml:space="preserve"> </w:t>
      </w:r>
      <w:r w:rsidRPr="0083768D">
        <w:rPr>
          <w:rFonts w:ascii="STKaiti" w:eastAsia="STKaiti" w:hAnsi="STKaiti" w:cstheme="majorHAnsi"/>
          <w:lang w:eastAsia="zh-CN"/>
        </w:rPr>
        <w:t>(others) 的明细，并介绍</w:t>
      </w:r>
      <w:r w:rsidRPr="00AF4B9B">
        <w:rPr>
          <w:rFonts w:ascii="STKaiti" w:eastAsia="STKaiti" w:hAnsi="STKaiti" w:cstheme="majorHAnsi"/>
          <w:highlight w:val="yellow"/>
          <w:lang w:val="en-US" w:eastAsia="zh-CN"/>
        </w:rPr>
        <w:t>2021-2022年</w:t>
      </w:r>
      <w:r w:rsidRPr="0083768D">
        <w:rPr>
          <w:rFonts w:ascii="STKaiti" w:eastAsia="STKaiti" w:hAnsi="STKaiti" w:cstheme="majorHAnsi"/>
          <w:lang w:val="en-US" w:eastAsia="zh-CN"/>
        </w:rPr>
        <w:t>同比增长</w:t>
      </w:r>
      <w:r>
        <w:rPr>
          <w:rFonts w:ascii="STKaiti" w:eastAsia="STKaiti" w:hAnsi="STKaiti" w:cstheme="majorHAnsi"/>
          <w:highlight w:val="yellow"/>
          <w:lang w:val="en-US" w:eastAsia="zh-CN"/>
        </w:rPr>
        <w:t>43</w:t>
      </w:r>
      <w:r w:rsidRPr="00AF4B9B">
        <w:rPr>
          <w:rFonts w:ascii="STKaiti" w:eastAsia="STKaiti" w:hAnsi="STKaiti" w:cstheme="majorHAnsi"/>
          <w:highlight w:val="yellow"/>
          <w:lang w:val="en-US" w:eastAsia="zh-CN"/>
        </w:rPr>
        <w:t>.2%</w:t>
      </w:r>
      <w:r w:rsidRPr="0083768D">
        <w:rPr>
          <w:rFonts w:ascii="STKaiti" w:eastAsia="STKaiti" w:hAnsi="STKaiti" w:cstheme="majorHAnsi"/>
          <w:lang w:val="en-US" w:eastAsia="zh-CN"/>
        </w:rPr>
        <w:t>的原因。</w:t>
      </w:r>
    </w:p>
    <w:p w14:paraId="36CDB1EB" w14:textId="77777777" w:rsidR="003A4C0A" w:rsidRPr="0083768D" w:rsidRDefault="003A4C0A" w:rsidP="003A4C0A">
      <w:pPr>
        <w:tabs>
          <w:tab w:val="clear" w:pos="709"/>
          <w:tab w:val="clear" w:pos="1559"/>
          <w:tab w:val="clear" w:pos="2268"/>
          <w:tab w:val="clear" w:pos="2977"/>
          <w:tab w:val="clear" w:pos="3686"/>
          <w:tab w:val="clear" w:pos="4394"/>
          <w:tab w:val="clear" w:pos="8789"/>
        </w:tabs>
        <w:contextualSpacing/>
        <w:jc w:val="both"/>
        <w:rPr>
          <w:rFonts w:ascii="STKaiti" w:eastAsia="STKaiti" w:hAnsi="STKaiti" w:cstheme="majorHAnsi" w:hint="eastAsia"/>
          <w:lang w:val="en-US" w:eastAsia="zh-CN"/>
        </w:rPr>
      </w:pPr>
    </w:p>
    <w:p w14:paraId="0C2F57C5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19" w:name="_Toc145583247"/>
      <w:bookmarkStart w:id="220" w:name="_Toc145583886"/>
      <w:bookmarkStart w:id="221" w:name="_Toc145606746"/>
      <w:bookmarkStart w:id="222" w:name="_Toc145627174"/>
      <w:r w:rsidRPr="0083768D">
        <w:rPr>
          <w:rFonts w:eastAsia="STKaiti" w:cstheme="majorHAnsi"/>
          <w:lang w:val="en-US" w:eastAsia="zh-CN"/>
        </w:rPr>
        <w:t>预期信用损失模式下的减值损失（Impairment losses under expected credit loss model, net of reversal）</w:t>
      </w:r>
      <w:bookmarkEnd w:id="219"/>
      <w:bookmarkEnd w:id="220"/>
      <w:bookmarkEnd w:id="221"/>
      <w:bookmarkEnd w:id="222"/>
    </w:p>
    <w:p w14:paraId="0F46DA6A" w14:textId="77777777" w:rsidR="003A4C0A" w:rsidRPr="003815C9" w:rsidRDefault="003A4C0A" w:rsidP="003A4C0A">
      <w:pPr>
        <w:pStyle w:val="ListParagraph"/>
        <w:numPr>
          <w:ilvl w:val="0"/>
          <w:numId w:val="24"/>
        </w:numPr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eastAsia="zh-CN"/>
        </w:rPr>
        <w:t>请介绍</w:t>
      </w:r>
      <w:r w:rsidRPr="0083768D">
        <w:rPr>
          <w:rFonts w:ascii="STKaiti" w:eastAsia="STKaiti" w:hAnsi="STKaiti" w:cstheme="majorHAnsi"/>
          <w:lang w:val="en-US" w:eastAsia="zh-CN"/>
        </w:rPr>
        <w:t>预期信用损失模式下的减值损失（Impairment losses under expected credit loss model）科目的性质（主要是对于何种资产的减值），并提供</w:t>
      </w:r>
      <w:r w:rsidRPr="0083768D">
        <w:rPr>
          <w:rFonts w:ascii="STKaiti" w:eastAsia="STKaiti" w:hAnsi="STKaiti" w:cstheme="majorHAnsi"/>
          <w:lang w:eastAsia="zh-CN"/>
        </w:rPr>
        <w:t>明细（减值及冲减/reversal的金额），并介绍</w:t>
      </w:r>
      <w:r w:rsidRPr="00324C8D">
        <w:rPr>
          <w:rFonts w:ascii="STKaiti" w:eastAsia="STKaiti" w:hAnsi="STKaiti" w:cstheme="majorHAnsi"/>
          <w:highlight w:val="yellow"/>
          <w:lang w:val="en-US" w:eastAsia="zh-CN"/>
        </w:rPr>
        <w:t>2021-2022年</w:t>
      </w:r>
      <w:r w:rsidRPr="0083768D">
        <w:rPr>
          <w:rFonts w:ascii="STKaiti" w:eastAsia="STKaiti" w:hAnsi="STKaiti" w:cstheme="majorHAnsi"/>
          <w:lang w:val="en-US" w:eastAsia="zh-CN"/>
        </w:rPr>
        <w:t>同比下降</w:t>
      </w:r>
      <w:r w:rsidRPr="00324C8D">
        <w:rPr>
          <w:rFonts w:ascii="STKaiti" w:eastAsia="STKaiti" w:hAnsi="STKaiti" w:cstheme="majorHAnsi"/>
          <w:highlight w:val="yellow"/>
          <w:lang w:val="en-US" w:eastAsia="zh-CN"/>
        </w:rPr>
        <w:t>5.4%</w:t>
      </w:r>
      <w:r w:rsidRPr="0083768D">
        <w:rPr>
          <w:rFonts w:ascii="STKaiti" w:eastAsia="STKaiti" w:hAnsi="STKaiti" w:cstheme="majorHAnsi"/>
          <w:lang w:val="en-US" w:eastAsia="zh-CN"/>
        </w:rPr>
        <w:t>的原因。</w:t>
      </w:r>
    </w:p>
    <w:p w14:paraId="2C35D0AD" w14:textId="77777777" w:rsidR="003A4C0A" w:rsidRPr="00120A4A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23" w:name="_Toc145583248"/>
      <w:bookmarkStart w:id="224" w:name="_Toc145583887"/>
      <w:bookmarkStart w:id="225" w:name="_Toc145606747"/>
      <w:bookmarkStart w:id="226" w:name="_Toc145627175"/>
      <w:r w:rsidRPr="0083768D">
        <w:rPr>
          <w:rFonts w:eastAsia="STKaiti" w:cstheme="majorHAnsi"/>
          <w:lang w:val="en-US" w:eastAsia="zh-CN"/>
        </w:rPr>
        <w:t>其他损益（Other gains and losses）</w:t>
      </w:r>
      <w:bookmarkEnd w:id="223"/>
      <w:bookmarkEnd w:id="224"/>
      <w:bookmarkEnd w:id="225"/>
      <w:bookmarkEnd w:id="226"/>
    </w:p>
    <w:p w14:paraId="27935138" w14:textId="77777777" w:rsidR="003A4C0A" w:rsidRPr="0083768D" w:rsidRDefault="003A4C0A" w:rsidP="003A4C0A">
      <w:pPr>
        <w:pStyle w:val="ListParagraph"/>
        <w:numPr>
          <w:ilvl w:val="0"/>
          <w:numId w:val="25"/>
        </w:numPr>
        <w:tabs>
          <w:tab w:val="clear" w:pos="709"/>
          <w:tab w:val="clear" w:pos="1559"/>
          <w:tab w:val="clear" w:pos="2268"/>
          <w:tab w:val="clear" w:pos="2977"/>
          <w:tab w:val="clear" w:pos="3686"/>
          <w:tab w:val="clear" w:pos="4394"/>
          <w:tab w:val="clear" w:pos="8789"/>
        </w:tabs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请介绍其他</w:t>
      </w:r>
      <w:r>
        <w:rPr>
          <w:rFonts w:ascii="STKaiti" w:eastAsia="STKaiti" w:hAnsi="STKaiti" w:cstheme="majorHAnsi" w:hint="eastAsia"/>
          <w:lang w:val="en-US" w:eastAsia="zh-CN"/>
        </w:rPr>
        <w:t>损益</w:t>
      </w:r>
      <w:r w:rsidRPr="0083768D">
        <w:rPr>
          <w:rFonts w:ascii="STKaiti" w:eastAsia="STKaiti" w:hAnsi="STKaiti" w:cstheme="majorHAnsi"/>
          <w:lang w:val="en-US" w:eastAsia="zh-CN"/>
        </w:rPr>
        <w:t>的具体内容，并介绍</w:t>
      </w:r>
      <w:r w:rsidRPr="001B793E">
        <w:rPr>
          <w:rFonts w:ascii="STKaiti" w:eastAsia="STKaiti" w:hAnsi="STKaiti" w:cstheme="majorHAnsi"/>
          <w:highlight w:val="yellow"/>
          <w:lang w:val="en-US" w:eastAsia="zh-CN"/>
        </w:rPr>
        <w:t>2022年</w:t>
      </w:r>
      <w:r w:rsidRPr="0083768D">
        <w:rPr>
          <w:rFonts w:ascii="STKaiti" w:eastAsia="STKaiti" w:hAnsi="STKaiti" w:cstheme="majorHAnsi"/>
          <w:lang w:val="en-US" w:eastAsia="zh-CN"/>
        </w:rPr>
        <w:t>同比</w:t>
      </w:r>
      <w:r>
        <w:rPr>
          <w:rFonts w:ascii="STKaiti" w:eastAsia="STKaiti" w:hAnsi="STKaiti" w:cstheme="majorHAnsi" w:hint="eastAsia"/>
          <w:lang w:val="en-US" w:eastAsia="zh-CN"/>
        </w:rPr>
        <w:t>下降</w:t>
      </w:r>
      <w:r>
        <w:rPr>
          <w:rFonts w:ascii="STKaiti" w:eastAsia="STKaiti" w:hAnsi="STKaiti" w:cstheme="majorHAnsi"/>
          <w:highlight w:val="yellow"/>
          <w:lang w:val="en-US" w:eastAsia="zh-CN"/>
        </w:rPr>
        <w:t>1.9</w:t>
      </w:r>
      <w:r w:rsidRPr="00AF4B9B">
        <w:rPr>
          <w:rFonts w:ascii="STKaiti" w:eastAsia="STKaiti" w:hAnsi="STKaiti" w:cstheme="majorHAnsi"/>
          <w:highlight w:val="yellow"/>
          <w:lang w:val="en-US" w:eastAsia="zh-CN"/>
        </w:rPr>
        <w:t>%</w:t>
      </w:r>
      <w:r w:rsidRPr="0083768D">
        <w:rPr>
          <w:rFonts w:ascii="STKaiti" w:eastAsia="STKaiti" w:hAnsi="STKaiti" w:cstheme="majorHAnsi"/>
          <w:lang w:val="en-US" w:eastAsia="zh-CN"/>
        </w:rPr>
        <w:t>的原因</w:t>
      </w:r>
    </w:p>
    <w:p w14:paraId="599F990D" w14:textId="77777777" w:rsidR="003A4C0A" w:rsidRPr="0083768D" w:rsidRDefault="003A4C0A" w:rsidP="003A4C0A">
      <w:pPr>
        <w:pStyle w:val="ListParagraph"/>
        <w:ind w:left="1069"/>
        <w:jc w:val="both"/>
        <w:rPr>
          <w:rFonts w:ascii="STKaiti" w:eastAsia="STKaiti" w:hAnsi="STKaiti" w:cstheme="majorHAnsi"/>
          <w:lang w:val="en-US" w:eastAsia="zh-CN"/>
        </w:rPr>
      </w:pPr>
    </w:p>
    <w:p w14:paraId="5ABF5B0B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27" w:name="_Toc145583249"/>
      <w:bookmarkStart w:id="228" w:name="_Toc145583888"/>
      <w:bookmarkStart w:id="229" w:name="_Toc145606748"/>
      <w:r w:rsidRPr="0083768D">
        <w:rPr>
          <w:rFonts w:eastAsia="STKaiti" w:cstheme="majorHAnsi"/>
          <w:lang w:val="en-US" w:eastAsia="zh-CN"/>
        </w:rPr>
        <w:t>分销</w:t>
      </w:r>
      <w:r>
        <w:rPr>
          <w:rFonts w:eastAsia="STKaiti" w:cstheme="majorHAnsi" w:hint="eastAsia"/>
          <w:lang w:val="en-US" w:eastAsia="zh-CN"/>
        </w:rPr>
        <w:t>与</w:t>
      </w:r>
      <w:r w:rsidRPr="0083768D">
        <w:rPr>
          <w:rFonts w:eastAsia="STKaiti" w:cstheme="majorHAnsi"/>
          <w:lang w:val="en-US" w:eastAsia="zh-CN"/>
        </w:rPr>
        <w:t>销售费用（Distribution and selling expenses）</w:t>
      </w:r>
      <w:bookmarkEnd w:id="227"/>
      <w:bookmarkEnd w:id="228"/>
      <w:bookmarkEnd w:id="229"/>
    </w:p>
    <w:p w14:paraId="7A148E3C" w14:textId="77777777" w:rsidR="003A4C0A" w:rsidRPr="003815C9" w:rsidRDefault="003A4C0A" w:rsidP="003A4C0A">
      <w:pPr>
        <w:pStyle w:val="ListParagraph"/>
        <w:numPr>
          <w:ilvl w:val="0"/>
          <w:numId w:val="26"/>
        </w:numPr>
        <w:jc w:val="both"/>
        <w:rPr>
          <w:rFonts w:ascii="STKaiti" w:eastAsia="STKaiti" w:hAnsi="STKaiti" w:cstheme="majorHAnsi"/>
          <w:lang w:val="en-US" w:eastAsia="zh-CN"/>
        </w:rPr>
      </w:pPr>
      <w:bookmarkStart w:id="230" w:name="_Hlk88040429"/>
      <w:r w:rsidRPr="0083768D">
        <w:rPr>
          <w:rFonts w:ascii="STKaiti" w:eastAsia="STKaiti" w:hAnsi="STKaiti" w:cstheme="majorHAnsi"/>
          <w:lang w:val="en-US" w:eastAsia="zh-CN"/>
        </w:rPr>
        <w:t>请公司提供按照性质划分的</w:t>
      </w:r>
      <w:r w:rsidRPr="0083768D">
        <w:rPr>
          <w:rFonts w:eastAsia="STKaiti" w:cstheme="majorHAnsi"/>
          <w:lang w:val="en-US" w:eastAsia="zh-CN"/>
        </w:rPr>
        <w:t>分销</w:t>
      </w:r>
      <w:r>
        <w:rPr>
          <w:rFonts w:eastAsia="STKaiti" w:cstheme="majorHAnsi" w:hint="eastAsia"/>
          <w:lang w:val="en-US" w:eastAsia="zh-CN"/>
        </w:rPr>
        <w:t>与</w:t>
      </w:r>
      <w:r w:rsidRPr="0083768D">
        <w:rPr>
          <w:rFonts w:eastAsia="STKaiti" w:cstheme="majorHAnsi"/>
          <w:lang w:val="en-US" w:eastAsia="zh-CN"/>
        </w:rPr>
        <w:t>销售</w:t>
      </w:r>
      <w:r w:rsidRPr="0083768D">
        <w:rPr>
          <w:rFonts w:ascii="STKaiti" w:eastAsia="STKaiti" w:hAnsi="STKaiti" w:cstheme="majorHAnsi"/>
          <w:lang w:val="en-US" w:eastAsia="zh-CN"/>
        </w:rPr>
        <w:t>费用的明细（如薪酬福利（请单独提供员工股权激励各年金额）、特许权使用费、委托管理商服务费、线上平台运营费、折旧及摊销、仓储物流费、宣传推广费等），请说明公司分销</w:t>
      </w:r>
      <w:r>
        <w:rPr>
          <w:rFonts w:eastAsia="STKaiti" w:cstheme="majorHAnsi" w:hint="eastAsia"/>
          <w:lang w:val="en-US" w:eastAsia="zh-CN"/>
        </w:rPr>
        <w:t>与</w:t>
      </w:r>
      <w:r w:rsidRPr="0083768D">
        <w:rPr>
          <w:rFonts w:eastAsia="STKaiti" w:cstheme="majorHAnsi"/>
          <w:lang w:val="en-US" w:eastAsia="zh-CN"/>
        </w:rPr>
        <w:t>销售</w:t>
      </w:r>
      <w:r w:rsidRPr="0083768D">
        <w:rPr>
          <w:rFonts w:ascii="STKaiti" w:eastAsia="STKaiti" w:hAnsi="STKaiti" w:cstheme="majorHAnsi"/>
          <w:lang w:val="en-US" w:eastAsia="zh-CN"/>
        </w:rPr>
        <w:t>费用</w:t>
      </w:r>
      <w:r w:rsidRPr="00E6052F">
        <w:rPr>
          <w:rFonts w:ascii="STKaiti" w:eastAsia="STKaiti" w:hAnsi="STKaiti" w:cstheme="majorHAnsi"/>
          <w:highlight w:val="yellow"/>
          <w:lang w:val="en-US" w:eastAsia="zh-CN"/>
        </w:rPr>
        <w:t>2021-2022年</w:t>
      </w:r>
      <w:r w:rsidRPr="0083768D">
        <w:rPr>
          <w:rFonts w:ascii="STKaiti" w:eastAsia="STKaiti" w:hAnsi="STKaiti" w:cstheme="majorHAnsi"/>
          <w:lang w:val="en-US" w:eastAsia="zh-CN"/>
        </w:rPr>
        <w:t>同比增长</w:t>
      </w:r>
      <w:r w:rsidRPr="00E6052F">
        <w:rPr>
          <w:rFonts w:ascii="STKaiti" w:eastAsia="STKaiti" w:hAnsi="STKaiti" w:cstheme="majorHAnsi"/>
          <w:highlight w:val="yellow"/>
          <w:lang w:val="en-US" w:eastAsia="zh-CN"/>
        </w:rPr>
        <w:t>19.6%</w:t>
      </w:r>
      <w:r w:rsidRPr="0083768D">
        <w:rPr>
          <w:rFonts w:ascii="STKaiti" w:eastAsia="STKaiti" w:hAnsi="STKaiti" w:cstheme="majorHAnsi"/>
          <w:lang w:val="en-US" w:eastAsia="zh-CN"/>
        </w:rPr>
        <w:t>的原因。</w:t>
      </w:r>
      <w:bookmarkEnd w:id="230"/>
      <w:r w:rsidRPr="0083768D">
        <w:rPr>
          <w:rFonts w:ascii="STKaiti" w:eastAsia="STKaiti" w:hAnsi="STKaiti" w:cstheme="majorHAnsi"/>
          <w:lang w:val="en-US" w:eastAsia="zh-CN"/>
        </w:rPr>
        <w:t>并说明每个细分科目包括的具体内容及变动原因。</w:t>
      </w:r>
    </w:p>
    <w:p w14:paraId="01A17A74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31" w:name="_Toc145583250"/>
      <w:bookmarkStart w:id="232" w:name="_Toc145583889"/>
      <w:bookmarkStart w:id="233" w:name="_Toc145606749"/>
      <w:bookmarkStart w:id="234" w:name="_Toc145627177"/>
      <w:r>
        <w:rPr>
          <w:rFonts w:eastAsia="STKaiti" w:cstheme="majorHAnsi"/>
          <w:lang w:val="en-US" w:eastAsia="zh-CN"/>
        </w:rPr>
        <w:t>管理</w:t>
      </w:r>
      <w:r w:rsidRPr="0083768D">
        <w:rPr>
          <w:rFonts w:eastAsia="STKaiti" w:cstheme="majorHAnsi"/>
          <w:lang w:val="en-US" w:eastAsia="zh-CN"/>
        </w:rPr>
        <w:t>费用（Administrative expenses）</w:t>
      </w:r>
      <w:bookmarkEnd w:id="231"/>
      <w:bookmarkEnd w:id="232"/>
      <w:bookmarkEnd w:id="233"/>
      <w:bookmarkEnd w:id="234"/>
    </w:p>
    <w:p w14:paraId="2AE361C6" w14:textId="77777777" w:rsidR="003A4C0A" w:rsidRPr="003815C9" w:rsidRDefault="003A4C0A" w:rsidP="003A4C0A">
      <w:pPr>
        <w:pStyle w:val="ListParagraph"/>
        <w:numPr>
          <w:ilvl w:val="0"/>
          <w:numId w:val="27"/>
        </w:numPr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请公司提供按照性质划分的管理费用明细（如职工薪酬福利（请单独提供员工股权激励各年金额）、办公场所运营费、折旧及摊销、咨询顾问费等）。请说明公司管理费用</w:t>
      </w:r>
      <w:r w:rsidRPr="00E6052F">
        <w:rPr>
          <w:rFonts w:ascii="STKaiti" w:eastAsia="STKaiti" w:hAnsi="STKaiti" w:cstheme="majorHAnsi"/>
          <w:highlight w:val="yellow"/>
          <w:lang w:val="en-US" w:eastAsia="zh-CN"/>
        </w:rPr>
        <w:t>2021-2022年</w:t>
      </w:r>
      <w:r w:rsidRPr="0083768D">
        <w:rPr>
          <w:rFonts w:ascii="STKaiti" w:eastAsia="STKaiti" w:hAnsi="STKaiti" w:cstheme="majorHAnsi"/>
          <w:lang w:val="en-US" w:eastAsia="zh-CN"/>
        </w:rPr>
        <w:t>同比增长</w:t>
      </w:r>
      <w:r w:rsidRPr="00E6052F">
        <w:rPr>
          <w:rFonts w:ascii="STKaiti" w:eastAsia="STKaiti" w:hAnsi="STKaiti" w:cstheme="majorHAnsi"/>
          <w:highlight w:val="yellow"/>
          <w:lang w:val="en-US" w:eastAsia="zh-CN"/>
        </w:rPr>
        <w:t>6.9%</w:t>
      </w:r>
      <w:r w:rsidRPr="0083768D">
        <w:rPr>
          <w:rFonts w:ascii="STKaiti" w:eastAsia="STKaiti" w:hAnsi="STKaiti" w:cstheme="majorHAnsi"/>
          <w:lang w:val="en-US" w:eastAsia="zh-CN"/>
        </w:rPr>
        <w:t>的原因，并说明每项具体科目包括的具体内容及变动原因。</w:t>
      </w:r>
    </w:p>
    <w:p w14:paraId="702AB428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35" w:name="_Toc145583251"/>
      <w:bookmarkStart w:id="236" w:name="_Toc145583890"/>
      <w:bookmarkStart w:id="237" w:name="_Toc145606750"/>
      <w:bookmarkStart w:id="238" w:name="_Toc145627178"/>
      <w:r w:rsidRPr="0083768D">
        <w:rPr>
          <w:rFonts w:eastAsia="STKaiti" w:cstheme="majorHAnsi"/>
          <w:lang w:val="en-US" w:eastAsia="zh-CN"/>
        </w:rPr>
        <w:t>研发费用（Research and development expenses）</w:t>
      </w:r>
      <w:bookmarkEnd w:id="235"/>
      <w:bookmarkEnd w:id="236"/>
      <w:bookmarkEnd w:id="237"/>
      <w:bookmarkEnd w:id="238"/>
    </w:p>
    <w:p w14:paraId="314E55F6" w14:textId="77777777" w:rsidR="003A4C0A" w:rsidRPr="003815C9" w:rsidRDefault="003A4C0A" w:rsidP="003A4C0A">
      <w:pPr>
        <w:pStyle w:val="ListParagraph"/>
        <w:numPr>
          <w:ilvl w:val="0"/>
          <w:numId w:val="28"/>
        </w:numPr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eastAsia="zh-CN"/>
        </w:rPr>
        <w:t>请提供</w:t>
      </w:r>
      <w:r w:rsidRPr="0083768D">
        <w:rPr>
          <w:rFonts w:ascii="STKaiti" w:eastAsia="STKaiti" w:hAnsi="STKaiti" w:cstheme="majorHAnsi"/>
          <w:lang w:val="en-US" w:eastAsia="zh-CN"/>
        </w:rPr>
        <w:t>研发费用（Research and development expenses）</w:t>
      </w:r>
      <w:r w:rsidRPr="0083768D">
        <w:rPr>
          <w:rFonts w:ascii="STKaiti" w:eastAsia="STKaiti" w:hAnsi="STKaiti" w:cstheme="majorHAnsi"/>
          <w:lang w:eastAsia="zh-CN"/>
        </w:rPr>
        <w:t>的明细，并介绍</w:t>
      </w:r>
      <w:r w:rsidRPr="0034110F">
        <w:rPr>
          <w:rFonts w:ascii="STKaiti" w:eastAsia="STKaiti" w:hAnsi="STKaiti" w:cstheme="majorHAnsi"/>
          <w:highlight w:val="yellow"/>
          <w:lang w:val="en-US" w:eastAsia="zh-CN"/>
        </w:rPr>
        <w:t>2021-2022</w:t>
      </w:r>
      <w:r w:rsidRPr="0083768D">
        <w:rPr>
          <w:rFonts w:ascii="STKaiti" w:eastAsia="STKaiti" w:hAnsi="STKaiti" w:cstheme="majorHAnsi"/>
          <w:lang w:val="en-US" w:eastAsia="zh-CN"/>
        </w:rPr>
        <w:t>下降</w:t>
      </w:r>
      <w:r w:rsidRPr="0034110F">
        <w:rPr>
          <w:rFonts w:ascii="STKaiti" w:eastAsia="STKaiti" w:hAnsi="STKaiti" w:cstheme="majorHAnsi"/>
          <w:highlight w:val="yellow"/>
          <w:lang w:val="en-US" w:eastAsia="zh-CN"/>
        </w:rPr>
        <w:t>24.2%</w:t>
      </w:r>
      <w:r w:rsidRPr="0083768D">
        <w:rPr>
          <w:rFonts w:ascii="STKaiti" w:eastAsia="STKaiti" w:hAnsi="STKaiti" w:cstheme="majorHAnsi"/>
          <w:lang w:val="en-US" w:eastAsia="zh-CN"/>
        </w:rPr>
        <w:t>的原因。</w:t>
      </w:r>
    </w:p>
    <w:p w14:paraId="25447DFC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39" w:name="_Toc145583252"/>
      <w:bookmarkStart w:id="240" w:name="_Toc145583891"/>
      <w:bookmarkStart w:id="241" w:name="_Toc145606751"/>
      <w:bookmarkStart w:id="242" w:name="_Toc145627179"/>
      <w:r w:rsidRPr="0083768D">
        <w:rPr>
          <w:rFonts w:eastAsia="STKaiti" w:cstheme="majorHAnsi"/>
          <w:lang w:val="en-US" w:eastAsia="zh-CN"/>
        </w:rPr>
        <w:lastRenderedPageBreak/>
        <w:t>所占联营公司和合资公司业绩份额（Share of results of associates and joint ventures）</w:t>
      </w:r>
      <w:bookmarkEnd w:id="239"/>
      <w:bookmarkEnd w:id="240"/>
      <w:bookmarkEnd w:id="241"/>
      <w:bookmarkEnd w:id="242"/>
    </w:p>
    <w:p w14:paraId="4FA1E830" w14:textId="77777777" w:rsidR="003A4C0A" w:rsidRPr="003815C9" w:rsidRDefault="003A4C0A" w:rsidP="003A4C0A">
      <w:pPr>
        <w:pStyle w:val="ListParagraph"/>
        <w:numPr>
          <w:ilvl w:val="0"/>
          <w:numId w:val="29"/>
        </w:numPr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eastAsia="zh-CN"/>
        </w:rPr>
        <w:t>请提供</w:t>
      </w:r>
      <w:r w:rsidRPr="0083768D">
        <w:rPr>
          <w:rFonts w:ascii="STKaiti" w:eastAsia="STKaiti" w:hAnsi="STKaiti" w:cstheme="majorHAnsi"/>
          <w:lang w:val="en-US" w:eastAsia="zh-CN"/>
        </w:rPr>
        <w:t>所占联营公司和合资公司业绩份额（Share of results of associates and joint ventures）</w:t>
      </w:r>
      <w:r w:rsidRPr="0083768D">
        <w:rPr>
          <w:rFonts w:ascii="STKaiti" w:eastAsia="STKaiti" w:hAnsi="STKaiti" w:cstheme="majorHAnsi"/>
          <w:lang w:eastAsia="zh-CN"/>
        </w:rPr>
        <w:t>的明细，并介绍</w:t>
      </w:r>
      <w:r w:rsidRPr="00FE5B49">
        <w:rPr>
          <w:rFonts w:ascii="STKaiti" w:eastAsia="STKaiti" w:hAnsi="STKaiti" w:cstheme="majorHAnsi"/>
          <w:highlight w:val="yellow"/>
          <w:lang w:val="en-US" w:eastAsia="zh-CN"/>
        </w:rPr>
        <w:t>2021-2022年</w:t>
      </w:r>
      <w:r w:rsidRPr="0083768D">
        <w:rPr>
          <w:rFonts w:ascii="STKaiti" w:eastAsia="STKaiti" w:hAnsi="STKaiti" w:cstheme="majorHAnsi"/>
          <w:lang w:val="en-US" w:eastAsia="zh-CN"/>
        </w:rPr>
        <w:t>同比下降</w:t>
      </w:r>
      <w:r w:rsidRPr="00FE5B49">
        <w:rPr>
          <w:rFonts w:ascii="STKaiti" w:eastAsia="STKaiti" w:hAnsi="STKaiti" w:cstheme="majorHAnsi"/>
          <w:highlight w:val="yellow"/>
          <w:lang w:val="en-US" w:eastAsia="zh-CN"/>
        </w:rPr>
        <w:t>2.3%</w:t>
      </w:r>
      <w:r w:rsidRPr="0083768D">
        <w:rPr>
          <w:rFonts w:ascii="STKaiti" w:eastAsia="STKaiti" w:hAnsi="STKaiti" w:cstheme="majorHAnsi"/>
          <w:lang w:val="en-US" w:eastAsia="zh-CN"/>
        </w:rPr>
        <w:t>的原因。</w:t>
      </w:r>
      <w:bookmarkStart w:id="243" w:name="_Toc145580285"/>
      <w:bookmarkStart w:id="244" w:name="_Toc145580336"/>
      <w:bookmarkStart w:id="245" w:name="_Toc145580447"/>
      <w:bookmarkStart w:id="246" w:name="_Toc145580506"/>
      <w:bookmarkStart w:id="247" w:name="_Toc145580678"/>
      <w:bookmarkStart w:id="248" w:name="_Toc145580738"/>
      <w:bookmarkStart w:id="249" w:name="_Toc145580862"/>
      <w:bookmarkStart w:id="250" w:name="_Toc145580926"/>
      <w:bookmarkStart w:id="251" w:name="_Toc145580990"/>
      <w:bookmarkStart w:id="252" w:name="_Toc145581054"/>
      <w:bookmarkStart w:id="253" w:name="_Toc145581118"/>
      <w:bookmarkStart w:id="254" w:name="_Toc145581182"/>
      <w:bookmarkStart w:id="255" w:name="_Toc145581246"/>
      <w:bookmarkStart w:id="256" w:name="_Toc145581311"/>
      <w:bookmarkStart w:id="257" w:name="_Toc145581376"/>
      <w:bookmarkStart w:id="258" w:name="_Toc145582916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115569C2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59" w:name="_Toc145583254"/>
      <w:bookmarkStart w:id="260" w:name="_Toc145583893"/>
      <w:bookmarkStart w:id="261" w:name="_Toc145606753"/>
      <w:bookmarkStart w:id="262" w:name="_Toc145627181"/>
      <w:r w:rsidRPr="0083768D">
        <w:rPr>
          <w:rFonts w:eastAsia="STKaiti" w:cstheme="majorHAnsi"/>
          <w:lang w:val="en-US" w:eastAsia="zh-CN"/>
        </w:rPr>
        <w:t>财务费用（finance costs）</w:t>
      </w:r>
      <w:bookmarkEnd w:id="259"/>
      <w:bookmarkEnd w:id="260"/>
      <w:bookmarkEnd w:id="261"/>
      <w:bookmarkEnd w:id="262"/>
    </w:p>
    <w:p w14:paraId="14C6F5AC" w14:textId="77777777" w:rsidR="003A4C0A" w:rsidRPr="0083768D" w:rsidRDefault="003A4C0A" w:rsidP="003A4C0A">
      <w:pPr>
        <w:tabs>
          <w:tab w:val="clear" w:pos="709"/>
          <w:tab w:val="clear" w:pos="1559"/>
          <w:tab w:val="clear" w:pos="2268"/>
          <w:tab w:val="clear" w:pos="2977"/>
          <w:tab w:val="clear" w:pos="3686"/>
          <w:tab w:val="clear" w:pos="4394"/>
          <w:tab w:val="clear" w:pos="8789"/>
        </w:tabs>
        <w:contextualSpacing/>
        <w:rPr>
          <w:rFonts w:ascii="STKaiti" w:eastAsia="STKaiti" w:hAnsi="STKaiti" w:cstheme="majorHAnsi"/>
          <w:noProof/>
        </w:rPr>
      </w:pPr>
    </w:p>
    <w:p w14:paraId="2FCB71D2" w14:textId="77777777" w:rsidR="003A4C0A" w:rsidRPr="0083768D" w:rsidRDefault="003A4C0A" w:rsidP="003A4C0A">
      <w:pPr>
        <w:numPr>
          <w:ilvl w:val="0"/>
          <w:numId w:val="48"/>
        </w:numPr>
        <w:tabs>
          <w:tab w:val="clear" w:pos="709"/>
          <w:tab w:val="clear" w:pos="1559"/>
          <w:tab w:val="clear" w:pos="2268"/>
          <w:tab w:val="clear" w:pos="2977"/>
          <w:tab w:val="clear" w:pos="3686"/>
          <w:tab w:val="clear" w:pos="4394"/>
          <w:tab w:val="clear" w:pos="8789"/>
        </w:tabs>
        <w:contextualSpacing/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请介绍借款利息支出(Interest on borrowings) 2021-2022年同比增长</w:t>
      </w:r>
      <w:r w:rsidRPr="00917E71">
        <w:rPr>
          <w:rFonts w:ascii="STKaiti" w:eastAsia="STKaiti" w:hAnsi="STKaiti" w:cstheme="majorHAnsi"/>
          <w:highlight w:val="yellow"/>
          <w:lang w:val="en-US" w:eastAsia="zh-CN"/>
        </w:rPr>
        <w:t>9.5%</w:t>
      </w:r>
      <w:r w:rsidRPr="0083768D">
        <w:rPr>
          <w:rFonts w:ascii="STKaiti" w:eastAsia="STKaiti" w:hAnsi="STKaiti" w:cstheme="majorHAnsi"/>
          <w:lang w:val="en-US" w:eastAsia="zh-CN"/>
        </w:rPr>
        <w:t>的原因，请预测利息支出未来是否会有大规模增长？</w:t>
      </w:r>
    </w:p>
    <w:p w14:paraId="2ADA50D2" w14:textId="77777777" w:rsidR="003A4C0A" w:rsidRPr="0083768D" w:rsidRDefault="003A4C0A" w:rsidP="003A4C0A">
      <w:pPr>
        <w:tabs>
          <w:tab w:val="clear" w:pos="709"/>
          <w:tab w:val="clear" w:pos="1559"/>
          <w:tab w:val="clear" w:pos="2268"/>
          <w:tab w:val="clear" w:pos="2977"/>
          <w:tab w:val="clear" w:pos="3686"/>
          <w:tab w:val="clear" w:pos="4394"/>
          <w:tab w:val="clear" w:pos="8789"/>
        </w:tabs>
        <w:contextualSpacing/>
        <w:jc w:val="both"/>
        <w:rPr>
          <w:rFonts w:ascii="STKaiti" w:eastAsia="STKaiti" w:hAnsi="STKaiti" w:cstheme="majorHAnsi"/>
          <w:lang w:val="en-US" w:eastAsia="zh-CN"/>
        </w:rPr>
      </w:pPr>
    </w:p>
    <w:p w14:paraId="145B3F5D" w14:textId="77777777" w:rsidR="003A4C0A" w:rsidRPr="003709C2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63" w:name="_Toc145583255"/>
      <w:bookmarkStart w:id="264" w:name="_Toc145583894"/>
      <w:bookmarkStart w:id="265" w:name="_Toc145606754"/>
      <w:bookmarkStart w:id="266" w:name="_Toc145627182"/>
      <w:r w:rsidRPr="0083768D">
        <w:rPr>
          <w:rFonts w:eastAsia="STKaiti" w:cstheme="majorHAnsi"/>
          <w:lang w:val="en-US" w:eastAsia="zh-CN"/>
        </w:rPr>
        <w:t>所得税费用（Income tax expenses）</w:t>
      </w:r>
      <w:bookmarkEnd w:id="263"/>
      <w:bookmarkEnd w:id="264"/>
      <w:bookmarkEnd w:id="265"/>
      <w:bookmarkEnd w:id="266"/>
    </w:p>
    <w:p w14:paraId="0B9A99AC" w14:textId="77777777" w:rsidR="003A4C0A" w:rsidRPr="00BC0662" w:rsidRDefault="003A4C0A" w:rsidP="003A4C0A">
      <w:pPr>
        <w:pStyle w:val="ListParagraph"/>
        <w:numPr>
          <w:ilvl w:val="0"/>
          <w:numId w:val="31"/>
        </w:numPr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公司的所得税费用从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2021年</w:t>
      </w:r>
      <w:r w:rsidRPr="0083768D">
        <w:rPr>
          <w:rFonts w:ascii="STKaiti" w:eastAsia="STKaiti" w:hAnsi="STKaiti" w:cstheme="majorHAnsi"/>
          <w:lang w:val="en-US" w:eastAsia="zh-CN"/>
        </w:rPr>
        <w:t>的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76.5百万元</w:t>
      </w:r>
      <w:r w:rsidRPr="0083768D">
        <w:rPr>
          <w:rFonts w:ascii="STKaiti" w:eastAsia="STKaiti" w:hAnsi="STKaiti" w:cstheme="majorHAnsi"/>
          <w:lang w:val="en-US" w:eastAsia="zh-CN"/>
        </w:rPr>
        <w:t>下降至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2022年</w:t>
      </w:r>
      <w:r w:rsidRPr="0083768D">
        <w:rPr>
          <w:rFonts w:ascii="STKaiti" w:eastAsia="STKaiti" w:hAnsi="STKaiti" w:cstheme="majorHAnsi"/>
          <w:lang w:val="en-US" w:eastAsia="zh-CN"/>
        </w:rPr>
        <w:t>的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66.8百万元</w:t>
      </w:r>
      <w:r w:rsidRPr="0083768D">
        <w:rPr>
          <w:rFonts w:ascii="STKaiti" w:eastAsia="STKaiti" w:hAnsi="STKaiti" w:cstheme="majorHAnsi"/>
          <w:lang w:val="en-US" w:eastAsia="zh-CN"/>
        </w:rPr>
        <w:t>，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2022年</w:t>
      </w:r>
      <w:r w:rsidRPr="0083768D">
        <w:rPr>
          <w:rFonts w:ascii="STKaiti" w:eastAsia="STKaiti" w:hAnsi="STKaiti" w:cstheme="majorHAnsi"/>
          <w:lang w:val="en-US" w:eastAsia="zh-CN"/>
        </w:rPr>
        <w:t>降幅为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12.7%</w:t>
      </w:r>
      <w:r w:rsidRPr="0083768D">
        <w:rPr>
          <w:rFonts w:ascii="STKaiti" w:eastAsia="STKaiti" w:hAnsi="STKaiti" w:cstheme="majorHAnsi"/>
          <w:lang w:val="en-US" w:eastAsia="zh-CN"/>
        </w:rPr>
        <w:t>。同期税前利润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2022年</w:t>
      </w:r>
      <w:r w:rsidRPr="0083768D">
        <w:rPr>
          <w:rFonts w:ascii="STKaiti" w:eastAsia="STKaiti" w:hAnsi="STKaiti" w:cstheme="majorHAnsi"/>
          <w:lang w:val="en-US" w:eastAsia="zh-CN"/>
        </w:rPr>
        <w:t>降幅为</w:t>
      </w:r>
      <w:r w:rsidRPr="00A917D2">
        <w:rPr>
          <w:rFonts w:ascii="STKaiti" w:eastAsia="STKaiti" w:hAnsi="STKaiti" w:cstheme="majorHAnsi"/>
          <w:highlight w:val="yellow"/>
          <w:lang w:val="en-US" w:eastAsia="zh-CN"/>
        </w:rPr>
        <w:t>14.2%</w:t>
      </w:r>
      <w:r w:rsidRPr="0083768D">
        <w:rPr>
          <w:rFonts w:ascii="STKaiti" w:eastAsia="STKaiti" w:hAnsi="STKaiti" w:cstheme="majorHAnsi"/>
          <w:lang w:val="en-US" w:eastAsia="zh-CN"/>
        </w:rPr>
        <w:t>。幅度不一致的原因是什么？</w:t>
      </w:r>
    </w:p>
    <w:p w14:paraId="45060884" w14:textId="77777777" w:rsidR="003A4C0A" w:rsidRPr="0083768D" w:rsidRDefault="003A4C0A" w:rsidP="003A4C0A">
      <w:pPr>
        <w:jc w:val="both"/>
        <w:rPr>
          <w:rFonts w:ascii="STKaiti" w:eastAsia="STKaiti" w:hAnsi="STKaiti" w:cstheme="majorHAnsi"/>
          <w:lang w:val="en-US" w:eastAsia="zh-CN"/>
        </w:rPr>
      </w:pPr>
    </w:p>
    <w:p w14:paraId="1381902A" w14:textId="77777777" w:rsidR="003A4C0A" w:rsidRPr="0083768D" w:rsidRDefault="003A4C0A" w:rsidP="003A4C0A">
      <w:pPr>
        <w:pStyle w:val="Heading2"/>
        <w:rPr>
          <w:rFonts w:eastAsia="STKaiti" w:cstheme="majorHAnsi"/>
          <w:lang w:val="en-US" w:eastAsia="zh-CN"/>
        </w:rPr>
      </w:pPr>
      <w:bookmarkStart w:id="267" w:name="_Toc145583256"/>
      <w:bookmarkStart w:id="268" w:name="_Toc145583895"/>
      <w:bookmarkStart w:id="269" w:name="_Toc145606755"/>
      <w:bookmarkStart w:id="270" w:name="_Toc145627183"/>
      <w:r w:rsidRPr="0083768D">
        <w:rPr>
          <w:rFonts w:eastAsia="STKaiti" w:cstheme="majorHAnsi"/>
          <w:lang w:val="en-US" w:eastAsia="zh-CN"/>
        </w:rPr>
        <w:t>净利润（Profit of the year）</w:t>
      </w:r>
      <w:bookmarkEnd w:id="267"/>
      <w:bookmarkEnd w:id="268"/>
      <w:bookmarkEnd w:id="269"/>
      <w:bookmarkEnd w:id="270"/>
    </w:p>
    <w:p w14:paraId="6C84576C" w14:textId="77777777" w:rsidR="003A4C0A" w:rsidRPr="003815C9" w:rsidRDefault="003A4C0A" w:rsidP="003A4C0A">
      <w:pPr>
        <w:pStyle w:val="ListParagraph"/>
        <w:numPr>
          <w:ilvl w:val="0"/>
          <w:numId w:val="32"/>
        </w:numPr>
        <w:jc w:val="both"/>
        <w:rPr>
          <w:rFonts w:ascii="STKaiti" w:eastAsia="STKaiti" w:hAnsi="STKaiti" w:cstheme="majorHAnsi"/>
          <w:lang w:val="en-US" w:eastAsia="zh-CN"/>
        </w:rPr>
      </w:pPr>
      <w:r w:rsidRPr="0083768D">
        <w:rPr>
          <w:rFonts w:ascii="STKaiti" w:eastAsia="STKaiti" w:hAnsi="STKaiti" w:cstheme="majorHAnsi"/>
          <w:lang w:val="en-US" w:eastAsia="zh-CN"/>
        </w:rPr>
        <w:t>请说明公司在收入同比增长</w:t>
      </w:r>
      <w:r w:rsidRPr="00B14C72">
        <w:rPr>
          <w:rFonts w:ascii="STKaiti" w:eastAsia="STKaiti" w:hAnsi="STKaiti" w:cstheme="majorHAnsi"/>
          <w:highlight w:val="yellow"/>
          <w:lang w:val="en-US" w:eastAsia="zh-CN"/>
        </w:rPr>
        <w:t>26.6%</w:t>
      </w:r>
      <w:r w:rsidRPr="0083768D">
        <w:rPr>
          <w:rFonts w:ascii="STKaiti" w:eastAsia="STKaiti" w:hAnsi="STKaiti" w:cstheme="majorHAnsi"/>
          <w:lang w:val="en-US" w:eastAsia="zh-CN"/>
        </w:rPr>
        <w:t>情况下，净利润从</w:t>
      </w:r>
      <w:r w:rsidRPr="00B14C72">
        <w:rPr>
          <w:rFonts w:ascii="STKaiti" w:eastAsia="STKaiti" w:hAnsi="STKaiti" w:cstheme="majorHAnsi"/>
          <w:highlight w:val="yellow"/>
          <w:lang w:val="en-US" w:eastAsia="zh-CN"/>
        </w:rPr>
        <w:t>2021年</w:t>
      </w:r>
      <w:r w:rsidRPr="0083768D">
        <w:rPr>
          <w:rFonts w:ascii="STKaiti" w:eastAsia="STKaiti" w:hAnsi="STKaiti" w:cstheme="majorHAnsi"/>
          <w:lang w:val="en-US" w:eastAsia="zh-CN"/>
        </w:rPr>
        <w:t>的</w:t>
      </w:r>
      <w:r w:rsidRPr="00B14C72">
        <w:rPr>
          <w:rFonts w:ascii="STKaiti" w:eastAsia="STKaiti" w:hAnsi="STKaiti" w:cstheme="majorHAnsi"/>
          <w:highlight w:val="yellow"/>
          <w:lang w:val="en-US" w:eastAsia="zh-CN"/>
        </w:rPr>
        <w:t>282.1百万元</w:t>
      </w:r>
      <w:r w:rsidRPr="0083768D">
        <w:rPr>
          <w:rFonts w:ascii="STKaiti" w:eastAsia="STKaiti" w:hAnsi="STKaiti" w:cstheme="majorHAnsi"/>
          <w:lang w:val="en-US" w:eastAsia="zh-CN"/>
        </w:rPr>
        <w:t>下降至</w:t>
      </w:r>
      <w:r w:rsidRPr="00B14C72">
        <w:rPr>
          <w:rFonts w:ascii="STKaiti" w:eastAsia="STKaiti" w:hAnsi="STKaiti" w:cstheme="majorHAnsi"/>
          <w:highlight w:val="yellow"/>
          <w:lang w:val="en-US" w:eastAsia="zh-CN"/>
        </w:rPr>
        <w:t>2022年</w:t>
      </w:r>
      <w:r w:rsidRPr="0083768D">
        <w:rPr>
          <w:rFonts w:ascii="STKaiti" w:eastAsia="STKaiti" w:hAnsi="STKaiti" w:cstheme="majorHAnsi"/>
          <w:lang w:val="en-US" w:eastAsia="zh-CN"/>
        </w:rPr>
        <w:t>的</w:t>
      </w:r>
      <w:r w:rsidRPr="00B14C72">
        <w:rPr>
          <w:rFonts w:ascii="STKaiti" w:eastAsia="STKaiti" w:hAnsi="STKaiti" w:cstheme="majorHAnsi"/>
          <w:highlight w:val="yellow"/>
          <w:lang w:val="en-US" w:eastAsia="zh-CN"/>
        </w:rPr>
        <w:t>230.5百万元</w:t>
      </w:r>
      <w:r w:rsidRPr="0083768D">
        <w:rPr>
          <w:rFonts w:ascii="STKaiti" w:eastAsia="STKaiti" w:hAnsi="STKaiti" w:cstheme="majorHAnsi"/>
          <w:lang w:val="en-US" w:eastAsia="zh-CN"/>
        </w:rPr>
        <w:t>，同比下降</w:t>
      </w:r>
      <w:r w:rsidRPr="00B14C72">
        <w:rPr>
          <w:rFonts w:ascii="STKaiti" w:eastAsia="STKaiti" w:hAnsi="STKaiti" w:cstheme="majorHAnsi"/>
          <w:highlight w:val="yellow"/>
          <w:lang w:val="en-US" w:eastAsia="zh-CN"/>
        </w:rPr>
        <w:t>18.3%</w:t>
      </w:r>
      <w:r w:rsidRPr="0083768D">
        <w:rPr>
          <w:rFonts w:ascii="STKaiti" w:eastAsia="STKaiti" w:hAnsi="STKaiti" w:cstheme="majorHAnsi"/>
          <w:lang w:val="en-US" w:eastAsia="zh-CN"/>
        </w:rPr>
        <w:t>。请介绍具体原因、主要产生影响的科目（尤其是非经常性科目）及相关背景。</w:t>
      </w:r>
    </w:p>
    <w:p w14:paraId="0B3D9236" w14:textId="70F2CC9F" w:rsidR="003872F6" w:rsidRPr="003A4C0A" w:rsidRDefault="003872F6" w:rsidP="003A4C0A">
      <w:pPr>
        <w:rPr>
          <w:lang w:val="en-US" w:eastAsia="zh-CN"/>
        </w:rPr>
      </w:pPr>
    </w:p>
    <w:sectPr w:rsidR="003872F6" w:rsidRPr="003A4C0A" w:rsidSect="00F87713"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907" w:right="1021" w:bottom="1349" w:left="1021" w:header="709" w:footer="709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</wne:keymaps>
  <wne:toolbars>
    <wne:acdManifest>
      <wne:acdEntry wne:acdName="acd0"/>
    </wne:acdManifest>
  </wne:toolbars>
  <wne:acds>
    <wne:acd wne:argValue="AgBBAGwAcABo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73EE" w14:textId="77777777" w:rsidR="00AA0910" w:rsidRDefault="00AA0910">
      <w:r>
        <w:separator/>
      </w:r>
    </w:p>
  </w:endnote>
  <w:endnote w:type="continuationSeparator" w:id="0">
    <w:p w14:paraId="2FDA2EC4" w14:textId="77777777" w:rsidR="00AA0910" w:rsidRDefault="00AA0910">
      <w:r>
        <w:continuationSeparator/>
      </w:r>
    </w:p>
  </w:endnote>
  <w:endnote w:type="continuationNotice" w:id="1">
    <w:p w14:paraId="31FD7A43" w14:textId="77777777" w:rsidR="00AA0910" w:rsidRDefault="00AA0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F_Kai">
    <w:altName w:val="微软雅黑"/>
    <w:panose1 w:val="020B0604020202020204"/>
    <w:charset w:val="86"/>
    <w:family w:val="script"/>
    <w:pitch w:val="fixed"/>
    <w:sig w:usb0="00000001" w:usb1="080E0000" w:usb2="00000010" w:usb3="00000000" w:csb0="001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utiger 45 Light">
    <w:altName w:val="Calibri"/>
    <w:panose1 w:val="020B0604020202020204"/>
    <w:charset w:val="00"/>
    <w:family w:val="swiss"/>
    <w:pitch w:val="variable"/>
    <w:sig w:usb0="A00000AF" w:usb1="5000205B" w:usb2="00000000" w:usb3="00000000" w:csb0="00000193" w:csb1="00000000"/>
  </w:font>
  <w:font w:name="DFPHei Std W3">
    <w:altName w:val="微软雅黑"/>
    <w:panose1 w:val="020B0604020202020204"/>
    <w:charset w:val="86"/>
    <w:family w:val="swiss"/>
    <w:notTrueType/>
    <w:pitch w:val="variable"/>
    <w:sig w:usb0="A00002AF" w:usb1="38CF7C7A" w:usb2="00000016" w:usb3="00000000" w:csb0="0004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0B60" w14:textId="6ACD4F57" w:rsidR="004B4FAD" w:rsidRDefault="00000000">
    <w:pPr>
      <w:pStyle w:val="Footer"/>
      <w:tabs>
        <w:tab w:val="clear" w:pos="8789"/>
        <w:tab w:val="right" w:pos="8787"/>
      </w:tabs>
    </w:pPr>
    <w:sdt>
      <w:sdtPr>
        <w:rPr>
          <w:szCs w:val="14"/>
          <w:lang w:eastAsia="zh-CN"/>
        </w:rPr>
        <w:tag w:val="cciManRef"/>
        <w:id w:val="150256812"/>
        <w:lock w:val="sdtLocked"/>
        <w:text/>
      </w:sdtPr>
      <w:sdtContent>
        <w:r w:rsidR="004B4FAD">
          <w:rPr>
            <w:szCs w:val="14"/>
            <w:lang w:eastAsia="zh-CN"/>
          </w:rPr>
          <w:t>ei/17228191_2</w:t>
        </w:r>
      </w:sdtContent>
    </w:sdt>
    <w:r w:rsidR="004B4FAD">
      <w:rPr>
        <w:szCs w:val="14"/>
      </w:rPr>
      <w:ptab w:relativeTo="margin" w:alignment="right" w:leader="none"/>
    </w:r>
    <w:r w:rsidR="004B4FAD">
      <w:fldChar w:fldCharType="begin"/>
    </w:r>
    <w:r w:rsidR="004B4FAD">
      <w:rPr>
        <w:rStyle w:val="HeaderChar"/>
        <w:szCs w:val="14"/>
      </w:rPr>
      <w:instrText xml:space="preserve"> PAGE \* MERGEFORMAT </w:instrText>
    </w:r>
    <w:r w:rsidR="004B4FAD">
      <w:fldChar w:fldCharType="separate"/>
    </w:r>
    <w:r w:rsidR="004B4FAD">
      <w:rPr>
        <w:rStyle w:val="HeaderChar"/>
        <w:noProof/>
        <w:szCs w:val="14"/>
        <w:lang w:eastAsia="zh-CN"/>
      </w:rPr>
      <w:t>13</w:t>
    </w:r>
    <w:r w:rsidR="004B4FA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9A78" w14:textId="5435AC0E" w:rsidR="004B4FAD" w:rsidRDefault="00000000">
    <w:pPr>
      <w:pStyle w:val="Footer"/>
      <w:tabs>
        <w:tab w:val="clear" w:pos="8789"/>
        <w:tab w:val="right" w:pos="8787"/>
      </w:tabs>
    </w:pPr>
    <w:sdt>
      <w:sdtPr>
        <w:rPr>
          <w:szCs w:val="14"/>
          <w:lang w:eastAsia="zh-CN"/>
        </w:rPr>
        <w:tag w:val="cciManRef"/>
        <w:id w:val="1544098434"/>
        <w:lock w:val="sdtLocked"/>
        <w:showingPlcHdr/>
        <w:text/>
      </w:sdtPr>
      <w:sdtContent>
        <w:r w:rsidR="004B4FAD">
          <w:rPr>
            <w:szCs w:val="14"/>
            <w:lang w:eastAsia="zh-CN"/>
          </w:rPr>
          <w:t xml:space="preserve">     </w:t>
        </w:r>
      </w:sdtContent>
    </w:sdt>
    <w:r w:rsidR="004B4FAD">
      <w:rPr>
        <w:szCs w:val="14"/>
      </w:rPr>
      <w:ptab w:relativeTo="margin" w:alignment="right" w:leader="none"/>
    </w:r>
    <w:r w:rsidR="004B4FAD">
      <w:fldChar w:fldCharType="begin"/>
    </w:r>
    <w:r w:rsidR="004B4FAD">
      <w:rPr>
        <w:rStyle w:val="HeaderChar"/>
        <w:szCs w:val="14"/>
      </w:rPr>
      <w:instrText xml:space="preserve"> PAGE \* MERGEFORMAT </w:instrText>
    </w:r>
    <w:r w:rsidR="004B4FAD">
      <w:fldChar w:fldCharType="separate"/>
    </w:r>
    <w:r w:rsidR="000844B6">
      <w:rPr>
        <w:rStyle w:val="HeaderChar"/>
        <w:noProof/>
        <w:szCs w:val="14"/>
        <w:lang w:eastAsia="zh-CN"/>
      </w:rPr>
      <w:t>2</w:t>
    </w:r>
    <w:r w:rsidR="004B4FA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F93D" w14:textId="00FF9055" w:rsidR="004B4FAD" w:rsidRDefault="00000000">
    <w:pPr>
      <w:pStyle w:val="Footer"/>
      <w:tabs>
        <w:tab w:val="clear" w:pos="8789"/>
        <w:tab w:val="right" w:pos="8787"/>
      </w:tabs>
    </w:pPr>
    <w:sdt>
      <w:sdtPr>
        <w:rPr>
          <w:szCs w:val="14"/>
          <w:lang w:eastAsia="zh-CN"/>
        </w:rPr>
        <w:tag w:val="cciManRef"/>
        <w:id w:val="775679958"/>
        <w:lock w:val="sdtLocked"/>
        <w:text/>
      </w:sdtPr>
      <w:sdtContent>
        <w:r w:rsidR="004B4FAD">
          <w:rPr>
            <w:szCs w:val="14"/>
            <w:lang w:eastAsia="zh-CN"/>
          </w:rPr>
          <w:t>ei/17228191_2</w:t>
        </w:r>
      </w:sdtContent>
    </w:sdt>
    <w:r w:rsidR="004B4FAD">
      <w:rPr>
        <w:szCs w:val="14"/>
      </w:rPr>
      <w:ptab w:relativeTo="margin" w:alignment="right" w:leader="none"/>
    </w:r>
    <w:r w:rsidR="004B4FAD">
      <w:fldChar w:fldCharType="begin"/>
    </w:r>
    <w:r w:rsidR="004B4FAD">
      <w:rPr>
        <w:rStyle w:val="HeaderChar"/>
        <w:szCs w:val="14"/>
      </w:rPr>
      <w:instrText xml:space="preserve"> PAGE \* MERGEFORMAT </w:instrText>
    </w:r>
    <w:r w:rsidR="004B4FAD">
      <w:fldChar w:fldCharType="separate"/>
    </w:r>
    <w:r w:rsidR="004B4FAD">
      <w:rPr>
        <w:rStyle w:val="HeaderChar"/>
        <w:noProof/>
        <w:szCs w:val="14"/>
        <w:lang w:eastAsia="zh-CN"/>
      </w:rPr>
      <w:t>13</w:t>
    </w:r>
    <w:r w:rsidR="004B4FA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9F41" w14:textId="77777777" w:rsidR="00AA0910" w:rsidRDefault="00AA0910">
      <w:r>
        <w:separator/>
      </w:r>
    </w:p>
  </w:footnote>
  <w:footnote w:type="continuationSeparator" w:id="0">
    <w:p w14:paraId="70FA70C9" w14:textId="77777777" w:rsidR="00AA0910" w:rsidRDefault="00AA0910">
      <w:r>
        <w:continuationSeparator/>
      </w:r>
    </w:p>
  </w:footnote>
  <w:footnote w:type="continuationNotice" w:id="1">
    <w:p w14:paraId="095B1314" w14:textId="77777777" w:rsidR="00AA0910" w:rsidRDefault="00AA0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79C8" w14:textId="23A42B9F" w:rsidR="004B4FAD" w:rsidRDefault="004B4FAD" w:rsidP="009938D5">
    <w:pPr>
      <w:pStyle w:val="Header"/>
      <w:pBdr>
        <w:bottom w:val="single" w:sz="6" w:space="1" w:color="auto"/>
      </w:pBdr>
      <w:ind w:right="360"/>
      <w:jc w:val="right"/>
      <w:rPr>
        <w:rStyle w:val="DocumentID"/>
        <w:rFonts w:ascii="STKaiti" w:eastAsia="STKaiti" w:hAnsi="STKaiti"/>
        <w:b/>
        <w:bCs/>
        <w:color w:val="C00000"/>
        <w:sz w:val="22"/>
        <w:szCs w:val="36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FFFFF82"/>
    <w:name w:val="List Bullet 3"/>
    <w:lvl w:ilvl="0">
      <w:start w:val="1"/>
      <w:numFmt w:val="bullet"/>
      <w:pStyle w:val="ListBullet3"/>
      <w:lvlText w:val="−"/>
      <w:lvlJc w:val="left"/>
      <w:pPr>
        <w:tabs>
          <w:tab w:val="left" w:pos="680"/>
        </w:tabs>
        <w:ind w:left="680" w:hanging="22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</w:rPr>
    </w:lvl>
  </w:abstractNum>
  <w:abstractNum w:abstractNumId="1" w15:restartNumberingAfterBreak="0">
    <w:nsid w:val="FFFFFFFB"/>
    <w:multiLevelType w:val="multilevel"/>
    <w:tmpl w:val="3AB6D686"/>
    <w:name w:val="Heading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59"/>
        </w:tabs>
        <w:ind w:left="1559" w:hanging="850"/>
      </w:pPr>
      <w:rPr>
        <w:rFonts w:hint="default"/>
        <w:b w:val="0"/>
        <w:i w:val="0"/>
      </w:rPr>
    </w:lvl>
    <w:lvl w:ilvl="3">
      <w:start w:val="1"/>
      <w:numFmt w:val="upperLetter"/>
      <w:pStyle w:val="Heading4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14C3900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11CF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55E8"/>
    <w:multiLevelType w:val="hybridMultilevel"/>
    <w:tmpl w:val="DDFE088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sz w:val="20"/>
      </w:rPr>
    </w:lvl>
    <w:lvl w:ilvl="1" w:tplc="08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2520" w:hanging="180"/>
      </w:pPr>
    </w:lvl>
    <w:lvl w:ilvl="3" w:tplc="B212E640">
      <w:start w:val="1"/>
      <w:numFmt w:val="decimal"/>
      <w:lvlText w:val="%4."/>
      <w:lvlJc w:val="left"/>
      <w:pPr>
        <w:ind w:left="3240" w:hanging="360"/>
      </w:pPr>
    </w:lvl>
    <w:lvl w:ilvl="4" w:tplc="E4D6A566">
      <w:start w:val="1"/>
      <w:numFmt w:val="lowerLetter"/>
      <w:lvlText w:val="%5."/>
      <w:lvlJc w:val="left"/>
      <w:pPr>
        <w:ind w:left="3960" w:hanging="360"/>
      </w:pPr>
    </w:lvl>
    <w:lvl w:ilvl="5" w:tplc="DFA2CD1C">
      <w:start w:val="1"/>
      <w:numFmt w:val="lowerRoman"/>
      <w:lvlText w:val="%6."/>
      <w:lvlJc w:val="right"/>
      <w:pPr>
        <w:ind w:left="4680" w:hanging="180"/>
      </w:pPr>
    </w:lvl>
    <w:lvl w:ilvl="6" w:tplc="5FDA87AE">
      <w:start w:val="1"/>
      <w:numFmt w:val="decimal"/>
      <w:lvlText w:val="%7."/>
      <w:lvlJc w:val="left"/>
      <w:pPr>
        <w:ind w:left="5400" w:hanging="360"/>
      </w:pPr>
    </w:lvl>
    <w:lvl w:ilvl="7" w:tplc="8D22F4E8">
      <w:start w:val="1"/>
      <w:numFmt w:val="lowerLetter"/>
      <w:lvlText w:val="%8."/>
      <w:lvlJc w:val="left"/>
      <w:pPr>
        <w:ind w:left="6120" w:hanging="360"/>
      </w:pPr>
    </w:lvl>
    <w:lvl w:ilvl="8" w:tplc="FD400F4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97025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328C4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A5ED9"/>
    <w:multiLevelType w:val="hybridMultilevel"/>
    <w:tmpl w:val="B932218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F04C4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3119F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20E81"/>
    <w:multiLevelType w:val="hybridMultilevel"/>
    <w:tmpl w:val="4C5E02B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02EAC"/>
    <w:multiLevelType w:val="hybridMultilevel"/>
    <w:tmpl w:val="64C2DAA4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41E9D"/>
    <w:multiLevelType w:val="multilevel"/>
    <w:tmpl w:val="A4364218"/>
    <w:name w:val="AlphaBrackets"/>
    <w:lvl w:ilvl="0">
      <w:start w:val="1"/>
      <w:numFmt w:val="upperLetter"/>
      <w:pStyle w:val="AlphaBrackets"/>
      <w:lvlText w:val="(%1)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203C638F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B1733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56765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E270D"/>
    <w:multiLevelType w:val="hybridMultilevel"/>
    <w:tmpl w:val="BBAEAADA"/>
    <w:lvl w:ilvl="0" w:tplc="D0A04B52">
      <w:start w:val="1"/>
      <w:numFmt w:val="decimal"/>
      <w:lvlText w:val="%1."/>
      <w:lvlJc w:val="left"/>
      <w:pPr>
        <w:ind w:left="1069" w:hanging="360"/>
      </w:pPr>
      <w:rPr>
        <w:b w:val="0"/>
        <w:sz w:val="20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B212E640">
      <w:start w:val="1"/>
      <w:numFmt w:val="decimal"/>
      <w:lvlText w:val="%4."/>
      <w:lvlJc w:val="left"/>
      <w:pPr>
        <w:ind w:left="2880" w:hanging="360"/>
      </w:pPr>
    </w:lvl>
    <w:lvl w:ilvl="4" w:tplc="E4D6A566">
      <w:start w:val="1"/>
      <w:numFmt w:val="lowerLetter"/>
      <w:lvlText w:val="%5."/>
      <w:lvlJc w:val="left"/>
      <w:pPr>
        <w:ind w:left="3600" w:hanging="360"/>
      </w:pPr>
    </w:lvl>
    <w:lvl w:ilvl="5" w:tplc="DFA2CD1C">
      <w:start w:val="1"/>
      <w:numFmt w:val="lowerRoman"/>
      <w:lvlText w:val="%6."/>
      <w:lvlJc w:val="right"/>
      <w:pPr>
        <w:ind w:left="4320" w:hanging="180"/>
      </w:pPr>
    </w:lvl>
    <w:lvl w:ilvl="6" w:tplc="5FDA87AE">
      <w:start w:val="1"/>
      <w:numFmt w:val="decimal"/>
      <w:lvlText w:val="%7."/>
      <w:lvlJc w:val="left"/>
      <w:pPr>
        <w:ind w:left="5040" w:hanging="360"/>
      </w:pPr>
    </w:lvl>
    <w:lvl w:ilvl="7" w:tplc="8D22F4E8">
      <w:start w:val="1"/>
      <w:numFmt w:val="lowerLetter"/>
      <w:lvlText w:val="%8."/>
      <w:lvlJc w:val="left"/>
      <w:pPr>
        <w:ind w:left="5760" w:hanging="360"/>
      </w:pPr>
    </w:lvl>
    <w:lvl w:ilvl="8" w:tplc="FD400F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17A72"/>
    <w:multiLevelType w:val="hybridMultilevel"/>
    <w:tmpl w:val="B932218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51015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761A9"/>
    <w:multiLevelType w:val="multilevel"/>
    <w:tmpl w:val="7DBAD696"/>
    <w:name w:val="NumericBrackets"/>
    <w:lvl w:ilvl="0">
      <w:start w:val="1"/>
      <w:numFmt w:val="decimal"/>
      <w:pStyle w:val="NumericBrackets"/>
      <w:lvlText w:val="(%1)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0457394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82C22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9192C"/>
    <w:multiLevelType w:val="multilevel"/>
    <w:tmpl w:val="7D28D1F6"/>
    <w:name w:val="Definition"/>
    <w:lvl w:ilvl="0">
      <w:start w:val="1"/>
      <w:numFmt w:val="none"/>
      <w:pStyle w:val="Definition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pStyle w:val="DefinitionLevel1"/>
      <w:lvlText w:val="(%2)"/>
      <w:lvlJc w:val="left"/>
      <w:pPr>
        <w:tabs>
          <w:tab w:val="num" w:pos="1559"/>
        </w:tabs>
        <w:ind w:left="1559" w:hanging="850"/>
      </w:pPr>
      <w:rPr>
        <w:rFonts w:hint="default"/>
      </w:rPr>
    </w:lvl>
    <w:lvl w:ilvl="2">
      <w:start w:val="1"/>
      <w:numFmt w:val="lowerRoman"/>
      <w:pStyle w:val="DefinitionLevel2"/>
      <w:lvlText w:val="(%3)"/>
      <w:lvlJc w:val="left"/>
      <w:pPr>
        <w:ind w:left="2268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-32767" w:firstLine="0"/>
      </w:pPr>
      <w:rPr>
        <w:rFonts w:hint="default"/>
      </w:rPr>
    </w:lvl>
  </w:abstractNum>
  <w:abstractNum w:abstractNumId="23" w15:restartNumberingAfterBreak="0">
    <w:nsid w:val="38EF7815"/>
    <w:multiLevelType w:val="multilevel"/>
    <w:tmpl w:val="5A969EA4"/>
    <w:name w:val="Alpha"/>
    <w:lvl w:ilvl="0">
      <w:start w:val="1"/>
      <w:numFmt w:val="upperLetter"/>
      <w:pStyle w:val="Alpha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38F00802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91D83"/>
    <w:multiLevelType w:val="hybridMultilevel"/>
    <w:tmpl w:val="A8BCB08E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026386"/>
    <w:multiLevelType w:val="hybridMultilevel"/>
    <w:tmpl w:val="B932218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170E7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C6E77"/>
    <w:multiLevelType w:val="multilevel"/>
    <w:tmpl w:val="177073B2"/>
    <w:name w:val="Numeric"/>
    <w:lvl w:ilvl="0">
      <w:start w:val="1"/>
      <w:numFmt w:val="decimal"/>
      <w:pStyle w:val="Numeric"/>
      <w:lvlText w:val="%1."/>
      <w:lvlJc w:val="left"/>
      <w:pPr>
        <w:tabs>
          <w:tab w:val="num" w:pos="709"/>
        </w:tabs>
        <w:ind w:left="709" w:hanging="709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04E245A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9A26AD"/>
    <w:multiLevelType w:val="hybridMultilevel"/>
    <w:tmpl w:val="B932218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41195"/>
    <w:multiLevelType w:val="hybridMultilevel"/>
    <w:tmpl w:val="E61ECD86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sz w:val="20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C35304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277EAD"/>
    <w:multiLevelType w:val="multilevel"/>
    <w:tmpl w:val="122CA77C"/>
    <w:name w:val="Schedule Part"/>
    <w:lvl w:ilvl="0">
      <w:start w:val="1"/>
      <w:numFmt w:val="upperLetter"/>
      <w:pStyle w:val="SchedulePart"/>
      <w:suff w:val="nothing"/>
      <w:lvlText w:val="Part 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8867786"/>
    <w:multiLevelType w:val="multilevel"/>
    <w:tmpl w:val="33ACDBD4"/>
    <w:name w:val="Schedule"/>
    <w:lvl w:ilvl="0">
      <w:start w:val="1"/>
      <w:numFmt w:val="decimal"/>
      <w:pStyle w:val="Schedule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559"/>
        </w:tabs>
        <w:ind w:left="1559" w:hanging="850"/>
      </w:pPr>
      <w:rPr>
        <w:rFonts w:hint="default"/>
        <w:b w:val="0"/>
        <w:i w:val="0"/>
      </w:rPr>
    </w:lvl>
    <w:lvl w:ilvl="3">
      <w:start w:val="1"/>
      <w:numFmt w:val="upperLetter"/>
      <w:pStyle w:val="ScheduleHeading4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35" w15:restartNumberingAfterBreak="0">
    <w:nsid w:val="495E4DC8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4B789B"/>
    <w:multiLevelType w:val="hybridMultilevel"/>
    <w:tmpl w:val="64C2DAA4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F262E4"/>
    <w:multiLevelType w:val="hybridMultilevel"/>
    <w:tmpl w:val="EAB0E5B6"/>
    <w:lvl w:ilvl="0" w:tplc="D0A04B52">
      <w:start w:val="1"/>
      <w:numFmt w:val="decimal"/>
      <w:lvlText w:val="%1."/>
      <w:lvlJc w:val="left"/>
      <w:pPr>
        <w:ind w:left="1069" w:hanging="360"/>
      </w:pPr>
      <w:rPr>
        <w:b w:val="0"/>
        <w:sz w:val="20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B212E640">
      <w:start w:val="1"/>
      <w:numFmt w:val="decimal"/>
      <w:lvlText w:val="%4."/>
      <w:lvlJc w:val="left"/>
      <w:pPr>
        <w:ind w:left="2880" w:hanging="360"/>
      </w:pPr>
    </w:lvl>
    <w:lvl w:ilvl="4" w:tplc="E4D6A566">
      <w:start w:val="1"/>
      <w:numFmt w:val="lowerLetter"/>
      <w:lvlText w:val="%5."/>
      <w:lvlJc w:val="left"/>
      <w:pPr>
        <w:ind w:left="3600" w:hanging="360"/>
      </w:pPr>
    </w:lvl>
    <w:lvl w:ilvl="5" w:tplc="DFA2CD1C">
      <w:start w:val="1"/>
      <w:numFmt w:val="lowerRoman"/>
      <w:lvlText w:val="%6."/>
      <w:lvlJc w:val="right"/>
      <w:pPr>
        <w:ind w:left="4320" w:hanging="180"/>
      </w:pPr>
    </w:lvl>
    <w:lvl w:ilvl="6" w:tplc="5FDA87AE">
      <w:start w:val="1"/>
      <w:numFmt w:val="decimal"/>
      <w:lvlText w:val="%7."/>
      <w:lvlJc w:val="left"/>
      <w:pPr>
        <w:ind w:left="5040" w:hanging="360"/>
      </w:pPr>
    </w:lvl>
    <w:lvl w:ilvl="7" w:tplc="8D22F4E8">
      <w:start w:val="1"/>
      <w:numFmt w:val="lowerLetter"/>
      <w:lvlText w:val="%8."/>
      <w:lvlJc w:val="left"/>
      <w:pPr>
        <w:ind w:left="5760" w:hanging="360"/>
      </w:pPr>
    </w:lvl>
    <w:lvl w:ilvl="8" w:tplc="FD400F4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AE0ADA"/>
    <w:multiLevelType w:val="hybridMultilevel"/>
    <w:tmpl w:val="EAB0E5B6"/>
    <w:lvl w:ilvl="0" w:tplc="D0A04B52">
      <w:start w:val="1"/>
      <w:numFmt w:val="decimal"/>
      <w:lvlText w:val="%1."/>
      <w:lvlJc w:val="left"/>
      <w:pPr>
        <w:ind w:left="1069" w:hanging="360"/>
      </w:pPr>
      <w:rPr>
        <w:b w:val="0"/>
        <w:sz w:val="20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B212E640">
      <w:start w:val="1"/>
      <w:numFmt w:val="decimal"/>
      <w:lvlText w:val="%4."/>
      <w:lvlJc w:val="left"/>
      <w:pPr>
        <w:ind w:left="2880" w:hanging="360"/>
      </w:pPr>
    </w:lvl>
    <w:lvl w:ilvl="4" w:tplc="E4D6A566">
      <w:start w:val="1"/>
      <w:numFmt w:val="lowerLetter"/>
      <w:lvlText w:val="%5."/>
      <w:lvlJc w:val="left"/>
      <w:pPr>
        <w:ind w:left="3600" w:hanging="360"/>
      </w:pPr>
    </w:lvl>
    <w:lvl w:ilvl="5" w:tplc="DFA2CD1C">
      <w:start w:val="1"/>
      <w:numFmt w:val="lowerRoman"/>
      <w:lvlText w:val="%6."/>
      <w:lvlJc w:val="right"/>
      <w:pPr>
        <w:ind w:left="4320" w:hanging="180"/>
      </w:pPr>
    </w:lvl>
    <w:lvl w:ilvl="6" w:tplc="5FDA87AE">
      <w:start w:val="1"/>
      <w:numFmt w:val="decimal"/>
      <w:lvlText w:val="%7."/>
      <w:lvlJc w:val="left"/>
      <w:pPr>
        <w:ind w:left="5040" w:hanging="360"/>
      </w:pPr>
    </w:lvl>
    <w:lvl w:ilvl="7" w:tplc="8D22F4E8">
      <w:start w:val="1"/>
      <w:numFmt w:val="lowerLetter"/>
      <w:lvlText w:val="%8."/>
      <w:lvlJc w:val="left"/>
      <w:pPr>
        <w:ind w:left="5760" w:hanging="360"/>
      </w:pPr>
    </w:lvl>
    <w:lvl w:ilvl="8" w:tplc="FD400F4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6623AF"/>
    <w:multiLevelType w:val="hybridMultilevel"/>
    <w:tmpl w:val="64C2DAA4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22312B"/>
    <w:multiLevelType w:val="multilevel"/>
    <w:tmpl w:val="01E04EF6"/>
    <w:name w:val="Schedule Title"/>
    <w:lvl w:ilvl="0">
      <w:start w:val="1"/>
      <w:numFmt w:val="decimal"/>
      <w:pStyle w:val="ScheduleTitle"/>
      <w:suff w:val="nothing"/>
      <w:lvlText w:val="Schedul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565D6F4B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D93DEC"/>
    <w:multiLevelType w:val="multilevel"/>
    <w:tmpl w:val="ED9E7CE8"/>
    <w:name w:val="Appendix Heading"/>
    <w:lvl w:ilvl="0">
      <w:start w:val="1"/>
      <w:numFmt w:val="decimal"/>
      <w:pStyle w:val="AppendixHeading"/>
      <w:suff w:val="nothing"/>
      <w:lvlText w:val="Appendix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09" w:hanging="327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09" w:hanging="327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09" w:hanging="32767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09" w:hanging="32767"/>
      </w:pPr>
      <w:rPr>
        <w:rFonts w:hint="default"/>
      </w:rPr>
    </w:lvl>
  </w:abstractNum>
  <w:abstractNum w:abstractNumId="43" w15:restartNumberingAfterBreak="0">
    <w:nsid w:val="5B562A39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594B30"/>
    <w:multiLevelType w:val="hybridMultilevel"/>
    <w:tmpl w:val="477E11F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2E94849"/>
    <w:multiLevelType w:val="hybridMultilevel"/>
    <w:tmpl w:val="C980E30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8A7BE5"/>
    <w:multiLevelType w:val="hybridMultilevel"/>
    <w:tmpl w:val="B932218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F45A1F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D32F5E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093AF0"/>
    <w:multiLevelType w:val="hybridMultilevel"/>
    <w:tmpl w:val="EAB0E5B6"/>
    <w:lvl w:ilvl="0" w:tplc="D0A04B52">
      <w:start w:val="1"/>
      <w:numFmt w:val="decimal"/>
      <w:lvlText w:val="%1."/>
      <w:lvlJc w:val="left"/>
      <w:pPr>
        <w:ind w:left="1069" w:hanging="360"/>
      </w:pPr>
      <w:rPr>
        <w:b w:val="0"/>
        <w:sz w:val="20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B212E640">
      <w:start w:val="1"/>
      <w:numFmt w:val="decimal"/>
      <w:lvlText w:val="%4."/>
      <w:lvlJc w:val="left"/>
      <w:pPr>
        <w:ind w:left="2880" w:hanging="360"/>
      </w:pPr>
    </w:lvl>
    <w:lvl w:ilvl="4" w:tplc="E4D6A566">
      <w:start w:val="1"/>
      <w:numFmt w:val="lowerLetter"/>
      <w:lvlText w:val="%5."/>
      <w:lvlJc w:val="left"/>
      <w:pPr>
        <w:ind w:left="3600" w:hanging="360"/>
      </w:pPr>
    </w:lvl>
    <w:lvl w:ilvl="5" w:tplc="DFA2CD1C">
      <w:start w:val="1"/>
      <w:numFmt w:val="lowerRoman"/>
      <w:lvlText w:val="%6."/>
      <w:lvlJc w:val="right"/>
      <w:pPr>
        <w:ind w:left="4320" w:hanging="180"/>
      </w:pPr>
    </w:lvl>
    <w:lvl w:ilvl="6" w:tplc="5FDA87AE">
      <w:start w:val="1"/>
      <w:numFmt w:val="decimal"/>
      <w:lvlText w:val="%7."/>
      <w:lvlJc w:val="left"/>
      <w:pPr>
        <w:ind w:left="5040" w:hanging="360"/>
      </w:pPr>
    </w:lvl>
    <w:lvl w:ilvl="7" w:tplc="8D22F4E8">
      <w:start w:val="1"/>
      <w:numFmt w:val="lowerLetter"/>
      <w:lvlText w:val="%8."/>
      <w:lvlJc w:val="left"/>
      <w:pPr>
        <w:ind w:left="5760" w:hanging="360"/>
      </w:pPr>
    </w:lvl>
    <w:lvl w:ilvl="8" w:tplc="FD400F4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FC738D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33526A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710DBD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3D1E32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DE026C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F279AB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A851AB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FC5B55"/>
    <w:multiLevelType w:val="hybridMultilevel"/>
    <w:tmpl w:val="B932218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E4882"/>
    <w:multiLevelType w:val="hybridMultilevel"/>
    <w:tmpl w:val="B932218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39655C"/>
    <w:multiLevelType w:val="hybridMultilevel"/>
    <w:tmpl w:val="3C1EB50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4260">
    <w:abstractNumId w:val="1"/>
  </w:num>
  <w:num w:numId="2" w16cid:durableId="907378145">
    <w:abstractNumId w:val="34"/>
  </w:num>
  <w:num w:numId="3" w16cid:durableId="1191142575">
    <w:abstractNumId w:val="12"/>
  </w:num>
  <w:num w:numId="4" w16cid:durableId="1953197290">
    <w:abstractNumId w:val="19"/>
  </w:num>
  <w:num w:numId="5" w16cid:durableId="1663317530">
    <w:abstractNumId w:val="23"/>
  </w:num>
  <w:num w:numId="6" w16cid:durableId="1477843374">
    <w:abstractNumId w:val="28"/>
  </w:num>
  <w:num w:numId="7" w16cid:durableId="2116555390">
    <w:abstractNumId w:val="42"/>
  </w:num>
  <w:num w:numId="8" w16cid:durableId="2063206719">
    <w:abstractNumId w:val="40"/>
  </w:num>
  <w:num w:numId="9" w16cid:durableId="211501507">
    <w:abstractNumId w:val="33"/>
  </w:num>
  <w:num w:numId="10" w16cid:durableId="1555123815">
    <w:abstractNumId w:val="22"/>
  </w:num>
  <w:num w:numId="11" w16cid:durableId="1293369497">
    <w:abstractNumId w:val="38"/>
  </w:num>
  <w:num w:numId="12" w16cid:durableId="1829206495">
    <w:abstractNumId w:val="44"/>
  </w:num>
  <w:num w:numId="13" w16cid:durableId="1903442548">
    <w:abstractNumId w:val="4"/>
  </w:num>
  <w:num w:numId="14" w16cid:durableId="506208980">
    <w:abstractNumId w:val="0"/>
  </w:num>
  <w:num w:numId="15" w16cid:durableId="110244878">
    <w:abstractNumId w:val="16"/>
  </w:num>
  <w:num w:numId="16" w16cid:durableId="250047307">
    <w:abstractNumId w:val="46"/>
  </w:num>
  <w:num w:numId="17" w16cid:durableId="780880979">
    <w:abstractNumId w:val="17"/>
  </w:num>
  <w:num w:numId="18" w16cid:durableId="923101631">
    <w:abstractNumId w:val="58"/>
  </w:num>
  <w:num w:numId="19" w16cid:durableId="2086487446">
    <w:abstractNumId w:val="7"/>
  </w:num>
  <w:num w:numId="20" w16cid:durableId="805589413">
    <w:abstractNumId w:val="30"/>
  </w:num>
  <w:num w:numId="21" w16cid:durableId="596519345">
    <w:abstractNumId w:val="31"/>
  </w:num>
  <w:num w:numId="22" w16cid:durableId="432093748">
    <w:abstractNumId w:val="10"/>
  </w:num>
  <w:num w:numId="23" w16cid:durableId="817653209">
    <w:abstractNumId w:val="54"/>
  </w:num>
  <w:num w:numId="24" w16cid:durableId="1758281832">
    <w:abstractNumId w:val="21"/>
  </w:num>
  <w:num w:numId="25" w16cid:durableId="1394425998">
    <w:abstractNumId w:val="59"/>
  </w:num>
  <w:num w:numId="26" w16cid:durableId="1552617966">
    <w:abstractNumId w:val="47"/>
  </w:num>
  <w:num w:numId="27" w16cid:durableId="977763858">
    <w:abstractNumId w:val="13"/>
  </w:num>
  <w:num w:numId="28" w16cid:durableId="437798137">
    <w:abstractNumId w:val="3"/>
  </w:num>
  <w:num w:numId="29" w16cid:durableId="380129380">
    <w:abstractNumId w:val="55"/>
  </w:num>
  <w:num w:numId="30" w16cid:durableId="1730225457">
    <w:abstractNumId w:val="15"/>
  </w:num>
  <w:num w:numId="31" w16cid:durableId="441609777">
    <w:abstractNumId w:val="5"/>
  </w:num>
  <w:num w:numId="32" w16cid:durableId="1364359908">
    <w:abstractNumId w:val="32"/>
  </w:num>
  <w:num w:numId="33" w16cid:durableId="173959481">
    <w:abstractNumId w:val="48"/>
  </w:num>
  <w:num w:numId="34" w16cid:durableId="1261528339">
    <w:abstractNumId w:val="2"/>
  </w:num>
  <w:num w:numId="35" w16cid:durableId="1748839142">
    <w:abstractNumId w:val="53"/>
  </w:num>
  <w:num w:numId="36" w16cid:durableId="505940277">
    <w:abstractNumId w:val="27"/>
  </w:num>
  <w:num w:numId="37" w16cid:durableId="1044061442">
    <w:abstractNumId w:val="41"/>
  </w:num>
  <w:num w:numId="38" w16cid:durableId="1420176937">
    <w:abstractNumId w:val="56"/>
  </w:num>
  <w:num w:numId="39" w16cid:durableId="1534608416">
    <w:abstractNumId w:val="43"/>
  </w:num>
  <w:num w:numId="40" w16cid:durableId="941109586">
    <w:abstractNumId w:val="50"/>
  </w:num>
  <w:num w:numId="41" w16cid:durableId="337201540">
    <w:abstractNumId w:val="51"/>
  </w:num>
  <w:num w:numId="42" w16cid:durableId="940994204">
    <w:abstractNumId w:val="24"/>
  </w:num>
  <w:num w:numId="43" w16cid:durableId="1069420272">
    <w:abstractNumId w:val="25"/>
  </w:num>
  <w:num w:numId="44" w16cid:durableId="606743009">
    <w:abstractNumId w:val="14"/>
  </w:num>
  <w:num w:numId="45" w16cid:durableId="1590507722">
    <w:abstractNumId w:val="18"/>
  </w:num>
  <w:num w:numId="46" w16cid:durableId="1254902600">
    <w:abstractNumId w:val="20"/>
  </w:num>
  <w:num w:numId="47" w16cid:durableId="542138663">
    <w:abstractNumId w:val="6"/>
  </w:num>
  <w:num w:numId="48" w16cid:durableId="216936776">
    <w:abstractNumId w:val="29"/>
  </w:num>
  <w:num w:numId="49" w16cid:durableId="635911151">
    <w:abstractNumId w:val="36"/>
  </w:num>
  <w:num w:numId="50" w16cid:durableId="454448306">
    <w:abstractNumId w:val="8"/>
  </w:num>
  <w:num w:numId="51" w16cid:durableId="1775781302">
    <w:abstractNumId w:val="52"/>
  </w:num>
  <w:num w:numId="52" w16cid:durableId="1884825681">
    <w:abstractNumId w:val="57"/>
  </w:num>
  <w:num w:numId="53" w16cid:durableId="1766027680">
    <w:abstractNumId w:val="9"/>
  </w:num>
  <w:num w:numId="54" w16cid:durableId="2117367473">
    <w:abstractNumId w:val="37"/>
  </w:num>
  <w:num w:numId="55" w16cid:durableId="980385635">
    <w:abstractNumId w:val="49"/>
  </w:num>
  <w:num w:numId="56" w16cid:durableId="607662008">
    <w:abstractNumId w:val="26"/>
  </w:num>
  <w:num w:numId="57" w16cid:durableId="1912738591">
    <w:abstractNumId w:val="1"/>
  </w:num>
  <w:num w:numId="58" w16cid:durableId="373312633">
    <w:abstractNumId w:val="35"/>
  </w:num>
  <w:num w:numId="59" w16cid:durableId="1292053492">
    <w:abstractNumId w:val="11"/>
  </w:num>
  <w:num w:numId="60" w16cid:durableId="351610932">
    <w:abstractNumId w:val="39"/>
  </w:num>
  <w:num w:numId="61" w16cid:durableId="1276404305">
    <w:abstractNumId w:val="4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activeWritingStyle w:appName="MSWord" w:lang="fr-FR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TW" w:vendorID="64" w:dllVersion="0" w:nlCheck="1" w:checkStyle="1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G0NDYyMLQwNbQwNrJU0lEKTi0uzszPAykwrQUAlyaG2iwAAAA="/>
    <w:docVar w:name="APWAFVersion" w:val="5.0"/>
  </w:docVars>
  <w:rsids>
    <w:rsidRoot w:val="003023CE"/>
    <w:rsid w:val="00001E25"/>
    <w:rsid w:val="00003984"/>
    <w:rsid w:val="000055FA"/>
    <w:rsid w:val="000143F8"/>
    <w:rsid w:val="00015DFE"/>
    <w:rsid w:val="00017FB8"/>
    <w:rsid w:val="00022E91"/>
    <w:rsid w:val="000254A9"/>
    <w:rsid w:val="00031ED8"/>
    <w:rsid w:val="000326CE"/>
    <w:rsid w:val="000334EC"/>
    <w:rsid w:val="0003384E"/>
    <w:rsid w:val="00033E15"/>
    <w:rsid w:val="00034765"/>
    <w:rsid w:val="00036149"/>
    <w:rsid w:val="00036F77"/>
    <w:rsid w:val="00037271"/>
    <w:rsid w:val="00041501"/>
    <w:rsid w:val="00044523"/>
    <w:rsid w:val="0004599A"/>
    <w:rsid w:val="000463AA"/>
    <w:rsid w:val="00046F89"/>
    <w:rsid w:val="00047094"/>
    <w:rsid w:val="00050E57"/>
    <w:rsid w:val="000520E3"/>
    <w:rsid w:val="00054479"/>
    <w:rsid w:val="000709B3"/>
    <w:rsid w:val="00071212"/>
    <w:rsid w:val="00071DB2"/>
    <w:rsid w:val="00072FF0"/>
    <w:rsid w:val="00074C44"/>
    <w:rsid w:val="00074F71"/>
    <w:rsid w:val="0007548E"/>
    <w:rsid w:val="0008024B"/>
    <w:rsid w:val="000831D1"/>
    <w:rsid w:val="000844B6"/>
    <w:rsid w:val="000972FC"/>
    <w:rsid w:val="000973D8"/>
    <w:rsid w:val="00097734"/>
    <w:rsid w:val="000A046E"/>
    <w:rsid w:val="000B6676"/>
    <w:rsid w:val="000C002E"/>
    <w:rsid w:val="000C39F3"/>
    <w:rsid w:val="000E02BC"/>
    <w:rsid w:val="000E21A3"/>
    <w:rsid w:val="000E2B23"/>
    <w:rsid w:val="000E518E"/>
    <w:rsid w:val="000E52D2"/>
    <w:rsid w:val="000E61B8"/>
    <w:rsid w:val="000F1782"/>
    <w:rsid w:val="000F276E"/>
    <w:rsid w:val="000F6592"/>
    <w:rsid w:val="000F6923"/>
    <w:rsid w:val="000F6B24"/>
    <w:rsid w:val="000F7D40"/>
    <w:rsid w:val="001025D7"/>
    <w:rsid w:val="00104CAE"/>
    <w:rsid w:val="001129E5"/>
    <w:rsid w:val="00120424"/>
    <w:rsid w:val="00120A4A"/>
    <w:rsid w:val="0012434A"/>
    <w:rsid w:val="00124F9A"/>
    <w:rsid w:val="00127458"/>
    <w:rsid w:val="0013525F"/>
    <w:rsid w:val="00141B19"/>
    <w:rsid w:val="0014246D"/>
    <w:rsid w:val="001442F6"/>
    <w:rsid w:val="001443E5"/>
    <w:rsid w:val="00144BB5"/>
    <w:rsid w:val="00146B93"/>
    <w:rsid w:val="00151579"/>
    <w:rsid w:val="00153D03"/>
    <w:rsid w:val="0015617B"/>
    <w:rsid w:val="00156426"/>
    <w:rsid w:val="00160168"/>
    <w:rsid w:val="001620E0"/>
    <w:rsid w:val="001633E5"/>
    <w:rsid w:val="00165658"/>
    <w:rsid w:val="00171311"/>
    <w:rsid w:val="00172BDA"/>
    <w:rsid w:val="00173DBC"/>
    <w:rsid w:val="00174C13"/>
    <w:rsid w:val="00182525"/>
    <w:rsid w:val="0018480E"/>
    <w:rsid w:val="00186FF1"/>
    <w:rsid w:val="00187D1A"/>
    <w:rsid w:val="00190D13"/>
    <w:rsid w:val="001940EC"/>
    <w:rsid w:val="00195082"/>
    <w:rsid w:val="00195FDD"/>
    <w:rsid w:val="00197698"/>
    <w:rsid w:val="001A2250"/>
    <w:rsid w:val="001A2EDD"/>
    <w:rsid w:val="001A42B8"/>
    <w:rsid w:val="001A4A99"/>
    <w:rsid w:val="001A5661"/>
    <w:rsid w:val="001A7F44"/>
    <w:rsid w:val="001B04A1"/>
    <w:rsid w:val="001B2889"/>
    <w:rsid w:val="001B38CD"/>
    <w:rsid w:val="001B793E"/>
    <w:rsid w:val="001B7A31"/>
    <w:rsid w:val="001C0069"/>
    <w:rsid w:val="001C0E03"/>
    <w:rsid w:val="001C39AD"/>
    <w:rsid w:val="001C7A18"/>
    <w:rsid w:val="001D1865"/>
    <w:rsid w:val="001D1D71"/>
    <w:rsid w:val="001D2956"/>
    <w:rsid w:val="001D2C89"/>
    <w:rsid w:val="001D5684"/>
    <w:rsid w:val="001D56F4"/>
    <w:rsid w:val="001D5A9E"/>
    <w:rsid w:val="001D6F30"/>
    <w:rsid w:val="001D7121"/>
    <w:rsid w:val="001E116F"/>
    <w:rsid w:val="001E1C02"/>
    <w:rsid w:val="001E2954"/>
    <w:rsid w:val="001E47AB"/>
    <w:rsid w:val="001F1962"/>
    <w:rsid w:val="001F2650"/>
    <w:rsid w:val="001F2783"/>
    <w:rsid w:val="001F4D14"/>
    <w:rsid w:val="001F4E2F"/>
    <w:rsid w:val="001F51CB"/>
    <w:rsid w:val="001F5A6E"/>
    <w:rsid w:val="001F6130"/>
    <w:rsid w:val="00200A7F"/>
    <w:rsid w:val="00202923"/>
    <w:rsid w:val="0021445C"/>
    <w:rsid w:val="002163CF"/>
    <w:rsid w:val="002233BC"/>
    <w:rsid w:val="00223B44"/>
    <w:rsid w:val="002249E4"/>
    <w:rsid w:val="002273C7"/>
    <w:rsid w:val="00233653"/>
    <w:rsid w:val="002403FE"/>
    <w:rsid w:val="00241111"/>
    <w:rsid w:val="002453BE"/>
    <w:rsid w:val="00245973"/>
    <w:rsid w:val="00246702"/>
    <w:rsid w:val="00254165"/>
    <w:rsid w:val="002548E8"/>
    <w:rsid w:val="00260F58"/>
    <w:rsid w:val="00263A6A"/>
    <w:rsid w:val="002714EC"/>
    <w:rsid w:val="00271BF4"/>
    <w:rsid w:val="00273571"/>
    <w:rsid w:val="002743F9"/>
    <w:rsid w:val="00283C83"/>
    <w:rsid w:val="0028637D"/>
    <w:rsid w:val="00292355"/>
    <w:rsid w:val="002923FF"/>
    <w:rsid w:val="002948DA"/>
    <w:rsid w:val="002A0EB5"/>
    <w:rsid w:val="002A1282"/>
    <w:rsid w:val="002A1840"/>
    <w:rsid w:val="002A4CEE"/>
    <w:rsid w:val="002A58B8"/>
    <w:rsid w:val="002B04F9"/>
    <w:rsid w:val="002B1364"/>
    <w:rsid w:val="002B6DDC"/>
    <w:rsid w:val="002C16CD"/>
    <w:rsid w:val="002C1BAF"/>
    <w:rsid w:val="002C46B1"/>
    <w:rsid w:val="002C7648"/>
    <w:rsid w:val="002D085B"/>
    <w:rsid w:val="002D29ED"/>
    <w:rsid w:val="002D2DA9"/>
    <w:rsid w:val="002D6EE8"/>
    <w:rsid w:val="002D7535"/>
    <w:rsid w:val="002D7B74"/>
    <w:rsid w:val="002E133E"/>
    <w:rsid w:val="002E3B14"/>
    <w:rsid w:val="002F0D1E"/>
    <w:rsid w:val="00300220"/>
    <w:rsid w:val="003023CE"/>
    <w:rsid w:val="00302C6A"/>
    <w:rsid w:val="0031392F"/>
    <w:rsid w:val="003207F9"/>
    <w:rsid w:val="00320EF7"/>
    <w:rsid w:val="00321A42"/>
    <w:rsid w:val="00322B30"/>
    <w:rsid w:val="00324C8D"/>
    <w:rsid w:val="0033043F"/>
    <w:rsid w:val="00330C34"/>
    <w:rsid w:val="003369F1"/>
    <w:rsid w:val="00337165"/>
    <w:rsid w:val="0033762E"/>
    <w:rsid w:val="0034110F"/>
    <w:rsid w:val="00343182"/>
    <w:rsid w:val="00343DF6"/>
    <w:rsid w:val="003448B5"/>
    <w:rsid w:val="00351AE7"/>
    <w:rsid w:val="0035209C"/>
    <w:rsid w:val="00353826"/>
    <w:rsid w:val="0036040A"/>
    <w:rsid w:val="003645E1"/>
    <w:rsid w:val="0036670A"/>
    <w:rsid w:val="00367F39"/>
    <w:rsid w:val="003709C2"/>
    <w:rsid w:val="00373B3E"/>
    <w:rsid w:val="0038040B"/>
    <w:rsid w:val="003815C9"/>
    <w:rsid w:val="00384C7E"/>
    <w:rsid w:val="0038517D"/>
    <w:rsid w:val="0038583A"/>
    <w:rsid w:val="00385BEE"/>
    <w:rsid w:val="00386E35"/>
    <w:rsid w:val="003872F6"/>
    <w:rsid w:val="00394D25"/>
    <w:rsid w:val="00397A84"/>
    <w:rsid w:val="003A135D"/>
    <w:rsid w:val="003A2DB4"/>
    <w:rsid w:val="003A2FA2"/>
    <w:rsid w:val="003A4C0A"/>
    <w:rsid w:val="003A5915"/>
    <w:rsid w:val="003A70EB"/>
    <w:rsid w:val="003B0566"/>
    <w:rsid w:val="003B0966"/>
    <w:rsid w:val="003C3B4D"/>
    <w:rsid w:val="003C3C07"/>
    <w:rsid w:val="003C5653"/>
    <w:rsid w:val="003C5F5C"/>
    <w:rsid w:val="003D03C2"/>
    <w:rsid w:val="003D07D6"/>
    <w:rsid w:val="003D1EC5"/>
    <w:rsid w:val="003D5779"/>
    <w:rsid w:val="003D78ED"/>
    <w:rsid w:val="003E1CFF"/>
    <w:rsid w:val="003E736B"/>
    <w:rsid w:val="003E78DB"/>
    <w:rsid w:val="003F17C7"/>
    <w:rsid w:val="003F6B5A"/>
    <w:rsid w:val="0040034E"/>
    <w:rsid w:val="004003AF"/>
    <w:rsid w:val="00403D45"/>
    <w:rsid w:val="00403DEA"/>
    <w:rsid w:val="004074C7"/>
    <w:rsid w:val="00407669"/>
    <w:rsid w:val="004175AA"/>
    <w:rsid w:val="00423B40"/>
    <w:rsid w:val="00432BEB"/>
    <w:rsid w:val="0043662B"/>
    <w:rsid w:val="0043716D"/>
    <w:rsid w:val="00441845"/>
    <w:rsid w:val="0044287A"/>
    <w:rsid w:val="00443EF0"/>
    <w:rsid w:val="0044607A"/>
    <w:rsid w:val="004505E4"/>
    <w:rsid w:val="0045082D"/>
    <w:rsid w:val="004513B0"/>
    <w:rsid w:val="00454829"/>
    <w:rsid w:val="00455027"/>
    <w:rsid w:val="004559DB"/>
    <w:rsid w:val="00462538"/>
    <w:rsid w:val="00462A1C"/>
    <w:rsid w:val="004648BA"/>
    <w:rsid w:val="004674B8"/>
    <w:rsid w:val="004708EF"/>
    <w:rsid w:val="0047142C"/>
    <w:rsid w:val="004727B6"/>
    <w:rsid w:val="00474F60"/>
    <w:rsid w:val="00483442"/>
    <w:rsid w:val="0048395B"/>
    <w:rsid w:val="00483F70"/>
    <w:rsid w:val="00487606"/>
    <w:rsid w:val="00492822"/>
    <w:rsid w:val="004930DB"/>
    <w:rsid w:val="004A5509"/>
    <w:rsid w:val="004A7AAF"/>
    <w:rsid w:val="004B1541"/>
    <w:rsid w:val="004B4FAD"/>
    <w:rsid w:val="004B595E"/>
    <w:rsid w:val="004B5DA3"/>
    <w:rsid w:val="004C14CC"/>
    <w:rsid w:val="004C1CCA"/>
    <w:rsid w:val="004C279D"/>
    <w:rsid w:val="004D1B73"/>
    <w:rsid w:val="004D3600"/>
    <w:rsid w:val="004D402B"/>
    <w:rsid w:val="004D78CE"/>
    <w:rsid w:val="004E5CAF"/>
    <w:rsid w:val="004F12D0"/>
    <w:rsid w:val="004F3F42"/>
    <w:rsid w:val="004F6625"/>
    <w:rsid w:val="004F71D1"/>
    <w:rsid w:val="00501124"/>
    <w:rsid w:val="0050242A"/>
    <w:rsid w:val="00502455"/>
    <w:rsid w:val="005035B6"/>
    <w:rsid w:val="005117B6"/>
    <w:rsid w:val="00512AC7"/>
    <w:rsid w:val="0051629E"/>
    <w:rsid w:val="00520BF4"/>
    <w:rsid w:val="00521C18"/>
    <w:rsid w:val="00522619"/>
    <w:rsid w:val="00522CDC"/>
    <w:rsid w:val="0052577A"/>
    <w:rsid w:val="0052594D"/>
    <w:rsid w:val="00531DD5"/>
    <w:rsid w:val="00534FD1"/>
    <w:rsid w:val="00535F65"/>
    <w:rsid w:val="00537AA5"/>
    <w:rsid w:val="00546B3F"/>
    <w:rsid w:val="005550C2"/>
    <w:rsid w:val="0055581E"/>
    <w:rsid w:val="005631B4"/>
    <w:rsid w:val="00564731"/>
    <w:rsid w:val="00564780"/>
    <w:rsid w:val="00565627"/>
    <w:rsid w:val="005665B1"/>
    <w:rsid w:val="00566CA3"/>
    <w:rsid w:val="005722B3"/>
    <w:rsid w:val="00574B3A"/>
    <w:rsid w:val="00580203"/>
    <w:rsid w:val="0058364B"/>
    <w:rsid w:val="00587F2D"/>
    <w:rsid w:val="005908A4"/>
    <w:rsid w:val="005973ED"/>
    <w:rsid w:val="005976AD"/>
    <w:rsid w:val="005A32CA"/>
    <w:rsid w:val="005A35CE"/>
    <w:rsid w:val="005A5E0B"/>
    <w:rsid w:val="005B0FA5"/>
    <w:rsid w:val="005B297B"/>
    <w:rsid w:val="005C4244"/>
    <w:rsid w:val="005C4BB4"/>
    <w:rsid w:val="005D177E"/>
    <w:rsid w:val="005D1B4F"/>
    <w:rsid w:val="005D3E5F"/>
    <w:rsid w:val="005D53DE"/>
    <w:rsid w:val="005D5570"/>
    <w:rsid w:val="005D5DE5"/>
    <w:rsid w:val="005E13B3"/>
    <w:rsid w:val="005E36AE"/>
    <w:rsid w:val="005E389E"/>
    <w:rsid w:val="005E720A"/>
    <w:rsid w:val="005E7B21"/>
    <w:rsid w:val="005F77D6"/>
    <w:rsid w:val="00605511"/>
    <w:rsid w:val="00613FBB"/>
    <w:rsid w:val="0062073E"/>
    <w:rsid w:val="006221E5"/>
    <w:rsid w:val="00623142"/>
    <w:rsid w:val="00623766"/>
    <w:rsid w:val="00623A83"/>
    <w:rsid w:val="00626AAA"/>
    <w:rsid w:val="00631044"/>
    <w:rsid w:val="00634F49"/>
    <w:rsid w:val="0063616C"/>
    <w:rsid w:val="006410DF"/>
    <w:rsid w:val="006453B3"/>
    <w:rsid w:val="006463C0"/>
    <w:rsid w:val="006545C6"/>
    <w:rsid w:val="0065503B"/>
    <w:rsid w:val="0065570E"/>
    <w:rsid w:val="00661693"/>
    <w:rsid w:val="00663257"/>
    <w:rsid w:val="00665AFB"/>
    <w:rsid w:val="00666588"/>
    <w:rsid w:val="00673010"/>
    <w:rsid w:val="006759E4"/>
    <w:rsid w:val="00677F33"/>
    <w:rsid w:val="00683703"/>
    <w:rsid w:val="00683D71"/>
    <w:rsid w:val="006863DF"/>
    <w:rsid w:val="00687075"/>
    <w:rsid w:val="00692FD8"/>
    <w:rsid w:val="0069315F"/>
    <w:rsid w:val="00693737"/>
    <w:rsid w:val="006A0C50"/>
    <w:rsid w:val="006A1339"/>
    <w:rsid w:val="006A1D5C"/>
    <w:rsid w:val="006A39EF"/>
    <w:rsid w:val="006B6BC1"/>
    <w:rsid w:val="006B6FFC"/>
    <w:rsid w:val="006C029B"/>
    <w:rsid w:val="006C3685"/>
    <w:rsid w:val="006C4D46"/>
    <w:rsid w:val="006C4DEF"/>
    <w:rsid w:val="006C5524"/>
    <w:rsid w:val="006D387C"/>
    <w:rsid w:val="006D4556"/>
    <w:rsid w:val="006D7674"/>
    <w:rsid w:val="006D77B7"/>
    <w:rsid w:val="006E67BA"/>
    <w:rsid w:val="006F3204"/>
    <w:rsid w:val="006F404A"/>
    <w:rsid w:val="006F6A74"/>
    <w:rsid w:val="006F79BD"/>
    <w:rsid w:val="00702672"/>
    <w:rsid w:val="0070372A"/>
    <w:rsid w:val="00704B3C"/>
    <w:rsid w:val="00706C9E"/>
    <w:rsid w:val="007075A6"/>
    <w:rsid w:val="007152C3"/>
    <w:rsid w:val="007153AC"/>
    <w:rsid w:val="0071759B"/>
    <w:rsid w:val="00720FA9"/>
    <w:rsid w:val="00721E49"/>
    <w:rsid w:val="00724608"/>
    <w:rsid w:val="00726AC9"/>
    <w:rsid w:val="007277BE"/>
    <w:rsid w:val="00727EC4"/>
    <w:rsid w:val="0073364F"/>
    <w:rsid w:val="00733B92"/>
    <w:rsid w:val="007358FB"/>
    <w:rsid w:val="00744687"/>
    <w:rsid w:val="00744A35"/>
    <w:rsid w:val="00746203"/>
    <w:rsid w:val="0075554B"/>
    <w:rsid w:val="00755828"/>
    <w:rsid w:val="0075669B"/>
    <w:rsid w:val="00757C83"/>
    <w:rsid w:val="00761FFE"/>
    <w:rsid w:val="00762F60"/>
    <w:rsid w:val="00766265"/>
    <w:rsid w:val="0076699E"/>
    <w:rsid w:val="0077015B"/>
    <w:rsid w:val="0077283B"/>
    <w:rsid w:val="00772B39"/>
    <w:rsid w:val="0077789C"/>
    <w:rsid w:val="00783166"/>
    <w:rsid w:val="00783674"/>
    <w:rsid w:val="007853F7"/>
    <w:rsid w:val="0078601E"/>
    <w:rsid w:val="00787205"/>
    <w:rsid w:val="007904FF"/>
    <w:rsid w:val="00790C08"/>
    <w:rsid w:val="00793040"/>
    <w:rsid w:val="007930EE"/>
    <w:rsid w:val="0079758C"/>
    <w:rsid w:val="007A0A94"/>
    <w:rsid w:val="007B16C7"/>
    <w:rsid w:val="007B5008"/>
    <w:rsid w:val="007C147B"/>
    <w:rsid w:val="007C32C3"/>
    <w:rsid w:val="007C5F4B"/>
    <w:rsid w:val="007C6E6E"/>
    <w:rsid w:val="007C7238"/>
    <w:rsid w:val="007D0AAE"/>
    <w:rsid w:val="007D21FB"/>
    <w:rsid w:val="007D336A"/>
    <w:rsid w:val="007D3528"/>
    <w:rsid w:val="007D502B"/>
    <w:rsid w:val="007E0DB4"/>
    <w:rsid w:val="007E66FA"/>
    <w:rsid w:val="007F050A"/>
    <w:rsid w:val="007F48EF"/>
    <w:rsid w:val="007F5BFE"/>
    <w:rsid w:val="00804C4B"/>
    <w:rsid w:val="00806E57"/>
    <w:rsid w:val="00811EAC"/>
    <w:rsid w:val="00812F86"/>
    <w:rsid w:val="0081536B"/>
    <w:rsid w:val="008213BE"/>
    <w:rsid w:val="00821516"/>
    <w:rsid w:val="00822040"/>
    <w:rsid w:val="0082524B"/>
    <w:rsid w:val="00825DDE"/>
    <w:rsid w:val="00826ADE"/>
    <w:rsid w:val="0082749D"/>
    <w:rsid w:val="008374DE"/>
    <w:rsid w:val="0083768D"/>
    <w:rsid w:val="0083780E"/>
    <w:rsid w:val="0084196A"/>
    <w:rsid w:val="008517B1"/>
    <w:rsid w:val="00854B26"/>
    <w:rsid w:val="00856EDD"/>
    <w:rsid w:val="00857E15"/>
    <w:rsid w:val="00863DCE"/>
    <w:rsid w:val="008646C2"/>
    <w:rsid w:val="008648CF"/>
    <w:rsid w:val="00867983"/>
    <w:rsid w:val="00871E58"/>
    <w:rsid w:val="00872BF6"/>
    <w:rsid w:val="0087315A"/>
    <w:rsid w:val="00876E87"/>
    <w:rsid w:val="0089067C"/>
    <w:rsid w:val="008906B5"/>
    <w:rsid w:val="0089111E"/>
    <w:rsid w:val="00891A49"/>
    <w:rsid w:val="00895AEA"/>
    <w:rsid w:val="008A1981"/>
    <w:rsid w:val="008A55F0"/>
    <w:rsid w:val="008A7530"/>
    <w:rsid w:val="008B007D"/>
    <w:rsid w:val="008B3314"/>
    <w:rsid w:val="008B3541"/>
    <w:rsid w:val="008B66AD"/>
    <w:rsid w:val="008C3953"/>
    <w:rsid w:val="008C4D85"/>
    <w:rsid w:val="008D2A27"/>
    <w:rsid w:val="008D6305"/>
    <w:rsid w:val="008D7866"/>
    <w:rsid w:val="008E02D9"/>
    <w:rsid w:val="008E1D7D"/>
    <w:rsid w:val="008E78D6"/>
    <w:rsid w:val="008F09D8"/>
    <w:rsid w:val="008F11C9"/>
    <w:rsid w:val="008F1F57"/>
    <w:rsid w:val="008F45FB"/>
    <w:rsid w:val="009025E0"/>
    <w:rsid w:val="00903B5E"/>
    <w:rsid w:val="00904C90"/>
    <w:rsid w:val="009053A1"/>
    <w:rsid w:val="00905822"/>
    <w:rsid w:val="00911D5A"/>
    <w:rsid w:val="0091216C"/>
    <w:rsid w:val="009149AA"/>
    <w:rsid w:val="0091604E"/>
    <w:rsid w:val="00917E71"/>
    <w:rsid w:val="0092257C"/>
    <w:rsid w:val="009255EF"/>
    <w:rsid w:val="00927DEC"/>
    <w:rsid w:val="00930AE2"/>
    <w:rsid w:val="009329C0"/>
    <w:rsid w:val="00932BD7"/>
    <w:rsid w:val="00934D77"/>
    <w:rsid w:val="00935DE1"/>
    <w:rsid w:val="00935FB5"/>
    <w:rsid w:val="00936437"/>
    <w:rsid w:val="00936BB2"/>
    <w:rsid w:val="00937519"/>
    <w:rsid w:val="009465B8"/>
    <w:rsid w:val="00947F4F"/>
    <w:rsid w:val="009518C4"/>
    <w:rsid w:val="00956FC2"/>
    <w:rsid w:val="00957E6C"/>
    <w:rsid w:val="0096250F"/>
    <w:rsid w:val="00962E80"/>
    <w:rsid w:val="00963C60"/>
    <w:rsid w:val="00963CF8"/>
    <w:rsid w:val="00971904"/>
    <w:rsid w:val="009730CF"/>
    <w:rsid w:val="009736CF"/>
    <w:rsid w:val="0097429F"/>
    <w:rsid w:val="009758B7"/>
    <w:rsid w:val="0097630A"/>
    <w:rsid w:val="009771D8"/>
    <w:rsid w:val="009821CF"/>
    <w:rsid w:val="009862EE"/>
    <w:rsid w:val="00986F53"/>
    <w:rsid w:val="009873D8"/>
    <w:rsid w:val="00987493"/>
    <w:rsid w:val="009938D5"/>
    <w:rsid w:val="0099609D"/>
    <w:rsid w:val="009965B3"/>
    <w:rsid w:val="009968CB"/>
    <w:rsid w:val="00997087"/>
    <w:rsid w:val="009A2599"/>
    <w:rsid w:val="009A6BBA"/>
    <w:rsid w:val="009B0361"/>
    <w:rsid w:val="009B2B71"/>
    <w:rsid w:val="009B411A"/>
    <w:rsid w:val="009B6AD1"/>
    <w:rsid w:val="009B6BB2"/>
    <w:rsid w:val="009C1B59"/>
    <w:rsid w:val="009C3781"/>
    <w:rsid w:val="009D317A"/>
    <w:rsid w:val="009D37B6"/>
    <w:rsid w:val="009D3F18"/>
    <w:rsid w:val="009E1BE2"/>
    <w:rsid w:val="009E31C7"/>
    <w:rsid w:val="009E34B8"/>
    <w:rsid w:val="009E3E1A"/>
    <w:rsid w:val="009E45AA"/>
    <w:rsid w:val="009F0104"/>
    <w:rsid w:val="009F035A"/>
    <w:rsid w:val="009F03CE"/>
    <w:rsid w:val="009F1457"/>
    <w:rsid w:val="009F1EB3"/>
    <w:rsid w:val="009F43A8"/>
    <w:rsid w:val="009F5414"/>
    <w:rsid w:val="009F710F"/>
    <w:rsid w:val="00A0073A"/>
    <w:rsid w:val="00A01FBC"/>
    <w:rsid w:val="00A024D2"/>
    <w:rsid w:val="00A02D46"/>
    <w:rsid w:val="00A05F04"/>
    <w:rsid w:val="00A0688A"/>
    <w:rsid w:val="00A10422"/>
    <w:rsid w:val="00A112E1"/>
    <w:rsid w:val="00A12D68"/>
    <w:rsid w:val="00A17353"/>
    <w:rsid w:val="00A17541"/>
    <w:rsid w:val="00A2017D"/>
    <w:rsid w:val="00A21F20"/>
    <w:rsid w:val="00A2411E"/>
    <w:rsid w:val="00A25A3D"/>
    <w:rsid w:val="00A26DDA"/>
    <w:rsid w:val="00A271FC"/>
    <w:rsid w:val="00A2749F"/>
    <w:rsid w:val="00A30AB5"/>
    <w:rsid w:val="00A31964"/>
    <w:rsid w:val="00A34723"/>
    <w:rsid w:val="00A41A42"/>
    <w:rsid w:val="00A438FB"/>
    <w:rsid w:val="00A4523D"/>
    <w:rsid w:val="00A4692F"/>
    <w:rsid w:val="00A46F53"/>
    <w:rsid w:val="00A471C6"/>
    <w:rsid w:val="00A53627"/>
    <w:rsid w:val="00A60819"/>
    <w:rsid w:val="00A62319"/>
    <w:rsid w:val="00A63A52"/>
    <w:rsid w:val="00A648FD"/>
    <w:rsid w:val="00A6729D"/>
    <w:rsid w:val="00A72BC6"/>
    <w:rsid w:val="00A75BC8"/>
    <w:rsid w:val="00A763B3"/>
    <w:rsid w:val="00A76AD6"/>
    <w:rsid w:val="00A771E7"/>
    <w:rsid w:val="00A836C6"/>
    <w:rsid w:val="00A8611D"/>
    <w:rsid w:val="00A917D2"/>
    <w:rsid w:val="00A92499"/>
    <w:rsid w:val="00A9717A"/>
    <w:rsid w:val="00A97B2E"/>
    <w:rsid w:val="00AA0910"/>
    <w:rsid w:val="00AA18B3"/>
    <w:rsid w:val="00AA3ED8"/>
    <w:rsid w:val="00AB0F20"/>
    <w:rsid w:val="00AB1BB8"/>
    <w:rsid w:val="00AB3BE4"/>
    <w:rsid w:val="00AB3F41"/>
    <w:rsid w:val="00AB7DA4"/>
    <w:rsid w:val="00AC02CC"/>
    <w:rsid w:val="00AC733F"/>
    <w:rsid w:val="00AC76A5"/>
    <w:rsid w:val="00AC7DE2"/>
    <w:rsid w:val="00AD1422"/>
    <w:rsid w:val="00AD2EA7"/>
    <w:rsid w:val="00AD3D2B"/>
    <w:rsid w:val="00AD7FB0"/>
    <w:rsid w:val="00AE3548"/>
    <w:rsid w:val="00AE3661"/>
    <w:rsid w:val="00AE3B64"/>
    <w:rsid w:val="00AE3EAD"/>
    <w:rsid w:val="00AE4FA9"/>
    <w:rsid w:val="00AE5B7E"/>
    <w:rsid w:val="00AF2692"/>
    <w:rsid w:val="00AF2B78"/>
    <w:rsid w:val="00AF4B9B"/>
    <w:rsid w:val="00AF7701"/>
    <w:rsid w:val="00AF78A7"/>
    <w:rsid w:val="00B02299"/>
    <w:rsid w:val="00B04497"/>
    <w:rsid w:val="00B04FF9"/>
    <w:rsid w:val="00B050D5"/>
    <w:rsid w:val="00B11196"/>
    <w:rsid w:val="00B13232"/>
    <w:rsid w:val="00B14484"/>
    <w:rsid w:val="00B14C72"/>
    <w:rsid w:val="00B200A6"/>
    <w:rsid w:val="00B20252"/>
    <w:rsid w:val="00B2065B"/>
    <w:rsid w:val="00B243DE"/>
    <w:rsid w:val="00B31B9C"/>
    <w:rsid w:val="00B31FBB"/>
    <w:rsid w:val="00B3282C"/>
    <w:rsid w:val="00B44C7E"/>
    <w:rsid w:val="00B50011"/>
    <w:rsid w:val="00B53430"/>
    <w:rsid w:val="00B53E88"/>
    <w:rsid w:val="00B6067B"/>
    <w:rsid w:val="00B62206"/>
    <w:rsid w:val="00B65EAE"/>
    <w:rsid w:val="00B67E57"/>
    <w:rsid w:val="00B70602"/>
    <w:rsid w:val="00B708CE"/>
    <w:rsid w:val="00B73890"/>
    <w:rsid w:val="00B740E2"/>
    <w:rsid w:val="00B74828"/>
    <w:rsid w:val="00B765E5"/>
    <w:rsid w:val="00B911AF"/>
    <w:rsid w:val="00B91C94"/>
    <w:rsid w:val="00B9275D"/>
    <w:rsid w:val="00B92999"/>
    <w:rsid w:val="00B931CA"/>
    <w:rsid w:val="00B965E1"/>
    <w:rsid w:val="00B96639"/>
    <w:rsid w:val="00B96977"/>
    <w:rsid w:val="00B96A8D"/>
    <w:rsid w:val="00BA0C41"/>
    <w:rsid w:val="00BA6715"/>
    <w:rsid w:val="00BB22DD"/>
    <w:rsid w:val="00BB5468"/>
    <w:rsid w:val="00BB6911"/>
    <w:rsid w:val="00BC045F"/>
    <w:rsid w:val="00BC0662"/>
    <w:rsid w:val="00BC73AA"/>
    <w:rsid w:val="00BC7562"/>
    <w:rsid w:val="00BD300A"/>
    <w:rsid w:val="00BD711A"/>
    <w:rsid w:val="00BD71F0"/>
    <w:rsid w:val="00BE5D13"/>
    <w:rsid w:val="00BF4B6F"/>
    <w:rsid w:val="00BF5098"/>
    <w:rsid w:val="00BF5707"/>
    <w:rsid w:val="00BF692F"/>
    <w:rsid w:val="00C0219F"/>
    <w:rsid w:val="00C058B6"/>
    <w:rsid w:val="00C14E1D"/>
    <w:rsid w:val="00C16349"/>
    <w:rsid w:val="00C229B1"/>
    <w:rsid w:val="00C307E6"/>
    <w:rsid w:val="00C340F8"/>
    <w:rsid w:val="00C35E1E"/>
    <w:rsid w:val="00C36256"/>
    <w:rsid w:val="00C41AE3"/>
    <w:rsid w:val="00C427CB"/>
    <w:rsid w:val="00C435EF"/>
    <w:rsid w:val="00C44601"/>
    <w:rsid w:val="00C46A13"/>
    <w:rsid w:val="00C555EC"/>
    <w:rsid w:val="00C57C05"/>
    <w:rsid w:val="00C57C5D"/>
    <w:rsid w:val="00C608C7"/>
    <w:rsid w:val="00C60E25"/>
    <w:rsid w:val="00C62457"/>
    <w:rsid w:val="00C635A1"/>
    <w:rsid w:val="00C6419F"/>
    <w:rsid w:val="00C702C7"/>
    <w:rsid w:val="00C72AD5"/>
    <w:rsid w:val="00C77FC2"/>
    <w:rsid w:val="00C81966"/>
    <w:rsid w:val="00C863A6"/>
    <w:rsid w:val="00C868E4"/>
    <w:rsid w:val="00C940C0"/>
    <w:rsid w:val="00C96171"/>
    <w:rsid w:val="00CB1B31"/>
    <w:rsid w:val="00CB1B60"/>
    <w:rsid w:val="00CB5ECF"/>
    <w:rsid w:val="00CC1359"/>
    <w:rsid w:val="00CC4918"/>
    <w:rsid w:val="00CD2075"/>
    <w:rsid w:val="00CD3DE5"/>
    <w:rsid w:val="00CD7A12"/>
    <w:rsid w:val="00CD7D77"/>
    <w:rsid w:val="00CE1E75"/>
    <w:rsid w:val="00CE4F54"/>
    <w:rsid w:val="00CE5665"/>
    <w:rsid w:val="00CE61DF"/>
    <w:rsid w:val="00CF05CB"/>
    <w:rsid w:val="00CF2756"/>
    <w:rsid w:val="00CF62B0"/>
    <w:rsid w:val="00CF6670"/>
    <w:rsid w:val="00CF6C56"/>
    <w:rsid w:val="00CF711D"/>
    <w:rsid w:val="00D00089"/>
    <w:rsid w:val="00D003EB"/>
    <w:rsid w:val="00D04C79"/>
    <w:rsid w:val="00D064D5"/>
    <w:rsid w:val="00D10F42"/>
    <w:rsid w:val="00D12187"/>
    <w:rsid w:val="00D12EC9"/>
    <w:rsid w:val="00D138C5"/>
    <w:rsid w:val="00D13A94"/>
    <w:rsid w:val="00D17FE5"/>
    <w:rsid w:val="00D2338F"/>
    <w:rsid w:val="00D23899"/>
    <w:rsid w:val="00D2461E"/>
    <w:rsid w:val="00D30778"/>
    <w:rsid w:val="00D32030"/>
    <w:rsid w:val="00D334D5"/>
    <w:rsid w:val="00D3370E"/>
    <w:rsid w:val="00D33BAC"/>
    <w:rsid w:val="00D35778"/>
    <w:rsid w:val="00D35EF9"/>
    <w:rsid w:val="00D423F8"/>
    <w:rsid w:val="00D472D3"/>
    <w:rsid w:val="00D5097D"/>
    <w:rsid w:val="00D52D51"/>
    <w:rsid w:val="00D52E05"/>
    <w:rsid w:val="00D55B04"/>
    <w:rsid w:val="00D63B5A"/>
    <w:rsid w:val="00D642B0"/>
    <w:rsid w:val="00D64B36"/>
    <w:rsid w:val="00D67F11"/>
    <w:rsid w:val="00D70572"/>
    <w:rsid w:val="00D76ACB"/>
    <w:rsid w:val="00D77ECE"/>
    <w:rsid w:val="00D8338D"/>
    <w:rsid w:val="00D85964"/>
    <w:rsid w:val="00D86601"/>
    <w:rsid w:val="00D876F3"/>
    <w:rsid w:val="00D8782F"/>
    <w:rsid w:val="00D9023F"/>
    <w:rsid w:val="00D931B7"/>
    <w:rsid w:val="00D96655"/>
    <w:rsid w:val="00DA4044"/>
    <w:rsid w:val="00DA5D4F"/>
    <w:rsid w:val="00DA5DFD"/>
    <w:rsid w:val="00DB037D"/>
    <w:rsid w:val="00DB1692"/>
    <w:rsid w:val="00DB4362"/>
    <w:rsid w:val="00DB599A"/>
    <w:rsid w:val="00DC19AC"/>
    <w:rsid w:val="00DC2BB5"/>
    <w:rsid w:val="00DC344D"/>
    <w:rsid w:val="00DC4241"/>
    <w:rsid w:val="00DC4ED2"/>
    <w:rsid w:val="00DD1E86"/>
    <w:rsid w:val="00DD2270"/>
    <w:rsid w:val="00DD279D"/>
    <w:rsid w:val="00DD5784"/>
    <w:rsid w:val="00DD721B"/>
    <w:rsid w:val="00DE0FAF"/>
    <w:rsid w:val="00DE17B2"/>
    <w:rsid w:val="00DE2B18"/>
    <w:rsid w:val="00DF0179"/>
    <w:rsid w:val="00DF1466"/>
    <w:rsid w:val="00DF229D"/>
    <w:rsid w:val="00DF4B54"/>
    <w:rsid w:val="00DF586D"/>
    <w:rsid w:val="00E00CB0"/>
    <w:rsid w:val="00E010BC"/>
    <w:rsid w:val="00E05C18"/>
    <w:rsid w:val="00E06464"/>
    <w:rsid w:val="00E0688D"/>
    <w:rsid w:val="00E06F10"/>
    <w:rsid w:val="00E10D8F"/>
    <w:rsid w:val="00E17A7A"/>
    <w:rsid w:val="00E279A8"/>
    <w:rsid w:val="00E30785"/>
    <w:rsid w:val="00E3403C"/>
    <w:rsid w:val="00E34C54"/>
    <w:rsid w:val="00E359E8"/>
    <w:rsid w:val="00E37534"/>
    <w:rsid w:val="00E41326"/>
    <w:rsid w:val="00E42B0B"/>
    <w:rsid w:val="00E436BE"/>
    <w:rsid w:val="00E43A37"/>
    <w:rsid w:val="00E43C1C"/>
    <w:rsid w:val="00E47365"/>
    <w:rsid w:val="00E473DE"/>
    <w:rsid w:val="00E47E3A"/>
    <w:rsid w:val="00E47F67"/>
    <w:rsid w:val="00E6052F"/>
    <w:rsid w:val="00E646B1"/>
    <w:rsid w:val="00E65024"/>
    <w:rsid w:val="00E6635A"/>
    <w:rsid w:val="00E728BF"/>
    <w:rsid w:val="00E73AA3"/>
    <w:rsid w:val="00E76F6A"/>
    <w:rsid w:val="00E80933"/>
    <w:rsid w:val="00E823F1"/>
    <w:rsid w:val="00E833C6"/>
    <w:rsid w:val="00E836FC"/>
    <w:rsid w:val="00E87600"/>
    <w:rsid w:val="00E92FE9"/>
    <w:rsid w:val="00E97862"/>
    <w:rsid w:val="00E97A7D"/>
    <w:rsid w:val="00E97DA9"/>
    <w:rsid w:val="00EB3036"/>
    <w:rsid w:val="00EB59E8"/>
    <w:rsid w:val="00EB7CC9"/>
    <w:rsid w:val="00EC274C"/>
    <w:rsid w:val="00EC27EF"/>
    <w:rsid w:val="00EC4BB9"/>
    <w:rsid w:val="00EC5CE3"/>
    <w:rsid w:val="00EC7211"/>
    <w:rsid w:val="00ED2CBC"/>
    <w:rsid w:val="00ED32BD"/>
    <w:rsid w:val="00ED6136"/>
    <w:rsid w:val="00ED7BB0"/>
    <w:rsid w:val="00EE3A26"/>
    <w:rsid w:val="00EE4ACC"/>
    <w:rsid w:val="00EF1936"/>
    <w:rsid w:val="00EF4529"/>
    <w:rsid w:val="00EF48AD"/>
    <w:rsid w:val="00EF4E3C"/>
    <w:rsid w:val="00EF67A8"/>
    <w:rsid w:val="00EF710F"/>
    <w:rsid w:val="00F0255B"/>
    <w:rsid w:val="00F06D45"/>
    <w:rsid w:val="00F14C13"/>
    <w:rsid w:val="00F16388"/>
    <w:rsid w:val="00F16AB9"/>
    <w:rsid w:val="00F17CF8"/>
    <w:rsid w:val="00F2130C"/>
    <w:rsid w:val="00F31107"/>
    <w:rsid w:val="00F31A87"/>
    <w:rsid w:val="00F3478F"/>
    <w:rsid w:val="00F36A17"/>
    <w:rsid w:val="00F36EC6"/>
    <w:rsid w:val="00F370F5"/>
    <w:rsid w:val="00F404FA"/>
    <w:rsid w:val="00F42994"/>
    <w:rsid w:val="00F43325"/>
    <w:rsid w:val="00F434A1"/>
    <w:rsid w:val="00F45C67"/>
    <w:rsid w:val="00F464E7"/>
    <w:rsid w:val="00F516D8"/>
    <w:rsid w:val="00F51935"/>
    <w:rsid w:val="00F51C1E"/>
    <w:rsid w:val="00F535CD"/>
    <w:rsid w:val="00F60911"/>
    <w:rsid w:val="00F6149C"/>
    <w:rsid w:val="00F63BB5"/>
    <w:rsid w:val="00F65865"/>
    <w:rsid w:val="00F744E7"/>
    <w:rsid w:val="00F76B8B"/>
    <w:rsid w:val="00F779AE"/>
    <w:rsid w:val="00F82761"/>
    <w:rsid w:val="00F8456B"/>
    <w:rsid w:val="00F84BA4"/>
    <w:rsid w:val="00F87339"/>
    <w:rsid w:val="00F87674"/>
    <w:rsid w:val="00F87713"/>
    <w:rsid w:val="00F90455"/>
    <w:rsid w:val="00F90908"/>
    <w:rsid w:val="00F9384C"/>
    <w:rsid w:val="00F94551"/>
    <w:rsid w:val="00F97A0E"/>
    <w:rsid w:val="00FA1068"/>
    <w:rsid w:val="00FA285B"/>
    <w:rsid w:val="00FA2D8F"/>
    <w:rsid w:val="00FA2F75"/>
    <w:rsid w:val="00FA6A5A"/>
    <w:rsid w:val="00FA7267"/>
    <w:rsid w:val="00FB212D"/>
    <w:rsid w:val="00FB5889"/>
    <w:rsid w:val="00FB7F4C"/>
    <w:rsid w:val="00FC2969"/>
    <w:rsid w:val="00FC2981"/>
    <w:rsid w:val="00FC3BEE"/>
    <w:rsid w:val="00FC50F1"/>
    <w:rsid w:val="00FC56A7"/>
    <w:rsid w:val="00FC5D03"/>
    <w:rsid w:val="00FC637F"/>
    <w:rsid w:val="00FC7819"/>
    <w:rsid w:val="00FD30CA"/>
    <w:rsid w:val="00FD503D"/>
    <w:rsid w:val="00FE0ED8"/>
    <w:rsid w:val="00FE3694"/>
    <w:rsid w:val="00FE50F8"/>
    <w:rsid w:val="00FE5B49"/>
    <w:rsid w:val="00FF13D6"/>
    <w:rsid w:val="00FF2E5C"/>
    <w:rsid w:val="00FF3B6E"/>
    <w:rsid w:val="00FF3B8B"/>
    <w:rsid w:val="00FF4C3A"/>
    <w:rsid w:val="00F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7E139E"/>
  <w15:docId w15:val="{B7772E40-0129-4367-9987-D87E1C69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9" w:unhideWhenUsed="1"/>
    <w:lsdException w:name="annotation text" w:semiHidden="1" w:uiPriority="39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9" w:unhideWhenUsed="1"/>
    <w:lsdException w:name="annotation reference" w:semiHidden="1" w:uiPriority="39" w:unhideWhenUsed="1"/>
    <w:lsdException w:name="line number" w:semiHidden="1" w:unhideWhenUsed="1"/>
    <w:lsdException w:name="page number" w:semiHidden="1" w:uiPriority="39" w:unhideWhenUsed="1"/>
    <w:lsdException w:name="endnote reference" w:semiHidden="1" w:uiPriority="39" w:unhideWhenUsed="1"/>
    <w:lsdException w:name="endnote text" w:semiHidden="1" w:uiPriority="3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39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pPr>
      <w:tabs>
        <w:tab w:val="left" w:pos="709"/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</w:pPr>
  </w:style>
  <w:style w:type="paragraph" w:styleId="Heading1">
    <w:name w:val="heading 1"/>
    <w:basedOn w:val="BodyText"/>
    <w:next w:val="BodyText1"/>
    <w:autoRedefine/>
    <w:qFormat/>
    <w:rsid w:val="0083768D"/>
    <w:pPr>
      <w:keepNext/>
      <w:numPr>
        <w:numId w:val="1"/>
      </w:numPr>
      <w:tabs>
        <w:tab w:val="clear" w:pos="709"/>
      </w:tabs>
      <w:spacing w:before="200"/>
      <w:outlineLvl w:val="0"/>
    </w:pPr>
    <w:rPr>
      <w:rFonts w:ascii="STKaiti" w:eastAsia="STKaiti" w:hAnsi="STKaiti"/>
      <w:b/>
      <w:caps/>
      <w:color w:val="C00000"/>
      <w:lang w:val="en-US" w:eastAsia="zh-CN"/>
    </w:rPr>
  </w:style>
  <w:style w:type="paragraph" w:styleId="Heading2">
    <w:name w:val="heading 2"/>
    <w:basedOn w:val="BodyText"/>
    <w:next w:val="BodyText2"/>
    <w:qFormat/>
    <w:rsid w:val="00766265"/>
    <w:pPr>
      <w:keepNext/>
      <w:numPr>
        <w:ilvl w:val="1"/>
        <w:numId w:val="1"/>
      </w:numPr>
      <w:tabs>
        <w:tab w:val="clear" w:pos="709"/>
      </w:tabs>
      <w:spacing w:before="200"/>
      <w:outlineLvl w:val="1"/>
    </w:pPr>
    <w:rPr>
      <w:rFonts w:ascii="STKaiti" w:hAnsi="STKaiti"/>
      <w:b/>
    </w:rPr>
  </w:style>
  <w:style w:type="paragraph" w:styleId="Heading3">
    <w:name w:val="heading 3"/>
    <w:basedOn w:val="BodyText"/>
    <w:next w:val="BodyText3"/>
    <w:qFormat/>
    <w:pPr>
      <w:keepNext/>
      <w:numPr>
        <w:ilvl w:val="2"/>
        <w:numId w:val="1"/>
      </w:numPr>
      <w:tabs>
        <w:tab w:val="clear" w:pos="709"/>
        <w:tab w:val="clear" w:pos="1559"/>
      </w:tabs>
      <w:spacing w:before="200"/>
      <w:outlineLvl w:val="2"/>
    </w:pPr>
    <w:rPr>
      <w:b/>
    </w:rPr>
  </w:style>
  <w:style w:type="paragraph" w:styleId="Heading4">
    <w:name w:val="heading 4"/>
    <w:basedOn w:val="BodyText"/>
    <w:next w:val="BodyText4"/>
    <w:qFormat/>
    <w:pPr>
      <w:keepNext/>
      <w:numPr>
        <w:ilvl w:val="3"/>
        <w:numId w:val="1"/>
      </w:numPr>
      <w:tabs>
        <w:tab w:val="clear" w:pos="709"/>
        <w:tab w:val="clear" w:pos="1559"/>
        <w:tab w:val="clear" w:pos="2268"/>
      </w:tabs>
      <w:spacing w:before="200"/>
      <w:outlineLvl w:val="3"/>
    </w:pPr>
    <w:rPr>
      <w:b/>
    </w:rPr>
  </w:style>
  <w:style w:type="paragraph" w:styleId="Heading5">
    <w:name w:val="heading 5"/>
    <w:basedOn w:val="BodyText"/>
    <w:next w:val="BodyText5"/>
    <w:qFormat/>
    <w:pPr>
      <w:keepNext/>
      <w:numPr>
        <w:ilvl w:val="4"/>
        <w:numId w:val="1"/>
      </w:numPr>
      <w:tabs>
        <w:tab w:val="clear" w:pos="709"/>
        <w:tab w:val="clear" w:pos="1559"/>
        <w:tab w:val="clear" w:pos="2268"/>
        <w:tab w:val="clear" w:pos="2977"/>
        <w:tab w:val="clear" w:pos="3686"/>
      </w:tabs>
      <w:spacing w:before="200"/>
      <w:outlineLvl w:val="4"/>
    </w:pPr>
    <w:rPr>
      <w:b/>
    </w:rPr>
  </w:style>
  <w:style w:type="paragraph" w:styleId="Heading6">
    <w:name w:val="heading 6"/>
    <w:basedOn w:val="BodyText"/>
    <w:next w:val="BodyText6"/>
    <w:qFormat/>
    <w:pPr>
      <w:keepNext/>
      <w:numPr>
        <w:ilvl w:val="5"/>
        <w:numId w:val="1"/>
      </w:numPr>
      <w:tabs>
        <w:tab w:val="clear" w:pos="709"/>
        <w:tab w:val="clear" w:pos="1559"/>
        <w:tab w:val="clear" w:pos="2268"/>
        <w:tab w:val="clear" w:pos="2977"/>
        <w:tab w:val="clear" w:pos="3686"/>
      </w:tabs>
      <w:spacing w:before="200"/>
      <w:outlineLvl w:val="5"/>
    </w:pPr>
    <w:rPr>
      <w:b/>
    </w:rPr>
  </w:style>
  <w:style w:type="paragraph" w:styleId="Heading7">
    <w:name w:val="heading 7"/>
    <w:basedOn w:val="BodyText"/>
    <w:next w:val="BodyText7"/>
    <w:qFormat/>
    <w:pPr>
      <w:keepNext/>
      <w:numPr>
        <w:ilvl w:val="6"/>
        <w:numId w:val="1"/>
      </w:num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</w:tabs>
      <w:spacing w:before="200"/>
      <w:outlineLvl w:val="6"/>
    </w:pPr>
    <w:rPr>
      <w:b/>
    </w:rPr>
  </w:style>
  <w:style w:type="paragraph" w:styleId="Heading8">
    <w:name w:val="heading 8"/>
    <w:basedOn w:val="Normal"/>
    <w:next w:val="Normal"/>
    <w:uiPriority w:val="99"/>
    <w:semiHidden/>
    <w:qFormat/>
    <w:pPr>
      <w:spacing w:before="100" w:after="10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uiPriority w:val="99"/>
    <w:semiHidden/>
    <w:qFormat/>
    <w:pPr>
      <w:spacing w:before="100" w:after="10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00" w:after="100"/>
    </w:pPr>
  </w:style>
  <w:style w:type="paragraph" w:customStyle="1" w:styleId="Alpha">
    <w:name w:val="Alpha"/>
    <w:basedOn w:val="BodyText"/>
    <w:uiPriority w:val="4"/>
    <w:qFormat/>
    <w:pPr>
      <w:numPr>
        <w:numId w:val="5"/>
      </w:numPr>
    </w:pPr>
    <w:rPr>
      <w:rFonts w:eastAsia="Times New Roman"/>
      <w:lang w:eastAsia="en-US"/>
    </w:rPr>
  </w:style>
  <w:style w:type="paragraph" w:customStyle="1" w:styleId="AlphaBrackets">
    <w:name w:val="AlphaBrackets"/>
    <w:basedOn w:val="BodyText"/>
    <w:uiPriority w:val="4"/>
    <w:qFormat/>
    <w:pPr>
      <w:numPr>
        <w:numId w:val="3"/>
      </w:numPr>
    </w:pPr>
    <w:rPr>
      <w:rFonts w:eastAsia="Times New Roman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</w:tabs>
    </w:pPr>
    <w:rPr>
      <w:sz w:val="14"/>
    </w:rPr>
  </w:style>
  <w:style w:type="paragraph" w:styleId="TOC5">
    <w:name w:val="toc 5"/>
    <w:basedOn w:val="Normal"/>
    <w:next w:val="Normal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left" w:pos="3119"/>
        <w:tab w:val="right" w:leader="dot" w:pos="8789"/>
      </w:tabs>
      <w:ind w:left="3119" w:right="992" w:hanging="567"/>
    </w:pPr>
  </w:style>
  <w:style w:type="paragraph" w:customStyle="1" w:styleId="Numeric">
    <w:name w:val="Numeric"/>
    <w:basedOn w:val="BodyText"/>
    <w:uiPriority w:val="4"/>
    <w:qFormat/>
    <w:pPr>
      <w:numPr>
        <w:numId w:val="6"/>
      </w:numPr>
    </w:pPr>
    <w:rPr>
      <w:rFonts w:eastAsia="Times New Roman"/>
      <w:lang w:eastAsia="en-US"/>
    </w:rPr>
  </w:style>
  <w:style w:type="paragraph" w:customStyle="1" w:styleId="NumericBrackets">
    <w:name w:val="NumericBrackets"/>
    <w:basedOn w:val="BodyText"/>
    <w:uiPriority w:val="4"/>
    <w:qFormat/>
    <w:pPr>
      <w:numPr>
        <w:numId w:val="4"/>
      </w:numPr>
    </w:pPr>
    <w:rPr>
      <w:rFonts w:eastAsia="Times New Roman"/>
      <w:lang w:eastAsia="en-US"/>
    </w:rPr>
  </w:style>
  <w:style w:type="paragraph" w:customStyle="1" w:styleId="ScheduleHeading1">
    <w:name w:val="Schedule Heading 1"/>
    <w:basedOn w:val="BodyText"/>
    <w:next w:val="BodyText1"/>
    <w:qFormat/>
    <w:pPr>
      <w:keepNext/>
      <w:numPr>
        <w:numId w:val="2"/>
      </w:numPr>
      <w:spacing w:before="200"/>
      <w:outlineLvl w:val="0"/>
    </w:pPr>
    <w:rPr>
      <w:b/>
      <w:caps/>
    </w:rPr>
  </w:style>
  <w:style w:type="paragraph" w:customStyle="1" w:styleId="ScheduleHeading2">
    <w:name w:val="Schedule Heading 2"/>
    <w:basedOn w:val="BodyText"/>
    <w:next w:val="BodyText2"/>
    <w:qFormat/>
    <w:pPr>
      <w:keepNext/>
      <w:numPr>
        <w:ilvl w:val="1"/>
        <w:numId w:val="2"/>
      </w:numPr>
      <w:spacing w:before="200"/>
      <w:outlineLvl w:val="1"/>
    </w:pPr>
    <w:rPr>
      <w:b/>
    </w:rPr>
  </w:style>
  <w:style w:type="paragraph" w:customStyle="1" w:styleId="ScheduleHeading3">
    <w:name w:val="Schedule Heading 3"/>
    <w:basedOn w:val="BodyText"/>
    <w:next w:val="BodyText3"/>
    <w:qFormat/>
    <w:pPr>
      <w:keepNext/>
      <w:numPr>
        <w:ilvl w:val="2"/>
        <w:numId w:val="2"/>
      </w:numPr>
      <w:tabs>
        <w:tab w:val="clear" w:pos="709"/>
      </w:tabs>
      <w:spacing w:before="200"/>
      <w:outlineLvl w:val="2"/>
    </w:pPr>
    <w:rPr>
      <w:b/>
    </w:rPr>
  </w:style>
  <w:style w:type="paragraph" w:styleId="TOC1">
    <w:name w:val="toc 1"/>
    <w:basedOn w:val="BodyText"/>
    <w:next w:val="BodyText"/>
    <w:uiPriority w:val="39"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left" w:pos="1134"/>
        <w:tab w:val="right" w:leader="dot" w:pos="8789"/>
      </w:tabs>
      <w:ind w:left="1134" w:right="992" w:hanging="1134"/>
    </w:pPr>
    <w:rPr>
      <w:caps/>
    </w:rPr>
  </w:style>
  <w:style w:type="paragraph" w:styleId="TOC2">
    <w:name w:val="toc 2"/>
    <w:basedOn w:val="BodyText"/>
    <w:next w:val="BodyText"/>
    <w:uiPriority w:val="39"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left" w:leader="dot" w:pos="1701"/>
        <w:tab w:val="right" w:leader="dot" w:pos="8789"/>
      </w:tabs>
      <w:spacing w:before="0" w:after="0"/>
      <w:ind w:left="1134" w:right="992" w:hanging="1134"/>
    </w:pPr>
    <w:rPr>
      <w:noProof/>
    </w:rPr>
  </w:style>
  <w:style w:type="paragraph" w:styleId="TOC3">
    <w:name w:val="toc 3"/>
    <w:basedOn w:val="BodyText"/>
    <w:next w:val="BodyText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left" w:pos="1134"/>
        <w:tab w:val="right" w:leader="dot" w:pos="8789"/>
      </w:tabs>
      <w:adjustRightInd w:val="0"/>
      <w:spacing w:before="0" w:after="0"/>
      <w:ind w:left="1985" w:right="992" w:hanging="851"/>
    </w:pPr>
  </w:style>
  <w:style w:type="paragraph" w:styleId="TOC4">
    <w:name w:val="toc 4"/>
    <w:basedOn w:val="BodyText"/>
    <w:next w:val="BodyText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left" w:pos="2552"/>
        <w:tab w:val="right" w:leader="dot" w:pos="8789"/>
      </w:tabs>
      <w:spacing w:before="0" w:after="0"/>
      <w:ind w:left="2552" w:right="992" w:hanging="567"/>
    </w:pPr>
  </w:style>
  <w:style w:type="paragraph" w:styleId="TOC6">
    <w:name w:val="toc 6"/>
    <w:basedOn w:val="Normal"/>
    <w:next w:val="Normal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4394"/>
        <w:tab w:val="right" w:leader="dot" w:pos="8789"/>
      </w:tabs>
      <w:ind w:left="3686" w:right="992" w:hanging="567"/>
    </w:pPr>
  </w:style>
  <w:style w:type="paragraph" w:styleId="TOC7">
    <w:name w:val="toc 7"/>
    <w:basedOn w:val="Normal"/>
    <w:next w:val="Normal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left" w:pos="4253"/>
        <w:tab w:val="right" w:leader="dot" w:pos="8789"/>
      </w:tabs>
      <w:ind w:left="4253" w:right="992" w:hanging="567"/>
    </w:pPr>
  </w:style>
  <w:style w:type="paragraph" w:styleId="TOC8">
    <w:name w:val="toc 8"/>
    <w:basedOn w:val="Normal"/>
    <w:next w:val="Normal"/>
    <w:uiPriority w:val="9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</w:tabs>
    </w:pPr>
  </w:style>
  <w:style w:type="paragraph" w:styleId="TOC9">
    <w:name w:val="toc 9"/>
    <w:basedOn w:val="Normal"/>
    <w:next w:val="Normal"/>
    <w:uiPriority w:val="9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</w:tabs>
    </w:pPr>
  </w:style>
  <w:style w:type="paragraph" w:customStyle="1" w:styleId="ScheduleHeading4">
    <w:name w:val="Schedule Heading 4"/>
    <w:basedOn w:val="BodyText"/>
    <w:next w:val="BodyText4"/>
    <w:qFormat/>
    <w:pPr>
      <w:keepNext/>
      <w:numPr>
        <w:ilvl w:val="3"/>
        <w:numId w:val="2"/>
      </w:numPr>
      <w:tabs>
        <w:tab w:val="clear" w:pos="709"/>
        <w:tab w:val="clear" w:pos="1559"/>
      </w:tabs>
      <w:spacing w:before="200"/>
      <w:outlineLvl w:val="3"/>
    </w:pPr>
    <w:rPr>
      <w:b/>
    </w:rPr>
  </w:style>
  <w:style w:type="character" w:styleId="FootnoteReference">
    <w:name w:val="footnote reference"/>
    <w:basedOn w:val="DefaultParagraphFont"/>
    <w:uiPriority w:val="39"/>
    <w:semiHidden/>
    <w:rPr>
      <w:vertAlign w:val="superscript"/>
    </w:rPr>
  </w:style>
  <w:style w:type="paragraph" w:customStyle="1" w:styleId="ScheduleHeading5">
    <w:name w:val="Schedule Heading 5"/>
    <w:basedOn w:val="BodyText"/>
    <w:next w:val="BodyText5"/>
    <w:qFormat/>
    <w:pPr>
      <w:keepNext/>
      <w:numPr>
        <w:ilvl w:val="4"/>
        <w:numId w:val="2"/>
      </w:numPr>
      <w:tabs>
        <w:tab w:val="clear" w:pos="709"/>
        <w:tab w:val="clear" w:pos="1559"/>
        <w:tab w:val="clear" w:pos="2268"/>
      </w:tabs>
      <w:spacing w:before="200"/>
      <w:outlineLvl w:val="4"/>
    </w:pPr>
    <w:rPr>
      <w:b/>
    </w:rPr>
  </w:style>
  <w:style w:type="paragraph" w:styleId="Header">
    <w:name w:val="header"/>
    <w:basedOn w:val="Normal"/>
    <w:link w:val="HeaderChar"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  <w:tab w:val="center" w:pos="4513"/>
        <w:tab w:val="right" w:pos="9026"/>
      </w:tabs>
    </w:pPr>
  </w:style>
  <w:style w:type="paragraph" w:customStyle="1" w:styleId="ScheduleHeading6">
    <w:name w:val="Schedule Heading 6"/>
    <w:basedOn w:val="BodyText"/>
    <w:next w:val="BodyText6"/>
    <w:qFormat/>
    <w:pPr>
      <w:keepNext/>
      <w:numPr>
        <w:ilvl w:val="5"/>
        <w:numId w:val="2"/>
      </w:numPr>
      <w:tabs>
        <w:tab w:val="clear" w:pos="709"/>
        <w:tab w:val="clear" w:pos="1559"/>
        <w:tab w:val="clear" w:pos="2268"/>
        <w:tab w:val="clear" w:pos="2977"/>
      </w:tabs>
      <w:spacing w:before="200"/>
      <w:outlineLvl w:val="5"/>
    </w:pPr>
    <w:rPr>
      <w:b/>
    </w:rPr>
  </w:style>
  <w:style w:type="paragraph" w:customStyle="1" w:styleId="ScheduleHeading7">
    <w:name w:val="Schedule Heading 7"/>
    <w:basedOn w:val="BodyText"/>
    <w:next w:val="BodyText7"/>
    <w:qFormat/>
    <w:pPr>
      <w:keepNext/>
      <w:numPr>
        <w:ilvl w:val="6"/>
        <w:numId w:val="2"/>
      </w:numPr>
      <w:tabs>
        <w:tab w:val="clear" w:pos="709"/>
        <w:tab w:val="clear" w:pos="1559"/>
        <w:tab w:val="clear" w:pos="2268"/>
        <w:tab w:val="clear" w:pos="2977"/>
        <w:tab w:val="clear" w:pos="3686"/>
      </w:tabs>
      <w:spacing w:before="200"/>
      <w:outlineLvl w:val="6"/>
    </w:pPr>
    <w:rPr>
      <w:b/>
    </w:rPr>
  </w:style>
  <w:style w:type="paragraph" w:styleId="FootnoteText">
    <w:name w:val="footnote text"/>
    <w:basedOn w:val="Normal"/>
    <w:next w:val="FootnoteTextContinue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  <w:tab w:val="left" w:pos="425"/>
      </w:tabs>
      <w:ind w:left="425" w:hanging="425"/>
    </w:pPr>
    <w:rPr>
      <w:sz w:val="18"/>
    </w:rPr>
  </w:style>
  <w:style w:type="paragraph" w:customStyle="1" w:styleId="FootnoteTextContinue">
    <w:name w:val="Footnote Text Continue"/>
    <w:basedOn w:val="Normal"/>
    <w:uiPriority w:val="39"/>
    <w:semiHidden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</w:tabs>
      <w:ind w:left="425"/>
    </w:pPr>
    <w:rPr>
      <w:sz w:val="18"/>
    </w:rPr>
  </w:style>
  <w:style w:type="character" w:customStyle="1" w:styleId="HeaderChar">
    <w:name w:val="Header Char"/>
    <w:basedOn w:val="DefaultParagraphFont"/>
    <w:link w:val="Header"/>
  </w:style>
  <w:style w:type="character" w:styleId="Hyperlink">
    <w:name w:val="Hyperlink"/>
    <w:basedOn w:val="DefaultParagraphFont"/>
    <w:uiPriority w:val="99"/>
    <w:rPr>
      <w:color w:val="235BA8" w:themeColor="hyperlink"/>
      <w:u w:val="single"/>
    </w:rPr>
  </w:style>
  <w:style w:type="paragraph" w:customStyle="1" w:styleId="Para1">
    <w:name w:val="Para 1"/>
    <w:basedOn w:val="Heading1"/>
    <w:qFormat/>
    <w:pPr>
      <w:keepNext w:val="0"/>
      <w:tabs>
        <w:tab w:val="left" w:pos="709"/>
      </w:tabs>
      <w:spacing w:before="100"/>
    </w:pPr>
    <w:rPr>
      <w:b w:val="0"/>
      <w:caps w:val="0"/>
    </w:rPr>
  </w:style>
  <w:style w:type="paragraph" w:customStyle="1" w:styleId="Para2">
    <w:name w:val="Para 2"/>
    <w:basedOn w:val="Heading2"/>
    <w:qFormat/>
    <w:pPr>
      <w:keepNext w:val="0"/>
      <w:spacing w:before="100"/>
    </w:pPr>
    <w:rPr>
      <w:b w:val="0"/>
    </w:rPr>
  </w:style>
  <w:style w:type="paragraph" w:customStyle="1" w:styleId="Para3">
    <w:name w:val="Para 3"/>
    <w:basedOn w:val="Heading3"/>
    <w:qFormat/>
    <w:pPr>
      <w:keepNext w:val="0"/>
      <w:spacing w:before="100"/>
    </w:pPr>
    <w:rPr>
      <w:b w:val="0"/>
    </w:rPr>
  </w:style>
  <w:style w:type="paragraph" w:customStyle="1" w:styleId="Para4">
    <w:name w:val="Para 4"/>
    <w:basedOn w:val="Heading4"/>
    <w:qFormat/>
    <w:pPr>
      <w:keepNext w:val="0"/>
      <w:spacing w:before="100"/>
    </w:pPr>
    <w:rPr>
      <w:b w:val="0"/>
    </w:rPr>
  </w:style>
  <w:style w:type="paragraph" w:customStyle="1" w:styleId="Para5">
    <w:name w:val="Para 5"/>
    <w:basedOn w:val="Heading5"/>
    <w:qFormat/>
    <w:pPr>
      <w:keepNext w:val="0"/>
      <w:spacing w:before="100"/>
    </w:pPr>
    <w:rPr>
      <w:b w:val="0"/>
    </w:rPr>
  </w:style>
  <w:style w:type="paragraph" w:customStyle="1" w:styleId="Para6">
    <w:name w:val="Para 6"/>
    <w:basedOn w:val="Heading6"/>
    <w:qFormat/>
    <w:pPr>
      <w:keepNext w:val="0"/>
      <w:spacing w:before="100"/>
    </w:pPr>
    <w:rPr>
      <w:b w:val="0"/>
    </w:rPr>
  </w:style>
  <w:style w:type="paragraph" w:customStyle="1" w:styleId="Para7">
    <w:name w:val="Para 7"/>
    <w:basedOn w:val="Heading7"/>
    <w:qFormat/>
    <w:pPr>
      <w:keepNext w:val="0"/>
      <w:spacing w:before="100"/>
    </w:pPr>
    <w:rPr>
      <w:b w:val="0"/>
    </w:rPr>
  </w:style>
  <w:style w:type="paragraph" w:customStyle="1" w:styleId="DefinitionLevel1">
    <w:name w:val="Definition Level 1"/>
    <w:basedOn w:val="BodyText1"/>
    <w:next w:val="Definition"/>
    <w:uiPriority w:val="4"/>
    <w:qFormat/>
    <w:pPr>
      <w:numPr>
        <w:ilvl w:val="1"/>
        <w:numId w:val="10"/>
      </w:numPr>
    </w:pPr>
  </w:style>
  <w:style w:type="paragraph" w:customStyle="1" w:styleId="DefinitionLevel2">
    <w:name w:val="Definition Level 2"/>
    <w:basedOn w:val="DefinitionLevel1"/>
    <w:next w:val="Definition"/>
    <w:uiPriority w:val="4"/>
    <w:qFormat/>
    <w:pPr>
      <w:numPr>
        <w:ilvl w:val="2"/>
      </w:numPr>
    </w:pPr>
  </w:style>
  <w:style w:type="paragraph" w:customStyle="1" w:styleId="Definition">
    <w:name w:val="Definition"/>
    <w:basedOn w:val="BodyText1"/>
    <w:uiPriority w:val="4"/>
    <w:qFormat/>
    <w:pPr>
      <w:numPr>
        <w:numId w:val="10"/>
      </w:numPr>
    </w:pPr>
  </w:style>
  <w:style w:type="paragraph" w:customStyle="1" w:styleId="BodyText1">
    <w:name w:val="Body Text 1"/>
    <w:basedOn w:val="BodyText"/>
    <w:qFormat/>
    <w:pPr>
      <w:ind w:left="709"/>
    </w:pPr>
  </w:style>
  <w:style w:type="paragraph" w:styleId="BodyText2">
    <w:name w:val="Body Text 2"/>
    <w:basedOn w:val="BodyText1"/>
    <w:link w:val="BodyText2Char"/>
    <w:qFormat/>
  </w:style>
  <w:style w:type="character" w:customStyle="1" w:styleId="BodyText2Char">
    <w:name w:val="Body Text 2 Char"/>
    <w:basedOn w:val="DefaultParagraphFont"/>
    <w:link w:val="BodyText2"/>
  </w:style>
  <w:style w:type="paragraph" w:styleId="BodyText3">
    <w:name w:val="Body Text 3"/>
    <w:basedOn w:val="BodyText"/>
    <w:link w:val="BodyText3Char"/>
    <w:qFormat/>
    <w:pPr>
      <w:ind w:left="1559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Pr>
      <w:szCs w:val="16"/>
    </w:rPr>
  </w:style>
  <w:style w:type="paragraph" w:customStyle="1" w:styleId="BodyText4">
    <w:name w:val="Body Text 4"/>
    <w:basedOn w:val="BodyText"/>
    <w:qFormat/>
    <w:pPr>
      <w:ind w:left="2268"/>
    </w:pPr>
  </w:style>
  <w:style w:type="paragraph" w:customStyle="1" w:styleId="BodyText5">
    <w:name w:val="Body Text 5"/>
    <w:basedOn w:val="BodyText"/>
    <w:qFormat/>
    <w:pPr>
      <w:ind w:left="2977"/>
    </w:pPr>
  </w:style>
  <w:style w:type="paragraph" w:customStyle="1" w:styleId="BodyText6">
    <w:name w:val="Body Text 6"/>
    <w:basedOn w:val="BodyText"/>
    <w:qFormat/>
    <w:pPr>
      <w:ind w:left="3686"/>
    </w:pPr>
  </w:style>
  <w:style w:type="paragraph" w:customStyle="1" w:styleId="BodyText7">
    <w:name w:val="Body Text 7"/>
    <w:basedOn w:val="BodyText"/>
    <w:qFormat/>
    <w:pPr>
      <w:ind w:left="4394"/>
    </w:pPr>
  </w:style>
  <w:style w:type="paragraph" w:customStyle="1" w:styleId="AppendixHeading">
    <w:name w:val="Appendix Heading"/>
    <w:basedOn w:val="BodyText1"/>
    <w:next w:val="BodyText"/>
    <w:uiPriority w:val="5"/>
    <w:pPr>
      <w:pageBreakBefore/>
      <w:numPr>
        <w:numId w:val="7"/>
      </w:numPr>
      <w:spacing w:before="0"/>
      <w:jc w:val="center"/>
    </w:pPr>
    <w:rPr>
      <w:b/>
      <w:caps/>
    </w:rPr>
  </w:style>
  <w:style w:type="paragraph" w:customStyle="1" w:styleId="SchedulePara1">
    <w:name w:val="Schedule Para 1"/>
    <w:basedOn w:val="ScheduleHeading1"/>
    <w:qFormat/>
    <w:pPr>
      <w:keepNext w:val="0"/>
      <w:spacing w:before="100"/>
    </w:pPr>
    <w:rPr>
      <w:b w:val="0"/>
      <w:caps w:val="0"/>
      <w:lang w:eastAsia="en-US"/>
    </w:rPr>
  </w:style>
  <w:style w:type="paragraph" w:customStyle="1" w:styleId="SchedulePara2">
    <w:name w:val="Schedule Para 2"/>
    <w:basedOn w:val="ScheduleHeading2"/>
    <w:qFormat/>
    <w:pPr>
      <w:keepNext w:val="0"/>
      <w:spacing w:before="100"/>
    </w:pPr>
    <w:rPr>
      <w:b w:val="0"/>
    </w:rPr>
  </w:style>
  <w:style w:type="paragraph" w:customStyle="1" w:styleId="SchedulePara3">
    <w:name w:val="Schedule Para 3"/>
    <w:basedOn w:val="ScheduleHeading3"/>
    <w:qFormat/>
    <w:pPr>
      <w:keepNext w:val="0"/>
      <w:spacing w:before="100"/>
    </w:pPr>
    <w:rPr>
      <w:b w:val="0"/>
    </w:rPr>
  </w:style>
  <w:style w:type="paragraph" w:customStyle="1" w:styleId="SchedulePara4">
    <w:name w:val="Schedule Para 4"/>
    <w:basedOn w:val="ScheduleHeading4"/>
    <w:qFormat/>
    <w:pPr>
      <w:keepNext w:val="0"/>
      <w:spacing w:before="100"/>
    </w:pPr>
    <w:rPr>
      <w:b w:val="0"/>
    </w:rPr>
  </w:style>
  <w:style w:type="paragraph" w:customStyle="1" w:styleId="SchedulePara5">
    <w:name w:val="Schedule Para 5"/>
    <w:basedOn w:val="ScheduleHeading5"/>
    <w:qFormat/>
    <w:pPr>
      <w:keepNext w:val="0"/>
      <w:spacing w:before="100"/>
    </w:pPr>
    <w:rPr>
      <w:b w:val="0"/>
    </w:rPr>
  </w:style>
  <w:style w:type="paragraph" w:customStyle="1" w:styleId="SchedulePara6">
    <w:name w:val="Schedule Para 6"/>
    <w:basedOn w:val="ScheduleHeading6"/>
    <w:qFormat/>
    <w:pPr>
      <w:keepNext w:val="0"/>
      <w:spacing w:before="100"/>
    </w:pPr>
    <w:rPr>
      <w:b w:val="0"/>
    </w:rPr>
  </w:style>
  <w:style w:type="paragraph" w:customStyle="1" w:styleId="SchedulePara7">
    <w:name w:val="Schedule Para 7"/>
    <w:basedOn w:val="ScheduleHeading7"/>
    <w:qFormat/>
    <w:pPr>
      <w:keepNext w:val="0"/>
      <w:spacing w:before="100"/>
    </w:pPr>
    <w:rPr>
      <w:b w:val="0"/>
    </w:rPr>
  </w:style>
  <w:style w:type="paragraph" w:customStyle="1" w:styleId="ScheduleTitle">
    <w:name w:val="Schedule Title"/>
    <w:basedOn w:val="BodyText"/>
    <w:next w:val="BodyText"/>
    <w:qFormat/>
    <w:pPr>
      <w:pageBreakBefore/>
      <w:numPr>
        <w:numId w:val="8"/>
      </w:numPr>
      <w:spacing w:before="200"/>
      <w:jc w:val="center"/>
    </w:pPr>
    <w:rPr>
      <w:b/>
      <w:caps/>
      <w:lang w:eastAsia="en-US"/>
    </w:rPr>
  </w:style>
  <w:style w:type="paragraph" w:customStyle="1" w:styleId="SchedulePart">
    <w:name w:val="Schedule Part"/>
    <w:basedOn w:val="BodyText"/>
    <w:next w:val="BodyText"/>
    <w:qFormat/>
    <w:pPr>
      <w:numPr>
        <w:numId w:val="9"/>
      </w:numPr>
      <w:spacing w:before="200"/>
      <w:jc w:val="center"/>
    </w:pPr>
    <w:rPr>
      <w:b/>
      <w:caps/>
      <w:lang w:eastAsia="en-US"/>
    </w:rPr>
  </w:style>
  <w:style w:type="character" w:customStyle="1" w:styleId="BodyTextChar">
    <w:name w:val="Body Text Char"/>
    <w:basedOn w:val="DefaultParagraphFont"/>
    <w:link w:val="BodyText"/>
  </w:style>
  <w:style w:type="paragraph" w:styleId="Caption">
    <w:name w:val="caption"/>
    <w:basedOn w:val="BodyText"/>
    <w:next w:val="BodyText"/>
    <w:uiPriority w:val="39"/>
    <w:semiHidden/>
    <w:qFormat/>
    <w:rPr>
      <w:b/>
      <w:bCs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pPr>
      <w:tabs>
        <w:tab w:val="left" w:pos="709"/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after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39"/>
    <w:semiHidden/>
    <w:rPr>
      <w:rFonts w:ascii="Arial" w:hAnsi="Arial"/>
      <w:sz w:val="14"/>
    </w:rPr>
  </w:style>
  <w:style w:type="paragraph" w:customStyle="1" w:styleId="Heading">
    <w:name w:val="Heading"/>
    <w:basedOn w:val="BodyText"/>
    <w:next w:val="BodyText"/>
    <w:qFormat/>
    <w:pPr>
      <w:keepNext/>
      <w:spacing w:before="200"/>
    </w:pPr>
    <w:rPr>
      <w:b/>
      <w:caps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3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39"/>
    <w:unhideWhenUsed/>
  </w:style>
  <w:style w:type="character" w:customStyle="1" w:styleId="CommentTextChar">
    <w:name w:val="Comment Text Char"/>
    <w:basedOn w:val="DefaultParagraphFont"/>
    <w:link w:val="CommentText"/>
    <w:uiPriority w:val="39"/>
  </w:style>
  <w:style w:type="paragraph" w:styleId="CommentSubject">
    <w:name w:val="annotation subject"/>
    <w:basedOn w:val="CommentText"/>
    <w:next w:val="CommentText"/>
    <w:link w:val="CommentSubjectChar"/>
    <w:uiPriority w:val="3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39"/>
    <w:semiHidden/>
    <w:rPr>
      <w:b/>
      <w:b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customStyle="1" w:styleId="23BodyText">
    <w:name w:val="23 Body Text"/>
    <w:basedOn w:val="Normal"/>
    <w:p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</w:tabs>
      <w:spacing w:before="100" w:line="264" w:lineRule="auto"/>
    </w:pPr>
    <w:rPr>
      <w:rFonts w:eastAsia="LF_Kai" w:cs="Arial"/>
      <w:color w:val="000000"/>
      <w:szCs w:val="24"/>
      <w:lang w:val="en-US" w:eastAsia="zh-CN" w:bidi="yi-Hebr"/>
    </w:rPr>
  </w:style>
  <w:style w:type="paragraph" w:styleId="Revision">
    <w:name w:val="Revision"/>
    <w:hidden/>
    <w:uiPriority w:val="99"/>
    <w:semiHidden/>
  </w:style>
  <w:style w:type="character" w:customStyle="1" w:styleId="ListParagraphChar">
    <w:name w:val="List Paragraph Char"/>
    <w:basedOn w:val="DefaultParagraphFont"/>
    <w:link w:val="ListParagraph"/>
    <w:uiPriority w:val="99"/>
    <w:locked/>
  </w:style>
  <w:style w:type="paragraph" w:customStyle="1" w:styleId="1">
    <w:name w:val="列表段落1"/>
    <w:basedOn w:val="Normal"/>
    <w:uiPriority w:val="34"/>
    <w:qFormat/>
    <w:pPr>
      <w:ind w:left="720"/>
      <w:contextualSpacing/>
    </w:pPr>
  </w:style>
  <w:style w:type="paragraph" w:styleId="ListBullet3">
    <w:name w:val="List Bullet 3"/>
    <w:basedOn w:val="BodyText"/>
    <w:rsid w:val="0038517D"/>
    <w:pPr>
      <w:numPr>
        <w:numId w:val="14"/>
      </w:numPr>
      <w:tabs>
        <w:tab w:val="clear" w:pos="709"/>
        <w:tab w:val="clear" w:pos="1559"/>
        <w:tab w:val="clear" w:pos="2268"/>
        <w:tab w:val="clear" w:pos="2977"/>
        <w:tab w:val="clear" w:pos="3686"/>
        <w:tab w:val="clear" w:pos="4394"/>
        <w:tab w:val="clear" w:pos="8789"/>
      </w:tabs>
      <w:spacing w:before="30" w:after="0" w:line="240" w:lineRule="atLeast"/>
      <w:jc w:val="both"/>
    </w:pPr>
    <w:rPr>
      <w:rFonts w:asciiTheme="minorHAnsi" w:eastAsiaTheme="minorEastAsia" w:hAnsiTheme="minorHAnsi" w:cstheme="minorBidi"/>
      <w:color w:val="000000" w:themeColor="text1"/>
      <w:lang w:val="en-US" w:eastAsia="zh-TW"/>
    </w:rPr>
  </w:style>
  <w:style w:type="character" w:customStyle="1" w:styleId="DocumentID">
    <w:name w:val="Document ID"/>
    <w:basedOn w:val="DefaultParagraphFont"/>
    <w:rsid w:val="00F87713"/>
    <w:rPr>
      <w:rFonts w:ascii="Frutiger 45 Light" w:eastAsia="DFPHei Std W3" w:hAnsi="Frutiger 45 Light" w:cs="Arial"/>
      <w:noProof/>
      <w:color w:val="FFFFFF"/>
      <w:sz w:val="12"/>
      <w:lang w:val="en-US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76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D5779"/>
    <w:pPr>
      <w:keepLines/>
      <w:numPr>
        <w:numId w:val="0"/>
      </w:numPr>
      <w:tabs>
        <w:tab w:val="clear" w:pos="1559"/>
        <w:tab w:val="clear" w:pos="2268"/>
        <w:tab w:val="clear" w:pos="2977"/>
        <w:tab w:val="clear" w:pos="3686"/>
        <w:tab w:val="clear" w:pos="4394"/>
        <w:tab w:val="clear" w:pos="878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152E59" w:themeColor="accent1" w:themeShade="BF"/>
      <w:sz w:val="32"/>
      <w:szCs w:val="32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4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SF">
  <a:themeElements>
    <a:clrScheme name="HSF Brand">
      <a:dk1>
        <a:sysClr val="windowText" lastClr="000000"/>
      </a:dk1>
      <a:lt1>
        <a:sysClr val="window" lastClr="FFFFFF"/>
      </a:lt1>
      <a:dk2>
        <a:srgbClr val="1C3E78"/>
      </a:dk2>
      <a:lt2>
        <a:srgbClr val="A4A6A8"/>
      </a:lt2>
      <a:accent1>
        <a:srgbClr val="1C3E78"/>
      </a:accent1>
      <a:accent2>
        <a:srgbClr val="40AAB8"/>
      </a:accent2>
      <a:accent3>
        <a:srgbClr val="FFC72C"/>
      </a:accent3>
      <a:accent4>
        <a:srgbClr val="A24381"/>
      </a:accent4>
      <a:accent5>
        <a:srgbClr val="235BA8"/>
      </a:accent5>
      <a:accent6>
        <a:srgbClr val="F65058"/>
      </a:accent6>
      <a:hlink>
        <a:srgbClr val="235BA8"/>
      </a:hlink>
      <a:folHlink>
        <a:srgbClr val="A4A6A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9525">
          <a:noFill/>
        </a:ln>
      </a:spPr>
      <a:bodyPr lIns="72000" tIns="72000" rIns="72000" bIns="72000" rtlCol="0" anchor="ctr"/>
      <a:lstStyle>
        <a:defPPr algn="ctr">
          <a:lnSpc>
            <a:spcPct val="90000"/>
          </a:lnSpc>
          <a:spcAft>
            <a:spcPts val="600"/>
          </a:spcAft>
          <a:defRPr sz="24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>
          <a:noFill/>
        </a:ln>
      </a:spPr>
      <a:bodyPr wrap="square" lIns="72000" tIns="72000" rIns="72000" bIns="72000" rtlCol="0" anchor="t" anchorCtr="0">
        <a:noAutofit/>
      </a:bodyPr>
      <a:lstStyle>
        <a:defPPr>
          <a:lnSpc>
            <a:spcPct val="90000"/>
          </a:lnSpc>
          <a:spcAft>
            <a:spcPts val="600"/>
          </a:spcAft>
          <a:defRPr sz="2400" dirty="0" err="1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32AE0-04C2-49B9-A1D5-A39553D8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Goldman Sachs &amp; Co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 Sun</dc:creator>
  <cp:lastModifiedBy>Pinzhi Huang</cp:lastModifiedBy>
  <cp:revision>35</cp:revision>
  <cp:lastPrinted>2023-04-11T06:24:00Z</cp:lastPrinted>
  <dcterms:created xsi:type="dcterms:W3CDTF">2024-06-13T04:14:00Z</dcterms:created>
  <dcterms:modified xsi:type="dcterms:W3CDTF">2024-07-24T09:57:00Z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u_zhhuan</vt:lpwstr>
  </property>
  <property fmtid="{D5CDD505-2E9C-101B-9397-08002B2CF9AE}" pid="3" name="RightsWATCHMark">
    <vt:lpwstr>9|CITI-No PII-Confidential|{00000000-0000-0000-0000-000000000000}</vt:lpwstr>
  </property>
  <property fmtid="{D5CDD505-2E9C-101B-9397-08002B2CF9AE}" pid="4" name="TitusGUID">
    <vt:lpwstr>3a88747a-3d2e-4754-903e-9b47aede34d6</vt:lpwstr>
  </property>
  <property fmtid="{D5CDD505-2E9C-101B-9397-08002B2CF9AE}" pid="5" name="Classification">
    <vt:lpwstr>I</vt:lpwstr>
  </property>
  <property fmtid="{D5CDD505-2E9C-101B-9397-08002B2CF9AE}" pid="6" name="GrammarlyDocumentId">
    <vt:lpwstr>dadcd736bb82775f09e2449d10f634e1313343596d4c9ba3fb95b04f09286553</vt:lpwstr>
  </property>
</Properties>
</file>