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0CFA" w14:textId="1D4D02CF" w:rsidR="008774F0" w:rsidRDefault="002C25E5">
      <w:r>
        <w:t xml:space="preserve">Even if they are not ultimately necessary, I imagine that disaster insurance and cyber liability insurance might play </w:t>
      </w:r>
      <w:r w:rsidR="007679B7">
        <w:t>a</w:t>
      </w:r>
      <w:r>
        <w:t xml:space="preserve"> role in a </w:t>
      </w:r>
      <w:proofErr w:type="spellStart"/>
      <w:r>
        <w:t>businesses</w:t>
      </w:r>
      <w:proofErr w:type="spellEnd"/>
      <w:r>
        <w:t xml:space="preserve"> BCP/DRP plans. When something like a car accident happens there is a </w:t>
      </w:r>
      <w:r w:rsidR="007679B7">
        <w:t>common procedure for determining fault, making a claim, and being compensated. How do companies that offer these types of insurance ultimately decide if they will pay out in the case of a disaster or cyber security incident?</w:t>
      </w:r>
    </w:p>
    <w:sectPr w:rsidR="0087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E5"/>
    <w:rsid w:val="002C25E5"/>
    <w:rsid w:val="00342C45"/>
    <w:rsid w:val="007679B7"/>
    <w:rsid w:val="008774F0"/>
    <w:rsid w:val="009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27CB"/>
  <w15:chartTrackingRefBased/>
  <w15:docId w15:val="{E1B3AACE-E0BA-4E5B-A123-F9A4BEC5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2022-05-01T04:22:00Z</dcterms:created>
  <dcterms:modified xsi:type="dcterms:W3CDTF">2022-05-01T04:29:00Z</dcterms:modified>
</cp:coreProperties>
</file>