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C78B"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CIS 305 Syllabus</w:t>
      </w:r>
      <w:r w:rsidRPr="00BC1558">
        <w:rPr>
          <w:rFonts w:ascii="Lato" w:eastAsia="Times New Roman" w:hAnsi="Lato" w:cs="Times New Roman"/>
          <w:b/>
          <w:bCs/>
          <w:color w:val="2D3B45"/>
          <w:kern w:val="0"/>
          <w:sz w:val="24"/>
          <w:szCs w:val="24"/>
          <w14:ligatures w14:val="none"/>
        </w:rPr>
        <w:br/>
        <w:t>CLOUD COMPUTING I</w:t>
      </w:r>
      <w:r w:rsidRPr="00BC1558">
        <w:rPr>
          <w:rFonts w:ascii="Lato" w:eastAsia="Times New Roman" w:hAnsi="Lato" w:cs="Times New Roman"/>
          <w:b/>
          <w:bCs/>
          <w:color w:val="2D3B45"/>
          <w:kern w:val="0"/>
          <w:sz w:val="24"/>
          <w:szCs w:val="24"/>
          <w14:ligatures w14:val="none"/>
        </w:rPr>
        <w:br/>
        <w:t>Fall 2022</w:t>
      </w:r>
    </w:p>
    <w:p w14:paraId="0113DCB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Faculty                                                                Class</w:t>
      </w:r>
      <w:r w:rsidRPr="00BC1558">
        <w:rPr>
          <w:rFonts w:ascii="Lato" w:eastAsia="Times New Roman" w:hAnsi="Lato" w:cs="Times New Roman"/>
          <w:b/>
          <w:bCs/>
          <w:color w:val="2D3B45"/>
          <w:kern w:val="0"/>
          <w:sz w:val="24"/>
          <w:szCs w:val="24"/>
          <w14:ligatures w14:val="none"/>
        </w:rPr>
        <w:br/>
      </w:r>
      <w:r w:rsidRPr="00BC1558">
        <w:rPr>
          <w:rFonts w:ascii="Lato" w:eastAsia="Times New Roman" w:hAnsi="Lato" w:cs="Times New Roman"/>
          <w:color w:val="2D3B45"/>
          <w:kern w:val="0"/>
          <w:sz w:val="24"/>
          <w:szCs w:val="24"/>
          <w14:ligatures w14:val="none"/>
        </w:rPr>
        <w:t>Name: Kathleen Czurda-Page                     Location: Zoom web meet</w:t>
      </w:r>
      <w:r w:rsidRPr="00BC1558">
        <w:rPr>
          <w:rFonts w:ascii="Lato" w:eastAsia="Times New Roman" w:hAnsi="Lato" w:cs="Times New Roman"/>
          <w:color w:val="2D3B45"/>
          <w:kern w:val="0"/>
          <w:sz w:val="24"/>
          <w:szCs w:val="24"/>
          <w14:ligatures w14:val="none"/>
        </w:rPr>
        <w:br/>
        <w:t>Email: Please use Canvas                               Days/time: Monday 5:30pm to 7:30pm</w:t>
      </w:r>
      <w:r w:rsidRPr="00BC1558">
        <w:rPr>
          <w:rFonts w:ascii="Lato" w:eastAsia="Times New Roman" w:hAnsi="Lato" w:cs="Times New Roman"/>
          <w:color w:val="2D3B45"/>
          <w:kern w:val="0"/>
          <w:sz w:val="24"/>
          <w:szCs w:val="24"/>
          <w14:ligatures w14:val="none"/>
        </w:rPr>
        <w:br/>
        <w:t>Phone: Please start with Canvas (zoom)      Start date: Sept 19, 2023</w:t>
      </w:r>
      <w:r w:rsidRPr="00BC1558">
        <w:rPr>
          <w:rFonts w:ascii="Lato" w:eastAsia="Times New Roman" w:hAnsi="Lato" w:cs="Times New Roman"/>
          <w:color w:val="2D3B45"/>
          <w:kern w:val="0"/>
          <w:sz w:val="24"/>
          <w:szCs w:val="24"/>
          <w14:ligatures w14:val="none"/>
        </w:rPr>
        <w:br/>
        <w:t>Office location: web meet                             End date: Dec 8, 2023</w:t>
      </w:r>
      <w:r w:rsidRPr="00BC1558">
        <w:rPr>
          <w:rFonts w:ascii="Lato" w:eastAsia="Times New Roman" w:hAnsi="Lato" w:cs="Times New Roman"/>
          <w:color w:val="2D3B45"/>
          <w:kern w:val="0"/>
          <w:sz w:val="24"/>
          <w:szCs w:val="24"/>
          <w14:ligatures w14:val="none"/>
        </w:rPr>
        <w:br/>
        <w:t>Office hours: Monday 6:30pm to 7:30pm                                                                                                                            </w:t>
      </w:r>
    </w:p>
    <w:p w14:paraId="72071B50"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Communicating with the Instructor</w:t>
      </w:r>
    </w:p>
    <w:p w14:paraId="15AFCD2B" w14:textId="77777777" w:rsidR="00BC1558" w:rsidRPr="00BC1558" w:rsidRDefault="00BC1558" w:rsidP="00BC155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All communication should be done via </w:t>
      </w:r>
      <w:r w:rsidRPr="00BC1558">
        <w:rPr>
          <w:rFonts w:ascii="Lato" w:eastAsia="Times New Roman" w:hAnsi="Lato" w:cs="Times New Roman"/>
          <w:b/>
          <w:bCs/>
          <w:color w:val="2D3B45"/>
          <w:kern w:val="0"/>
          <w:sz w:val="24"/>
          <w:szCs w:val="24"/>
          <w14:ligatures w14:val="none"/>
        </w:rPr>
        <w:t>Canvas.</w:t>
      </w:r>
      <w:r w:rsidRPr="00BC1558">
        <w:rPr>
          <w:rFonts w:ascii="Lato" w:eastAsia="Times New Roman" w:hAnsi="Lato" w:cs="Times New Roman"/>
          <w:color w:val="2D3B45"/>
          <w:kern w:val="0"/>
          <w:sz w:val="24"/>
          <w:szCs w:val="24"/>
          <w14:ligatures w14:val="none"/>
        </w:rPr>
        <w:t> All messages should have a subject heading clearly indicating the topic of the message</w:t>
      </w:r>
    </w:p>
    <w:p w14:paraId="145EA871" w14:textId="77777777" w:rsidR="00BC1558" w:rsidRPr="00BC1558" w:rsidRDefault="00BC1558" w:rsidP="00BC155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Canvas e-mail will be checked in the evening and the instructor will do his/her best to give you a prompt response</w:t>
      </w:r>
    </w:p>
    <w:p w14:paraId="0E70A4E9" w14:textId="77777777" w:rsidR="00BC1558" w:rsidRPr="00BC1558" w:rsidRDefault="00BC1558" w:rsidP="00BC155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E-mails sent over the weekend may get a delayed response</w:t>
      </w:r>
    </w:p>
    <w:p w14:paraId="1273386B" w14:textId="77777777" w:rsidR="00BC1558" w:rsidRPr="00BC1558" w:rsidRDefault="00BC1558" w:rsidP="00BC155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If you would like a more prompt response to your question please see the instructor after class or during lab</w:t>
      </w:r>
    </w:p>
    <w:p w14:paraId="69481611"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Course                                                                                                                                             </w:t>
      </w:r>
    </w:p>
    <w:p w14:paraId="0D838908"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Credit hours:</w:t>
      </w:r>
      <w:r w:rsidRPr="00BC1558">
        <w:rPr>
          <w:rFonts w:ascii="Lato" w:eastAsia="Times New Roman" w:hAnsi="Lato" w:cs="Times New Roman"/>
          <w:color w:val="2D3B45"/>
          <w:kern w:val="0"/>
          <w:sz w:val="24"/>
          <w:szCs w:val="24"/>
          <w14:ligatures w14:val="none"/>
        </w:rPr>
        <w:t> 5.00 (3.00 lecture (2.00 lab 0 work site) </w:t>
      </w:r>
    </w:p>
    <w:p w14:paraId="0A2CBF3E"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Prerequisites:</w:t>
      </w:r>
      <w:r w:rsidRPr="00BC1558">
        <w:rPr>
          <w:rFonts w:ascii="Lato" w:eastAsia="Times New Roman" w:hAnsi="Lato" w:cs="Times New Roman"/>
          <w:color w:val="2D3B45"/>
          <w:kern w:val="0"/>
          <w:sz w:val="24"/>
          <w:szCs w:val="24"/>
          <w14:ligatures w14:val="none"/>
        </w:rPr>
        <w:t>  Program Admittance or permission of BAS program coordinator                           </w:t>
      </w:r>
    </w:p>
    <w:p w14:paraId="71B15E00"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Co-requisite(s)</w:t>
      </w:r>
      <w:r w:rsidRPr="00BC1558">
        <w:rPr>
          <w:rFonts w:ascii="Lato" w:eastAsia="Times New Roman" w:hAnsi="Lato" w:cs="Times New Roman"/>
          <w:color w:val="2D3B45"/>
          <w:kern w:val="0"/>
          <w:sz w:val="24"/>
          <w:szCs w:val="24"/>
          <w14:ligatures w14:val="none"/>
        </w:rPr>
        <w:t>: None            </w:t>
      </w:r>
    </w:p>
    <w:p w14:paraId="3C7013D8"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Recommended preparation:</w:t>
      </w:r>
      <w:r w:rsidRPr="00BC1558">
        <w:rPr>
          <w:rFonts w:ascii="Lato" w:eastAsia="Times New Roman" w:hAnsi="Lato" w:cs="Times New Roman"/>
          <w:color w:val="2D3B45"/>
          <w:kern w:val="0"/>
          <w:sz w:val="24"/>
          <w:szCs w:val="24"/>
          <w14:ligatures w14:val="none"/>
        </w:rPr>
        <w:t> Linux -- install packages, edit files, viewing log files; Basic knowledge of linux filesystems; Basic knowledge of computer networking; URL syntax.   </w:t>
      </w:r>
    </w:p>
    <w:p w14:paraId="32B62A6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Required preparation:</w:t>
      </w:r>
      <w:r w:rsidRPr="00BC1558">
        <w:rPr>
          <w:rFonts w:ascii="Lato" w:eastAsia="Times New Roman" w:hAnsi="Lato" w:cs="Times New Roman"/>
          <w:color w:val="2D3B45"/>
          <w:kern w:val="0"/>
          <w:sz w:val="24"/>
          <w:szCs w:val="24"/>
          <w14:ligatures w14:val="none"/>
        </w:rPr>
        <w:t> None                                                                                </w:t>
      </w:r>
    </w:p>
    <w:p w14:paraId="1185583C"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AAS degree requirements:</w:t>
      </w:r>
      <w:r w:rsidRPr="00BC1558">
        <w:rPr>
          <w:rFonts w:ascii="Lato" w:eastAsia="Times New Roman" w:hAnsi="Lato" w:cs="Times New Roman"/>
          <w:color w:val="2D3B45"/>
          <w:kern w:val="0"/>
          <w:sz w:val="24"/>
          <w:szCs w:val="24"/>
          <w14:ligatures w14:val="none"/>
        </w:rPr>
        <w:t> Unlisted Elective                                                                                  </w:t>
      </w:r>
    </w:p>
    <w:p w14:paraId="4396ACB8"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Fulfills additional requirements:</w:t>
      </w:r>
      <w:r w:rsidRPr="00BC1558">
        <w:rPr>
          <w:rFonts w:ascii="Lato" w:eastAsia="Times New Roman" w:hAnsi="Lato" w:cs="Times New Roman"/>
          <w:color w:val="2D3B45"/>
          <w:kern w:val="0"/>
          <w:sz w:val="24"/>
          <w:szCs w:val="24"/>
          <w14:ligatures w14:val="none"/>
        </w:rPr>
        <w:t> None                                                                                                                                </w:t>
      </w:r>
    </w:p>
    <w:p w14:paraId="066CEE28"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Required texts  </w:t>
      </w:r>
    </w:p>
    <w:p w14:paraId="1BF929CF"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The Enterprise Cloud</w:t>
      </w:r>
      <w:r w:rsidRPr="00BC1558">
        <w:rPr>
          <w:rFonts w:ascii="Lato" w:eastAsia="Times New Roman" w:hAnsi="Lato" w:cs="Times New Roman"/>
          <w:b/>
          <w:bCs/>
          <w:color w:val="2D3B45"/>
          <w:kern w:val="0"/>
          <w:sz w:val="24"/>
          <w:szCs w:val="24"/>
          <w14:ligatures w14:val="none"/>
        </w:rPr>
        <w:br/>
      </w:r>
      <w:r w:rsidRPr="00BC1558">
        <w:rPr>
          <w:rFonts w:ascii="Lato" w:eastAsia="Times New Roman" w:hAnsi="Lato" w:cs="Times New Roman"/>
          <w:color w:val="2D3B45"/>
          <w:kern w:val="0"/>
          <w:sz w:val="24"/>
          <w:szCs w:val="24"/>
          <w14:ligatures w14:val="none"/>
        </w:rPr>
        <w:t>1</w:t>
      </w:r>
      <w:r w:rsidRPr="00BC1558">
        <w:rPr>
          <w:rFonts w:ascii="Lato" w:eastAsia="Times New Roman" w:hAnsi="Lato" w:cs="Times New Roman"/>
          <w:color w:val="2D3B45"/>
          <w:kern w:val="0"/>
          <w:sz w:val="18"/>
          <w:szCs w:val="18"/>
          <w:vertAlign w:val="superscript"/>
          <w14:ligatures w14:val="none"/>
        </w:rPr>
        <w:t>st</w:t>
      </w:r>
      <w:r w:rsidRPr="00BC1558">
        <w:rPr>
          <w:rFonts w:ascii="Lato" w:eastAsia="Times New Roman" w:hAnsi="Lato" w:cs="Times New Roman"/>
          <w:color w:val="2D3B45"/>
          <w:kern w:val="0"/>
          <w:sz w:val="24"/>
          <w:szCs w:val="24"/>
          <w14:ligatures w14:val="none"/>
        </w:rPr>
        <w:t> Edition</w:t>
      </w:r>
      <w:r w:rsidRPr="00BC1558">
        <w:rPr>
          <w:rFonts w:ascii="Lato" w:eastAsia="Times New Roman" w:hAnsi="Lato" w:cs="Times New Roman"/>
          <w:color w:val="2D3B45"/>
          <w:kern w:val="0"/>
          <w:sz w:val="24"/>
          <w:szCs w:val="24"/>
          <w14:ligatures w14:val="none"/>
        </w:rPr>
        <w:br/>
        <w:t>Author:  James Bond</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lastRenderedPageBreak/>
        <w:t>ISBN: 978-1-491-90762-7</w:t>
      </w:r>
      <w:r w:rsidRPr="00BC1558">
        <w:rPr>
          <w:rFonts w:ascii="Lato" w:eastAsia="Times New Roman" w:hAnsi="Lato" w:cs="Times New Roman"/>
          <w:color w:val="2D3B45"/>
          <w:kern w:val="0"/>
          <w:sz w:val="24"/>
          <w:szCs w:val="24"/>
          <w14:ligatures w14:val="none"/>
        </w:rPr>
        <w:br/>
        <w:t>Publisher:  O’Reilly Media, Inc. </w:t>
      </w:r>
    </w:p>
    <w:p w14:paraId="40C5A34B" w14:textId="77777777" w:rsidR="00BC1558" w:rsidRPr="00BC1558" w:rsidRDefault="00BC1558" w:rsidP="00BC1558">
      <w:pPr>
        <w:shd w:val="clear" w:color="auto" w:fill="FFFFFF"/>
        <w:spacing w:after="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NIST Cloud Computing Reference Architecture</w:t>
      </w:r>
      <w:r w:rsidRPr="00BC1558">
        <w:rPr>
          <w:rFonts w:ascii="Lato" w:eastAsia="Times New Roman" w:hAnsi="Lato" w:cs="Times New Roman"/>
          <w:b/>
          <w:bCs/>
          <w:color w:val="2D3B45"/>
          <w:kern w:val="0"/>
          <w:sz w:val="24"/>
          <w:szCs w:val="24"/>
          <w14:ligatures w14:val="none"/>
        </w:rPr>
        <w:br/>
      </w:r>
      <w:r w:rsidRPr="00BC1558">
        <w:rPr>
          <w:rFonts w:ascii="Lato" w:eastAsia="Times New Roman" w:hAnsi="Lato" w:cs="Times New Roman"/>
          <w:color w:val="2D3B45"/>
          <w:kern w:val="0"/>
          <w:sz w:val="24"/>
          <w:szCs w:val="24"/>
          <w14:ligatures w14:val="none"/>
        </w:rPr>
        <w:t>Special Publication 500-292</w:t>
      </w:r>
      <w:r w:rsidRPr="00BC1558">
        <w:rPr>
          <w:rFonts w:ascii="Lato" w:eastAsia="Times New Roman" w:hAnsi="Lato" w:cs="Times New Roman"/>
          <w:color w:val="2D3B45"/>
          <w:kern w:val="0"/>
          <w:sz w:val="24"/>
          <w:szCs w:val="24"/>
          <w14:ligatures w14:val="none"/>
        </w:rPr>
        <w:br/>
        <w:t>National Institute of Standards and Technology</w:t>
      </w:r>
      <w:r w:rsidRPr="00BC1558">
        <w:rPr>
          <w:rFonts w:ascii="Lato" w:eastAsia="Times New Roman" w:hAnsi="Lato" w:cs="Times New Roman"/>
          <w:color w:val="2D3B45"/>
          <w:kern w:val="0"/>
          <w:sz w:val="24"/>
          <w:szCs w:val="24"/>
          <w14:ligatures w14:val="none"/>
        </w:rPr>
        <w:br/>
        <w:t>U.S. Department of Commerce</w:t>
      </w:r>
      <w:r w:rsidRPr="00BC1558">
        <w:rPr>
          <w:rFonts w:ascii="Lato" w:eastAsia="Times New Roman" w:hAnsi="Lato" w:cs="Times New Roman"/>
          <w:color w:val="2D3B45"/>
          <w:kern w:val="0"/>
          <w:sz w:val="24"/>
          <w:szCs w:val="24"/>
          <w14:ligatures w14:val="none"/>
        </w:rPr>
        <w:br/>
        <w:t>Authors: Fang Liu, Jin Tong, Jian Mao, Robert Bohn, John Messina, Lee Badger and Dawn Leaf</w:t>
      </w:r>
      <w:r w:rsidRPr="00BC1558">
        <w:rPr>
          <w:rFonts w:ascii="Lato" w:eastAsia="Times New Roman" w:hAnsi="Lato" w:cs="Times New Roman"/>
          <w:color w:val="2D3B45"/>
          <w:kern w:val="0"/>
          <w:sz w:val="24"/>
          <w:szCs w:val="24"/>
          <w14:ligatures w14:val="none"/>
        </w:rPr>
        <w:br/>
      </w:r>
      <w:hyperlink r:id="rId5" w:tgtFrame="_blank" w:history="1">
        <w:r w:rsidRPr="00BC1558">
          <w:rPr>
            <w:rFonts w:ascii="Lato" w:eastAsia="Times New Roman" w:hAnsi="Lato" w:cs="Times New Roman"/>
            <w:color w:val="0000FF"/>
            <w:kern w:val="0"/>
            <w:sz w:val="24"/>
            <w:szCs w:val="24"/>
            <w:u w:val="single"/>
            <w14:ligatures w14:val="none"/>
          </w:rPr>
          <w:t>http://www.nist.gov/customcf/get_pdf.cfm?pub_id=909505</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t> </w:t>
      </w:r>
    </w:p>
    <w:p w14:paraId="79165DD1"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NIST Definition of Cloud Computing</w:t>
      </w:r>
      <w:r w:rsidRPr="00BC1558">
        <w:rPr>
          <w:rFonts w:ascii="Lato" w:eastAsia="Times New Roman" w:hAnsi="Lato" w:cs="Times New Roman"/>
          <w:b/>
          <w:bCs/>
          <w:color w:val="2D3B45"/>
          <w:kern w:val="0"/>
          <w:sz w:val="24"/>
          <w:szCs w:val="24"/>
          <w14:ligatures w14:val="none"/>
        </w:rPr>
        <w:br/>
      </w:r>
      <w:r w:rsidRPr="00BC1558">
        <w:rPr>
          <w:rFonts w:ascii="Lato" w:eastAsia="Times New Roman" w:hAnsi="Lato" w:cs="Times New Roman"/>
          <w:color w:val="2D3B45"/>
          <w:kern w:val="0"/>
          <w:sz w:val="24"/>
          <w:szCs w:val="24"/>
          <w14:ligatures w14:val="none"/>
        </w:rPr>
        <w:t>Special Publication 800-145</w:t>
      </w:r>
      <w:r w:rsidRPr="00BC1558">
        <w:rPr>
          <w:rFonts w:ascii="Lato" w:eastAsia="Times New Roman" w:hAnsi="Lato" w:cs="Times New Roman"/>
          <w:color w:val="2D3B45"/>
          <w:kern w:val="0"/>
          <w:sz w:val="24"/>
          <w:szCs w:val="24"/>
          <w14:ligatures w14:val="none"/>
        </w:rPr>
        <w:br/>
        <w:t>National Institute of Standards and Technology</w:t>
      </w:r>
      <w:r w:rsidRPr="00BC1558">
        <w:rPr>
          <w:rFonts w:ascii="Lato" w:eastAsia="Times New Roman" w:hAnsi="Lato" w:cs="Times New Roman"/>
          <w:color w:val="2D3B45"/>
          <w:kern w:val="0"/>
          <w:sz w:val="24"/>
          <w:szCs w:val="24"/>
          <w14:ligatures w14:val="none"/>
        </w:rPr>
        <w:br/>
        <w:t>U.S. Department of Commerce</w:t>
      </w:r>
      <w:r w:rsidRPr="00BC1558">
        <w:rPr>
          <w:rFonts w:ascii="Lato" w:eastAsia="Times New Roman" w:hAnsi="Lato" w:cs="Times New Roman"/>
          <w:color w:val="2D3B45"/>
          <w:kern w:val="0"/>
          <w:sz w:val="24"/>
          <w:szCs w:val="24"/>
          <w14:ligatures w14:val="none"/>
        </w:rPr>
        <w:br/>
        <w:t>Authors:Peter Mell, Timothy Grance</w:t>
      </w:r>
      <w:r w:rsidRPr="00BC1558">
        <w:rPr>
          <w:rFonts w:ascii="Lato" w:eastAsia="Times New Roman" w:hAnsi="Lato" w:cs="Times New Roman"/>
          <w:color w:val="2D3B45"/>
          <w:kern w:val="0"/>
          <w:sz w:val="24"/>
          <w:szCs w:val="24"/>
          <w14:ligatures w14:val="none"/>
        </w:rPr>
        <w:br/>
        <w:t>http://nvlpubs.nist.gov/nistpubs/Legacy/SP/nistspecialpublication800-145.pdf</w:t>
      </w:r>
    </w:p>
    <w:p w14:paraId="6A1A1881" w14:textId="77777777" w:rsidR="00BC1558" w:rsidRPr="00BC1558" w:rsidRDefault="00BC1558" w:rsidP="00BC1558">
      <w:pPr>
        <w:shd w:val="clear" w:color="auto" w:fill="FFFFFF"/>
        <w:spacing w:after="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CloudStack documentation (v 4.17)</w:t>
      </w:r>
      <w:r w:rsidRPr="00BC1558">
        <w:rPr>
          <w:rFonts w:ascii="Lato" w:eastAsia="Times New Roman" w:hAnsi="Lato" w:cs="Times New Roman"/>
          <w:b/>
          <w:bCs/>
          <w:color w:val="2D3B45"/>
          <w:kern w:val="0"/>
          <w:sz w:val="24"/>
          <w:szCs w:val="24"/>
          <w14:ligatures w14:val="none"/>
        </w:rPr>
        <w:br/>
      </w:r>
      <w:r w:rsidRPr="00BC1558">
        <w:rPr>
          <w:rFonts w:ascii="Lato" w:eastAsia="Times New Roman" w:hAnsi="Lato" w:cs="Times New Roman"/>
          <w:color w:val="2D3B45"/>
          <w:kern w:val="0"/>
          <w:sz w:val="24"/>
          <w:szCs w:val="24"/>
          <w14:ligatures w14:val="none"/>
        </w:rPr>
        <w:t>Installation:  </w:t>
      </w:r>
      <w:hyperlink r:id="rId6" w:tgtFrame="_blank" w:history="1">
        <w:r w:rsidRPr="00BC1558">
          <w:rPr>
            <w:rFonts w:ascii="Lato" w:eastAsia="Times New Roman" w:hAnsi="Lato" w:cs="Times New Roman"/>
            <w:color w:val="0000FF"/>
            <w:kern w:val="0"/>
            <w:sz w:val="24"/>
            <w:szCs w:val="24"/>
            <w:u w:val="single"/>
            <w14:ligatures w14:val="none"/>
          </w:rPr>
          <w:t>https://docs.cloudstack.apache.org/en/latest/quickinstallationguide/qig.html</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br/>
        <w:t>Administration:  </w:t>
      </w:r>
      <w:hyperlink r:id="rId7" w:tgtFrame="_blank" w:history="1">
        <w:r w:rsidRPr="00BC1558">
          <w:rPr>
            <w:rFonts w:ascii="Lato" w:eastAsia="Times New Roman" w:hAnsi="Lato" w:cs="Times New Roman"/>
            <w:color w:val="0000FF"/>
            <w:kern w:val="0"/>
            <w:sz w:val="24"/>
            <w:szCs w:val="24"/>
            <w:u w:val="single"/>
            <w14:ligatures w14:val="none"/>
          </w:rPr>
          <w:t>https://docs.cloudstack.apache.org/en/latest/adminguide/index.html</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br/>
        <w:t>CloudStack web:  </w:t>
      </w:r>
      <w:hyperlink r:id="rId8" w:tgtFrame="_blank" w:history="1">
        <w:r w:rsidRPr="00BC1558">
          <w:rPr>
            <w:rFonts w:ascii="Lato" w:eastAsia="Times New Roman" w:hAnsi="Lato" w:cs="Times New Roman"/>
            <w:color w:val="0000FF"/>
            <w:kern w:val="0"/>
            <w:sz w:val="24"/>
            <w:szCs w:val="24"/>
            <w:u w:val="single"/>
            <w14:ligatures w14:val="none"/>
          </w:rPr>
          <w:t>http://cloudstack.apache.org/</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062AF731"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Recommended other resources</w:t>
      </w:r>
    </w:p>
    <w:p w14:paraId="3959BC9D"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All other course material will be available online on Whatcom’s Canvas portal at https://wcc.instructure.com/login or at other locations specified on the internet.                           </w:t>
      </w:r>
    </w:p>
    <w:p w14:paraId="42A5942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Required or recommended materials                                                     </w:t>
      </w:r>
    </w:p>
    <w:p w14:paraId="653149B9"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      None</w:t>
      </w:r>
    </w:p>
    <w:p w14:paraId="2EE628D5"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Course Description     </w:t>
      </w:r>
    </w:p>
    <w:p w14:paraId="4EB93910" w14:textId="77777777" w:rsidR="00BC1558" w:rsidRPr="00BC1558" w:rsidRDefault="00BC1558" w:rsidP="00BC1558">
      <w:pPr>
        <w:shd w:val="clear" w:color="auto" w:fill="FFFFFF"/>
        <w:spacing w:before="180" w:after="24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Analyze and apply the various technologies and services that enable cloud computing, interpret different types of cloud computing models, and analyze the security and legal issues associated with cloud computing. Compare each type of service/model of cloud computing, local resource requirements, local controls, networking requirements, and security.  </w:t>
      </w:r>
    </w:p>
    <w:p w14:paraId="32CEF1CE"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Course outcomes: Upon successful completion of this course, each student should be able to...     </w:t>
      </w:r>
    </w:p>
    <w:p w14:paraId="481F4141" w14:textId="77777777" w:rsidR="00BC1558" w:rsidRPr="00BC1558" w:rsidRDefault="00BC1558" w:rsidP="00BC155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Analyze cloud storage systems</w:t>
      </w:r>
    </w:p>
    <w:p w14:paraId="72173726" w14:textId="77777777" w:rsidR="00BC1558" w:rsidRPr="00BC1558" w:rsidRDefault="00BC1558" w:rsidP="00BC155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Evaluate cloud infrastructure</w:t>
      </w:r>
    </w:p>
    <w:p w14:paraId="7FAB9327" w14:textId="77777777" w:rsidR="00BC1558" w:rsidRPr="00BC1558" w:rsidRDefault="00BC1558" w:rsidP="00BC155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lastRenderedPageBreak/>
        <w:t>Compare each type of service/model of cloud computing.</w:t>
      </w:r>
    </w:p>
    <w:p w14:paraId="7439442A" w14:textId="77777777" w:rsidR="00BC1558" w:rsidRPr="00BC1558" w:rsidRDefault="00BC1558" w:rsidP="00BC155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Compare resource requirements.</w:t>
      </w:r>
    </w:p>
    <w:p w14:paraId="53F8E8FB" w14:textId="77777777" w:rsidR="00BC1558" w:rsidRPr="00BC1558" w:rsidRDefault="00BC1558" w:rsidP="00BC155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Apply cloud security risks and mitigation techniques</w:t>
      </w:r>
    </w:p>
    <w:p w14:paraId="0F0ECA6A"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Program outcomes (prof-tech programs only): Upon successful completion of this course, students will have practiced the following program outcomes...</w:t>
      </w:r>
    </w:p>
    <w:p w14:paraId="45780732"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IT NETWORKING degree</w:t>
      </w:r>
    </w:p>
    <w:p w14:paraId="28B8D5F8" w14:textId="77777777" w:rsidR="00BC1558" w:rsidRPr="00BC1558" w:rsidRDefault="00BC1558" w:rsidP="00BC155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Explain network topologies, including protocols, ports, addressing schemes, routing, and wireless communication standards.</w:t>
      </w:r>
    </w:p>
    <w:p w14:paraId="55F54589" w14:textId="77777777" w:rsidR="00BC1558" w:rsidRPr="00BC1558" w:rsidRDefault="00BC1558" w:rsidP="00BC155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Apply network design principles to meet client needs.</w:t>
      </w:r>
    </w:p>
    <w:p w14:paraId="3D798CAF" w14:textId="77777777" w:rsidR="00BC1558" w:rsidRPr="00BC1558" w:rsidRDefault="00BC1558" w:rsidP="00BC155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Perform the basics of computer and network security.</w:t>
      </w:r>
    </w:p>
    <w:p w14:paraId="7B16EF56" w14:textId="77777777" w:rsidR="00BC1558" w:rsidRPr="00BC1558" w:rsidRDefault="00BC1558" w:rsidP="00BC155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Install and configure network devices.          </w:t>
      </w:r>
    </w:p>
    <w:p w14:paraId="39E8A74F"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Core learning abilities:</w:t>
      </w:r>
      <w:r w:rsidRPr="00BC1558">
        <w:rPr>
          <w:rFonts w:ascii="Lato" w:eastAsia="Times New Roman" w:hAnsi="Lato" w:cs="Times New Roman"/>
          <w:color w:val="2D3B45"/>
          <w:kern w:val="0"/>
          <w:sz w:val="24"/>
          <w:szCs w:val="24"/>
          <w14:ligatures w14:val="none"/>
        </w:rPr>
        <w:t> WCC's core learning abilities (CLAs) - quantitative literacy, information literacy, communication, critical thinking, and global consciousness - are skills taught and reinforced throughout our curriculum. These skills are integral to students' professional and personal lives. This course will give you the opportunity to practice and develop Information literacy.</w:t>
      </w:r>
    </w:p>
    <w:p w14:paraId="2D675F49"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Course evaluation policies</w:t>
      </w:r>
    </w:p>
    <w:p w14:paraId="71BF485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Grading Scale</w:t>
      </w:r>
    </w:p>
    <w:p w14:paraId="5246FCC2"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 = 100 – 94               B = 86 – 84                 C = 76 – 74                 D = 66 – 60</w:t>
      </w:r>
    </w:p>
    <w:p w14:paraId="085B7F83"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 = 93 – 90                B- = 83-80                  C- = 73 - 70                 F = 59 - 0</w:t>
      </w:r>
    </w:p>
    <w:p w14:paraId="393780AF"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B+ = 89 – 87               C+ = 79 – 77               D+ = 69 – 67</w:t>
      </w:r>
    </w:p>
    <w:p w14:paraId="215086FA"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Grade Weighting</w:t>
      </w:r>
    </w:p>
    <w:p w14:paraId="2956F0A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                                                                     Number of Assignments</w:t>
      </w:r>
      <w:r w:rsidRPr="00BC1558">
        <w:rPr>
          <w:rFonts w:ascii="Lato" w:eastAsia="Times New Roman" w:hAnsi="Lato" w:cs="Times New Roman"/>
          <w:color w:val="2D3B45"/>
          <w:kern w:val="0"/>
          <w:sz w:val="24"/>
          <w:szCs w:val="24"/>
          <w14:ligatures w14:val="none"/>
        </w:rPr>
        <w:br/>
        <w:t>Written Exercises:        15%                             5</w:t>
      </w:r>
      <w:r w:rsidRPr="00BC1558">
        <w:rPr>
          <w:rFonts w:ascii="Lato" w:eastAsia="Times New Roman" w:hAnsi="Lato" w:cs="Times New Roman"/>
          <w:color w:val="2D3B45"/>
          <w:kern w:val="0"/>
          <w:sz w:val="24"/>
          <w:szCs w:val="24"/>
          <w14:ligatures w14:val="none"/>
        </w:rPr>
        <w:br/>
        <w:t>Discussions:                15%                             3</w:t>
      </w:r>
      <w:r w:rsidRPr="00BC1558">
        <w:rPr>
          <w:rFonts w:ascii="Lato" w:eastAsia="Times New Roman" w:hAnsi="Lato" w:cs="Times New Roman"/>
          <w:color w:val="2D3B45"/>
          <w:kern w:val="0"/>
          <w:sz w:val="24"/>
          <w:szCs w:val="24"/>
          <w14:ligatures w14:val="none"/>
        </w:rPr>
        <w:br/>
        <w:t>Hands-On Labs:           20%                             6</w:t>
      </w:r>
      <w:r w:rsidRPr="00BC1558">
        <w:rPr>
          <w:rFonts w:ascii="Lato" w:eastAsia="Times New Roman" w:hAnsi="Lato" w:cs="Times New Roman"/>
          <w:color w:val="2D3B45"/>
          <w:kern w:val="0"/>
          <w:sz w:val="24"/>
          <w:szCs w:val="24"/>
          <w14:ligatures w14:val="none"/>
        </w:rPr>
        <w:br/>
        <w:t>Midterm Quiz:              20%                             1</w:t>
      </w:r>
      <w:r w:rsidRPr="00BC1558">
        <w:rPr>
          <w:rFonts w:ascii="Lato" w:eastAsia="Times New Roman" w:hAnsi="Lato" w:cs="Times New Roman"/>
          <w:color w:val="2D3B45"/>
          <w:kern w:val="0"/>
          <w:sz w:val="24"/>
          <w:szCs w:val="24"/>
          <w14:ligatures w14:val="none"/>
        </w:rPr>
        <w:br/>
        <w:t>Final Project:               30%                             1 (Document and presentation parts)</w:t>
      </w:r>
    </w:p>
    <w:p w14:paraId="075AE341"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Exams</w:t>
      </w:r>
    </w:p>
    <w:p w14:paraId="44CCEB03"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No makeup exams will be given without prior arrangement and only in the case of exceptional events. Preplanned events, no matter how important to you, are NOT exceptional events.</w:t>
      </w:r>
    </w:p>
    <w:p w14:paraId="0460A6FD"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Missed/Late Assignments</w:t>
      </w:r>
    </w:p>
    <w:p w14:paraId="0AF2E3AC"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lastRenderedPageBreak/>
        <w:t>No late assignments will be graded. If you wait until the last minute to complete the assignment and find that your internet connection is down, well, you should have done the assignment earlier.</w:t>
      </w:r>
    </w:p>
    <w:p w14:paraId="2314F3F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Labs are generally due at the end of the week. Any extension of this deadline will need to be discussed with the instructor in advance. Students who miss the lab are still responsible for the content of that missed lab.  </w:t>
      </w:r>
    </w:p>
    <w:p w14:paraId="75DFD9DD"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If the course has a project, each step of the project must be completed by its due date to receive credit. Note that often if a step is not completed by its due date, it may be necessary to complete that step in order to perform the next step of the project. Don't let yourself get behind!!</w:t>
      </w:r>
    </w:p>
    <w:p w14:paraId="27B5E7A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Working in Groups</w:t>
      </w:r>
    </w:p>
    <w:p w14:paraId="0884A898"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Unless specifically stated, all work must be done individually. While you may ask other students for guidance, you must do all work yourself and what is turned in must reflect your own work.</w:t>
      </w:r>
    </w:p>
    <w:p w14:paraId="6444882A"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Some assignments are specifically stated to be completed as a group. Grading on these assignments varies. In some cases, all members of the group are equally responsible for all of the results and receive the same point total. In other cases, each member of the group is responsible for one portion of the assignment and will be given points based on that portion. Or it may be a combination of the two.</w:t>
      </w:r>
    </w:p>
    <w:p w14:paraId="34288EE5"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When working with a group you will be expected to work together in a professional manner.</w:t>
      </w:r>
    </w:p>
    <w:p w14:paraId="12FEC6A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Disability accommodations:</w:t>
      </w:r>
      <w:r w:rsidRPr="00BC1558">
        <w:rPr>
          <w:rFonts w:ascii="Lato" w:eastAsia="Times New Roman" w:hAnsi="Lato" w:cs="Times New Roman"/>
          <w:color w:val="2D3B45"/>
          <w:kern w:val="0"/>
          <w:sz w:val="24"/>
          <w:szCs w:val="24"/>
          <w14:ligatures w14:val="none"/>
        </w:rPr>
        <w:t> Any student with a disability requiring auxiliary aids, services, or other reasonable accommodations should contact the disability support services office in the entry and advising center (LDC 116, 360-383-3080 or 360-255-7182 [VP]).</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or w:val="2D3B45"/>
          <w:kern w:val="0"/>
          <w:sz w:val="24"/>
          <w:szCs w:val="24"/>
          <w14:ligatures w14:val="none"/>
        </w:rPr>
        <w:t>Student conduct expectations</w:t>
      </w:r>
    </w:p>
    <w:p w14:paraId="5317B7E1"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Ethics</w:t>
      </w:r>
    </w:p>
    <w:p w14:paraId="4FF609F4"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This class was not designed for individuals who wish to carry out malicious and destructive activities. It is for people who are interested in extending or perfecting their skills to defend against such attacks and damaging acts. If at any time it is found that you have been using any of these skills in an illegal manner you will be reported to the Whatcom CC BIT team for disciplinary action and you will likely be removed from the CIS Program.</w:t>
      </w:r>
    </w:p>
    <w:p w14:paraId="2CE8BFF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Student Behavior and Professionalism</w:t>
      </w:r>
    </w:p>
    <w:p w14:paraId="781936E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 xml:space="preserve">You are expected to behave in a respectful, professional manner toward your fellow students and your instructor. Disrespectful or disruptive behavior will not be tolerated and you will be asked to leave the lab if you persist. Cheating on tests or other work is </w:t>
      </w:r>
      <w:r w:rsidRPr="00BC1558">
        <w:rPr>
          <w:rFonts w:ascii="Lato" w:eastAsia="Times New Roman" w:hAnsi="Lato" w:cs="Times New Roman"/>
          <w:color w:val="2D3B45"/>
          <w:kern w:val="0"/>
          <w:sz w:val="24"/>
          <w:szCs w:val="24"/>
          <w14:ligatures w14:val="none"/>
        </w:rPr>
        <w:lastRenderedPageBreak/>
        <w:t>unprofessional and dishonest and will not be tolerated under any circumstances. Plagiarism from internal or external sources will not be tolerated. If you have to use a source other than your own in any of your submissions, please clearly cite the source in an appropriate format.</w:t>
      </w:r>
    </w:p>
    <w:p w14:paraId="7A5C2364"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The use of cell phones during class presents a distraction to both the instructor and fellow students. Therefore, your instructor will tolerate no cell phone distractions. Cell phones should be turned off or set to vibrate during class. If you must answer your phone please leave the classroom before answering.</w:t>
      </w:r>
    </w:p>
    <w:p w14:paraId="3BC6ADB0"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It is the endeavor of WCC to turn out students who would be professionals in their field. We therefore insist that your etiquette reflect real world professionalism. This should manifest in your attitude toward your fellow classmates, your instructors and your work ethics in both oral and written form.</w:t>
      </w:r>
    </w:p>
    <w:p w14:paraId="5002043D"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Be warned that disruptive behavior which interferes with the learning of the rest of the class will result in your being asked to leave the classroom as well as being reported.</w:t>
      </w:r>
    </w:p>
    <w:p w14:paraId="7869870D"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br/>
        <w:t>Academic Integrity</w:t>
      </w:r>
    </w:p>
    <w:p w14:paraId="036EF756"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Students may not copy files, papers, exams, or any other work that you are presenting as your own. Students who do so will receive an F for the course and will be referred to the Dean of Students for disciplinary action, which may include removal from the CIS program.</w:t>
      </w:r>
    </w:p>
    <w:p w14:paraId="53134A39"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Academic honesty is essential to learning in college. Cheating and plagiarism are serious violations of the WCC Student Rights and Responsibilities and will result in college disciplinary action.</w:t>
      </w:r>
    </w:p>
    <w:p w14:paraId="26135E73"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 </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or w:val="2D3B45"/>
          <w:kern w:val="0"/>
          <w:sz w:val="24"/>
          <w:szCs w:val="24"/>
          <w14:ligatures w14:val="none"/>
        </w:rPr>
        <w:t>Tentative course schedule</w:t>
      </w:r>
    </w:p>
    <w:p w14:paraId="501B3147"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Class Hours: </w:t>
      </w:r>
    </w:p>
    <w:p w14:paraId="3E3E3FEB"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color w:val="2D3B45"/>
          <w:kern w:val="0"/>
          <w:sz w:val="24"/>
          <w:szCs w:val="24"/>
          <w14:ligatures w14:val="none"/>
        </w:rPr>
        <w:t>Webmeet in Zoom Tuesdays at 5:30pm</w:t>
      </w:r>
    </w:p>
    <w:p w14:paraId="7526ED04" w14:textId="77777777" w:rsidR="00BC1558" w:rsidRPr="00BC1558" w:rsidRDefault="00BC1558" w:rsidP="00BC1558">
      <w:pPr>
        <w:shd w:val="clear" w:color="auto" w:fill="FFFFFF"/>
        <w:spacing w:before="180" w:after="18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Support services and resources available</w:t>
      </w:r>
    </w:p>
    <w:p w14:paraId="715F99B4" w14:textId="77777777" w:rsidR="00BC1558" w:rsidRPr="00BC1558" w:rsidRDefault="00BC1558" w:rsidP="00BC1558">
      <w:pPr>
        <w:shd w:val="clear" w:color="auto" w:fill="FFFFFF"/>
        <w:spacing w:after="0" w:line="240" w:lineRule="auto"/>
        <w:rPr>
          <w:rFonts w:ascii="Lato" w:eastAsia="Times New Roman" w:hAnsi="Lato" w:cs="Times New Roman"/>
          <w:color w:val="2D3B45"/>
          <w:kern w:val="0"/>
          <w:sz w:val="24"/>
          <w:szCs w:val="24"/>
          <w14:ligatures w14:val="none"/>
        </w:rPr>
      </w:pPr>
      <w:r w:rsidRPr="00BC1558">
        <w:rPr>
          <w:rFonts w:ascii="Lato" w:eastAsia="Times New Roman" w:hAnsi="Lato" w:cs="Times New Roman"/>
          <w:b/>
          <w:bCs/>
          <w:color w:val="2D3B45"/>
          <w:kern w:val="0"/>
          <w:sz w:val="24"/>
          <w:szCs w:val="24"/>
          <w14:ligatures w14:val="none"/>
        </w:rPr>
        <w:t>Early alert referral system </w:t>
      </w:r>
      <w:r w:rsidRPr="00BC1558">
        <w:rPr>
          <w:rFonts w:ascii="Lato" w:eastAsia="Times New Roman" w:hAnsi="Lato" w:cs="Times New Roman"/>
          <w:color w:val="2D3B45"/>
          <w:kern w:val="0"/>
          <w:sz w:val="24"/>
          <w:szCs w:val="24"/>
          <w14:ligatures w14:val="none"/>
        </w:rPr>
        <w:t>WCC is committed to supporting the academic success of all its students. The College has adopted a proactive early alert referral system, which is a collaborative, student-centered program involving faculty, advisors and students. The early alert referral system is a tool for faculty to identify students who are experiencing academic or attendance difficulties during the first few weeks of each quarter. Students who receive an alert will be contacted by someone on the early alert student success team to direct them to appropriate next steps and resources for success. As your instructor, I also encourage you to contact me if you receive an alert so we can discuss options for helping you to be successful in this course and at WCC. An early alert webpage with campus resource information is located at www.whatcom.ctc.edu/get-</w:t>
      </w:r>
      <w:r w:rsidRPr="00BC1558">
        <w:rPr>
          <w:rFonts w:ascii="Lato" w:eastAsia="Times New Roman" w:hAnsi="Lato" w:cs="Times New Roman"/>
          <w:color w:val="2D3B45"/>
          <w:kern w:val="0"/>
          <w:sz w:val="24"/>
          <w:szCs w:val="24"/>
          <w14:ligatures w14:val="none"/>
        </w:rPr>
        <w:lastRenderedPageBreak/>
        <w:t>started/advising-career-services/early-alert.</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or w:val="2D3B45"/>
          <w:kern w:val="0"/>
          <w:sz w:val="24"/>
          <w:szCs w:val="24"/>
          <w14:ligatures w14:val="none"/>
        </w:rPr>
        <w:t>The learning center</w:t>
      </w:r>
      <w:r w:rsidRPr="00BC1558">
        <w:rPr>
          <w:rFonts w:ascii="Lato" w:eastAsia="Times New Roman" w:hAnsi="Lato" w:cs="Times New Roman"/>
          <w:color w:val="2D3B45"/>
          <w:kern w:val="0"/>
          <w:sz w:val="24"/>
          <w:szCs w:val="24"/>
          <w14:ligatures w14:val="none"/>
        </w:rPr>
        <w:t> offers up to two hours of one-on-one tutoring support for WCC courses in a variety of disciplines. Located in Cascade 113, the learning center is open Monday through Thursday 9 am to 6 pm and Fridays 9 am to 2 pm during the academic year. Call 360-383-3097 or visit </w:t>
      </w:r>
      <w:hyperlink r:id="rId9" w:tgtFrame="_blank" w:history="1">
        <w:r w:rsidRPr="00BC1558">
          <w:rPr>
            <w:rFonts w:ascii="Lato" w:eastAsia="Times New Roman" w:hAnsi="Lato" w:cs="Times New Roman"/>
            <w:color w:val="0000FF"/>
            <w:kern w:val="0"/>
            <w:sz w:val="24"/>
            <w:szCs w:val="24"/>
            <w:u w:val="single"/>
            <w14:ligatures w14:val="none"/>
          </w:rPr>
          <w:t>www.whatcom.ctc.edu/student-services/campus-resources/learning-center/</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t> for more details.</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or w:val="2D3B45"/>
          <w:kern w:val="0"/>
          <w:sz w:val="24"/>
          <w:szCs w:val="24"/>
          <w14:ligatures w14:val="none"/>
        </w:rPr>
        <w:t>The math center </w:t>
      </w:r>
      <w:r w:rsidRPr="00BC1558">
        <w:rPr>
          <w:rFonts w:ascii="Lato" w:eastAsia="Times New Roman" w:hAnsi="Lato" w:cs="Times New Roman"/>
          <w:color w:val="2D3B45"/>
          <w:kern w:val="0"/>
          <w:sz w:val="24"/>
          <w:szCs w:val="24"/>
          <w14:ligatures w14:val="none"/>
        </w:rPr>
        <w:t>offers drop-in tutoring and reservation-based private tutoring for all mathematics courses taught at WCC. Math center services are free, and there are tutors trained to help you with your math support needs. Located in Cascade 113, the math center is open Monday through Thursday 9 am to 6 pm and Fridays 9 am to 2 pm during the academic year. Call 360-383-3090 or visit </w:t>
      </w:r>
      <w:hyperlink r:id="rId10" w:tgtFrame="_blank" w:history="1">
        <w:r w:rsidRPr="00BC1558">
          <w:rPr>
            <w:rFonts w:ascii="Lato" w:eastAsia="Times New Roman" w:hAnsi="Lato" w:cs="Times New Roman"/>
            <w:color w:val="0000FF"/>
            <w:kern w:val="0"/>
            <w:sz w:val="24"/>
            <w:szCs w:val="24"/>
            <w:u w:val="single"/>
            <w14:ligatures w14:val="none"/>
          </w:rPr>
          <w:t>www.whatcom.ctc.edu/student-services/campus-resources/learning-center/</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t> for more details.</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t>In </w:t>
      </w:r>
      <w:r w:rsidRPr="00BC1558">
        <w:rPr>
          <w:rFonts w:ascii="Lato" w:eastAsia="Times New Roman" w:hAnsi="Lato" w:cs="Times New Roman"/>
          <w:b/>
          <w:bCs/>
          <w:color w:val="2D3B45"/>
          <w:kern w:val="0"/>
          <w:sz w:val="24"/>
          <w:szCs w:val="24"/>
          <w14:ligatures w14:val="none"/>
        </w:rPr>
        <w:t>the writing center</w:t>
      </w:r>
      <w:r w:rsidRPr="00BC1558">
        <w:rPr>
          <w:rFonts w:ascii="Lato" w:eastAsia="Times New Roman" w:hAnsi="Lato" w:cs="Times New Roman"/>
          <w:color w:val="2D3B45"/>
          <w:kern w:val="0"/>
          <w:sz w:val="24"/>
          <w:szCs w:val="24"/>
          <w14:ligatures w14:val="none"/>
        </w:rPr>
        <w:t>, located in Cascade 112, student readers work with WCC students who are writing for all classes as well as for job and college applications. Writing center services are free, and there are talented, helpful readers there who will talk with you about what you are working on for this class and at any stage of the writing process. The staff will also respond to your writing online (</w:t>
      </w:r>
      <w:hyperlink r:id="rId11" w:tgtFrame="_blank" w:history="1">
        <w:r w:rsidRPr="00BC1558">
          <w:rPr>
            <w:rFonts w:ascii="Lato" w:eastAsia="Times New Roman" w:hAnsi="Lato" w:cs="Times New Roman"/>
            <w:color w:val="0000FF"/>
            <w:kern w:val="0"/>
            <w:sz w:val="24"/>
            <w:szCs w:val="24"/>
            <w:u w:val="single"/>
            <w14:ligatures w14:val="none"/>
          </w:rPr>
          <w:t>writing.whatcom.ctc.edu/</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t>). See the website for hours.</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t>The </w:t>
      </w:r>
      <w:r w:rsidRPr="00BC1558">
        <w:rPr>
          <w:rFonts w:ascii="Lato" w:eastAsia="Times New Roman" w:hAnsi="Lato" w:cs="Times New Roman"/>
          <w:b/>
          <w:bCs/>
          <w:color w:val="2D3B45"/>
          <w:kern w:val="0"/>
          <w:sz w:val="24"/>
          <w:szCs w:val="24"/>
          <w14:ligatures w14:val="none"/>
        </w:rPr>
        <w:t>student access computer lab</w:t>
      </w:r>
      <w:r w:rsidRPr="00BC1558">
        <w:rPr>
          <w:rFonts w:ascii="Lato" w:eastAsia="Times New Roman" w:hAnsi="Lato" w:cs="Times New Roman"/>
          <w:color w:val="2D3B45"/>
          <w:kern w:val="0"/>
          <w:sz w:val="24"/>
          <w:szCs w:val="24"/>
          <w14:ligatures w14:val="none"/>
        </w:rPr>
        <w:t> (SAL) in Heiner 104/105 provides students access to their student network accounts, email, scanning, faxing, and printing and copying (black and white and color). Laptops, flip video cameras, and digital cameras are available for checkout.</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t>The </w:t>
      </w:r>
      <w:r w:rsidRPr="00BC1558">
        <w:rPr>
          <w:rFonts w:ascii="Lato" w:eastAsia="Times New Roman" w:hAnsi="Lato" w:cs="Times New Roman"/>
          <w:b/>
          <w:bCs/>
          <w:color w:val="2D3B45"/>
          <w:kern w:val="0"/>
          <w:sz w:val="24"/>
          <w:szCs w:val="24"/>
          <w14:ligatures w14:val="none"/>
        </w:rPr>
        <w:t>student helpdesk</w:t>
      </w:r>
      <w:r w:rsidRPr="00BC1558">
        <w:rPr>
          <w:rFonts w:ascii="Lato" w:eastAsia="Times New Roman" w:hAnsi="Lato" w:cs="Times New Roman"/>
          <w:color w:val="2D3B45"/>
          <w:kern w:val="0"/>
          <w:sz w:val="24"/>
          <w:szCs w:val="24"/>
          <w14:ligatures w14:val="none"/>
        </w:rPr>
        <w:t> staff (in Heiner 104/105) is available to answer questions about access to course management systems, use of online resources, student email, and common software used by students. Call 360-383-3410 or email </w:t>
      </w:r>
      <w:hyperlink r:id="rId12" w:history="1">
        <w:r w:rsidRPr="00BC1558">
          <w:rPr>
            <w:rFonts w:ascii="Lato" w:eastAsia="Times New Roman" w:hAnsi="Lato" w:cs="Times New Roman"/>
            <w:color w:val="0000FF"/>
            <w:kern w:val="0"/>
            <w:sz w:val="24"/>
            <w:szCs w:val="24"/>
            <w:u w:val="single"/>
            <w14:ligatures w14:val="none"/>
          </w:rPr>
          <w:t>studenthelpdesk@whatcom.ctc.edu</w:t>
        </w:r>
      </w:hyperlink>
      <w:r w:rsidRPr="00BC1558">
        <w:rPr>
          <w:rFonts w:ascii="Lato" w:eastAsia="Times New Roman" w:hAnsi="Lato" w:cs="Times New Roman"/>
          <w:color w:val="2D3B45"/>
          <w:kern w:val="0"/>
          <w:sz w:val="24"/>
          <w:szCs w:val="24"/>
          <w14:ligatures w14:val="none"/>
        </w:rPr>
        <w:t> for service hours.</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or w:val="2D3B45"/>
          <w:kern w:val="0"/>
          <w:sz w:val="24"/>
          <w:szCs w:val="24"/>
          <w14:ligatures w14:val="none"/>
        </w:rPr>
        <w:t>Entry and advising</w:t>
      </w:r>
      <w:r w:rsidRPr="00BC1558">
        <w:rPr>
          <w:rFonts w:ascii="Lato" w:eastAsia="Times New Roman" w:hAnsi="Lato" w:cs="Times New Roman"/>
          <w:color w:val="2D3B45"/>
          <w:kern w:val="0"/>
          <w:sz w:val="24"/>
          <w:szCs w:val="24"/>
          <w14:ligatures w14:val="none"/>
        </w:rPr>
        <w:t> offers a variety of services for students, including advising, academic degree planning, career services, counseling, veterans services, and disability support services. Located in LDC 116, the entry and advising office is open Monday through Thursday 9 am to 5 pm and Fridays 9 am to 12 noon. Call 360-383-3080 or email </w:t>
      </w:r>
      <w:hyperlink r:id="rId13" w:history="1">
        <w:r w:rsidRPr="00BC1558">
          <w:rPr>
            <w:rFonts w:ascii="Lato" w:eastAsia="Times New Roman" w:hAnsi="Lato" w:cs="Times New Roman"/>
            <w:color w:val="0000FF"/>
            <w:kern w:val="0"/>
            <w:sz w:val="24"/>
            <w:szCs w:val="24"/>
            <w:u w:val="single"/>
            <w14:ligatures w14:val="none"/>
          </w:rPr>
          <w:t>advise@whatcom.ctc.edu</w:t>
        </w:r>
      </w:hyperlink>
      <w:r w:rsidRPr="00BC1558">
        <w:rPr>
          <w:rFonts w:ascii="Lato" w:eastAsia="Times New Roman" w:hAnsi="Lato" w:cs="Times New Roman"/>
          <w:color w:val="2D3B45"/>
          <w:kern w:val="0"/>
          <w:sz w:val="24"/>
          <w:szCs w:val="24"/>
          <w14:ligatures w14:val="none"/>
        </w:rPr>
        <w:t> for more details or to schedule an appointment.</w:t>
      </w:r>
      <w:r w:rsidRPr="00BC1558">
        <w:rPr>
          <w:rFonts w:ascii="Lato" w:eastAsia="Times New Roman" w:hAnsi="Lato" w:cs="Times New Roman"/>
          <w:color w:val="2D3B45"/>
          <w:kern w:val="0"/>
          <w:sz w:val="24"/>
          <w:szCs w:val="24"/>
          <w14:ligatures w14:val="none"/>
        </w:rPr>
        <w:br/>
      </w:r>
      <w:r w:rsidRPr="00BC1558">
        <w:rPr>
          <w:rFonts w:ascii="Lato" w:eastAsia="Times New Roman" w:hAnsi="Lato" w:cs="Times New Roman"/>
          <w:color w:val="2D3B45"/>
          <w:kern w:val="0"/>
          <w:sz w:val="24"/>
          <w:szCs w:val="24"/>
          <w14:ligatures w14:val="none"/>
        </w:rPr>
        <w:br/>
        <w:t>The </w:t>
      </w:r>
      <w:r w:rsidRPr="00BC1558">
        <w:rPr>
          <w:rFonts w:ascii="Lato" w:eastAsia="Times New Roman" w:hAnsi="Lato" w:cs="Times New Roman"/>
          <w:b/>
          <w:bCs/>
          <w:color w:val="2D3B45"/>
          <w:kern w:val="0"/>
          <w:sz w:val="24"/>
          <w:szCs w:val="24"/>
          <w14:ligatures w14:val="none"/>
        </w:rPr>
        <w:t>library</w:t>
      </w:r>
      <w:r w:rsidRPr="00BC1558">
        <w:rPr>
          <w:rFonts w:ascii="Lato" w:eastAsia="Times New Roman" w:hAnsi="Lato" w:cs="Times New Roman"/>
          <w:color w:val="2D3B45"/>
          <w:kern w:val="0"/>
          <w:sz w:val="24"/>
          <w:szCs w:val="24"/>
          <w14:ligatures w14:val="none"/>
        </w:rPr>
        <w:t> provides help with research at the reference desk and offers online resources, books, reserve items, maps, video, and audio materials. 24/7 reference help is available online at </w:t>
      </w:r>
      <w:hyperlink r:id="rId14" w:tgtFrame="_blank" w:history="1">
        <w:r w:rsidRPr="00BC1558">
          <w:rPr>
            <w:rFonts w:ascii="Lato" w:eastAsia="Times New Roman" w:hAnsi="Lato" w:cs="Times New Roman"/>
            <w:color w:val="0000FF"/>
            <w:kern w:val="0"/>
            <w:sz w:val="24"/>
            <w:szCs w:val="24"/>
            <w:u w:val="single"/>
            <w14:ligatures w14:val="none"/>
          </w:rPr>
          <w:t>www.library.whatcom.ctc.edu</w:t>
        </w:r>
        <w:r w:rsidRPr="00BC155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C1558">
        <w:rPr>
          <w:rFonts w:ascii="Lato" w:eastAsia="Times New Roman" w:hAnsi="Lato" w:cs="Times New Roman"/>
          <w:color w:val="2D3B45"/>
          <w:kern w:val="0"/>
          <w:sz w:val="24"/>
          <w:szCs w:val="24"/>
          <w14:ligatures w14:val="none"/>
        </w:rPr>
        <w:t>. Located in the Heiner building, the library is open Monday through Thursday 9 am to 9 pm, Fridays 8 am to 5 pm, and Saturdays 12 noon to 4 pm.</w:t>
      </w:r>
    </w:p>
    <w:p w14:paraId="682A2AEA" w14:textId="77777777" w:rsidR="000E2EB3" w:rsidRDefault="000E2EB3"/>
    <w:sectPr w:rsidR="000E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32CB8"/>
    <w:multiLevelType w:val="multilevel"/>
    <w:tmpl w:val="7428B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3770D"/>
    <w:multiLevelType w:val="multilevel"/>
    <w:tmpl w:val="F0E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91C79"/>
    <w:multiLevelType w:val="multilevel"/>
    <w:tmpl w:val="09E0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502371">
    <w:abstractNumId w:val="1"/>
  </w:num>
  <w:num w:numId="2" w16cid:durableId="56782591">
    <w:abstractNumId w:val="0"/>
  </w:num>
  <w:num w:numId="3" w16cid:durableId="3612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8"/>
    <w:rsid w:val="000E2EB3"/>
    <w:rsid w:val="00342C45"/>
    <w:rsid w:val="0099697A"/>
    <w:rsid w:val="00BC1558"/>
    <w:rsid w:val="00CA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8EAE"/>
  <w15:chartTrackingRefBased/>
  <w15:docId w15:val="{C67170A3-CD6B-415C-B7E2-3AB6B67D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1558"/>
    <w:rPr>
      <w:b/>
      <w:bCs/>
    </w:rPr>
  </w:style>
  <w:style w:type="character" w:styleId="Hyperlink">
    <w:name w:val="Hyperlink"/>
    <w:basedOn w:val="DefaultParagraphFont"/>
    <w:uiPriority w:val="99"/>
    <w:semiHidden/>
    <w:unhideWhenUsed/>
    <w:rsid w:val="00BC1558"/>
    <w:rPr>
      <w:color w:val="0000FF"/>
      <w:u w:val="single"/>
    </w:rPr>
  </w:style>
  <w:style w:type="character" w:customStyle="1" w:styleId="screenreader-only">
    <w:name w:val="screenreader-only"/>
    <w:basedOn w:val="DefaultParagraphFont"/>
    <w:rsid w:val="00BC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3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tack.apache.org/" TargetMode="External"/><Relationship Id="rId13" Type="http://schemas.openxmlformats.org/officeDocument/2006/relationships/hyperlink" Target="mailto:advise@whatcom.ctc.edu" TargetMode="External"/><Relationship Id="rId3" Type="http://schemas.openxmlformats.org/officeDocument/2006/relationships/settings" Target="settings.xml"/><Relationship Id="rId7" Type="http://schemas.openxmlformats.org/officeDocument/2006/relationships/hyperlink" Target="https://docs.cloudstack.apache.org/en/latest/adminguide/index.html" TargetMode="External"/><Relationship Id="rId12" Type="http://schemas.openxmlformats.org/officeDocument/2006/relationships/hyperlink" Target="mailto:studenthelpdesk@whatcom.ct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loudstack.apache.org/en/latest/quickinstallationguide/qig.html" TargetMode="External"/><Relationship Id="rId11" Type="http://schemas.openxmlformats.org/officeDocument/2006/relationships/hyperlink" Target="http://writing.whatcom.ctc.edu/" TargetMode="External"/><Relationship Id="rId5" Type="http://schemas.openxmlformats.org/officeDocument/2006/relationships/hyperlink" Target="http://www.nist.gov/customcf/get_pdf.cfm?pub_id=909505" TargetMode="External"/><Relationship Id="rId15" Type="http://schemas.openxmlformats.org/officeDocument/2006/relationships/fontTable" Target="fontTable.xml"/><Relationship Id="rId10" Type="http://schemas.openxmlformats.org/officeDocument/2006/relationships/hyperlink" Target="http://www.whatcom.ctc.edu/student-services/campus-resources/learning-center/" TargetMode="External"/><Relationship Id="rId4" Type="http://schemas.openxmlformats.org/officeDocument/2006/relationships/webSettings" Target="webSettings.xml"/><Relationship Id="rId9" Type="http://schemas.openxmlformats.org/officeDocument/2006/relationships/hyperlink" Target="http://www.whatcom.ctc.edu/student-services/campus-resources/learning-center/" TargetMode="External"/><Relationship Id="rId14" Type="http://schemas.openxmlformats.org/officeDocument/2006/relationships/hyperlink" Target="http://www.library.whatcom.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2023-09-23T20:17:00Z</dcterms:created>
  <dcterms:modified xsi:type="dcterms:W3CDTF">2023-09-23T20:18:00Z</dcterms:modified>
</cp:coreProperties>
</file>