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quant_agent 批次三成果与下一步优化方案（评审修正版）</w:t>
      </w:r>
    </w:p>
    <w:p>
      <w:r>
        <w:t>日期：2026-09-30（晚，评审后修正） ｜ 宪法：constitution_003 ｜ 冠军基线：baseline_003（可执行现金口径）</w:t>
      </w:r>
    </w:p>
    <w:p>
      <w:r>
        <w:t>口径声明：数字全部来自实际运行产物（var/artifacts、qa_store.sqlite3）。</w:t>
      </w:r>
    </w:p>
    <w:p>
      <w:pPr>
        <w:pStyle w:val="Heading2"/>
      </w:pPr>
      <w:r>
        <w:t>〇、评审意见的处置状态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评审意见</w:t>
            </w:r>
          </w:p>
        </w:tc>
        <w:tc>
          <w:tcPr>
            <w:tcW w:type="dxa" w:w="4320"/>
          </w:tcPr>
          <w:p>
            <w:r>
              <w:t>处置</w:t>
            </w:r>
          </w:p>
        </w:tc>
      </w:tr>
      <w:tr>
        <w:tc>
          <w:tcPr>
            <w:tcW w:type="dxa" w:w="4320"/>
          </w:tcPr>
          <w:p>
            <w:r>
              <w:t>1. 股票池非完整 PIT，表述过强</w:t>
            </w:r>
          </w:p>
        </w:tc>
        <w:tc>
          <w:tcPr>
            <w:tcW w:type="dxa" w:w="4320"/>
          </w:tcPr>
          <w:p>
            <w:r>
              <w:t>表述已改（见§1），并附受控拆解实验计划（§4-P1）</w:t>
            </w:r>
          </w:p>
        </w:tc>
      </w:tr>
      <w:tr>
        <w:tc>
          <w:tcPr>
            <w:tcW w:type="dxa" w:w="4320"/>
          </w:tcPr>
          <w:p>
            <w:r>
              <w:t>2. 池对比混入口径敏感性</w:t>
            </w:r>
          </w:p>
        </w:tc>
        <w:tc>
          <w:tcPr>
            <w:tcW w:type="dxa" w:w="4320"/>
          </w:tcPr>
          <w:p>
            <w:r>
              <w:t>"幸存者偏差量化"更名"股票池口径敏感性量化"；归因拆解列入 P1</w:t>
            </w:r>
          </w:p>
        </w:tc>
      </w:tr>
      <w:tr>
        <w:tc>
          <w:tcPr>
            <w:tcW w:type="dxa" w:w="4320"/>
          </w:tcPr>
          <w:p>
            <w:r>
              <w:t>3. 隐含杠杆是最严重阻塞项</w:t>
            </w:r>
          </w:p>
        </w:tc>
        <w:tc>
          <w:tcPr>
            <w:tcW w:type="dxa" w:w="4320"/>
          </w:tcPr>
          <w:p>
            <w:r>
              <w:t>已修：现金账户执行层（executor.py）+ E5 测试 + baseline_003 重建 + EXP_0003 重跑（§2）</w:t>
            </w:r>
          </w:p>
        </w:tc>
      </w:tr>
      <w:tr>
        <w:tc>
          <w:tcPr>
            <w:tcW w:type="dxa" w:w="4320"/>
          </w:tcPr>
          <w:p>
            <w:r>
              <w:t>4. 封存身份需证明</w:t>
            </w:r>
          </w:p>
        </w:tc>
        <w:tc>
          <w:tcPr>
            <w:tcW w:type="dxa" w:w="4320"/>
          </w:tcPr>
          <w:p>
            <w:r>
              <w:t>sealed_audit.py 已审：6 个 WF 折曾越入（已修正+记录），封存评估零访问 → 身份有效（§3）</w:t>
            </w:r>
          </w:p>
        </w:tc>
      </w:tr>
      <w:tr>
        <w:tc>
          <w:tcPr>
            <w:tcW w:type="dxa" w:w="4320"/>
          </w:tcPr>
          <w:p>
            <w:r>
              <w:t>5. 284 笔回填≠前向证据</w:t>
            </w:r>
          </w:p>
        </w:tc>
        <w:tc>
          <w:tcPr>
            <w:tcW w:type="dxa" w:w="4320"/>
          </w:tcPr>
          <w:p>
            <w:r>
              <w:t>台账四分法标注：historical_replay / forward_intention / simulated_fill / broker_fill（§3）</w:t>
            </w:r>
          </w:p>
        </w:tc>
      </w:tr>
      <w:tr>
        <w:tc>
          <w:tcPr>
            <w:tcW w:type="dxa" w:w="4320"/>
          </w:tcPr>
          <w:p>
            <w:r>
              <w:t>6. Gate 与统计解释</w:t>
            </w:r>
          </w:p>
        </w:tc>
        <w:tc>
          <w:tcPr>
            <w:tcW w:type="dxa" w:w="4320"/>
          </w:tcPr>
          <w:p>
            <w:r>
              <w:t>基线同压列补齐、bootstrap 方法学入证据包、DEV 半年窗口局限性声明（§2/§5）</w:t>
            </w:r>
          </w:p>
        </w:tc>
      </w:tr>
      <w:tr>
        <w:tc>
          <w:tcPr>
            <w:tcW w:type="dxa" w:w="4320"/>
          </w:tcPr>
          <w:p>
            <w:r>
              <w:t>7. 数据修订与审查降级</w:t>
            </w:r>
          </w:p>
        </w:tc>
        <w:tc>
          <w:tcPr>
            <w:tcW w:type="dxa" w:w="4320"/>
          </w:tcPr>
          <w:p>
            <w:r>
              <w:t>冻结副本+修订监控上线（drift_monitor.py）；Critic 不可用→不得 PROMOTE；universe 值注册制（§3）</w:t>
            </w:r>
          </w:p>
        </w:tc>
      </w:tr>
    </w:tbl>
    <w:p/>
    <w:p>
      <w:pPr>
        <w:pStyle w:val="Heading2"/>
      </w:pPr>
      <w:r>
        <w:t>一、已建立的口径（表述修正版）</w:t>
      </w:r>
    </w:p>
    <w:p>
      <w:r>
        <w:rPr>
          <w:b/>
        </w:rPr>
        <w:t>已建立基于有限候选超集的历史可交易股票池</w:t>
      </w:r>
      <w:r>
        <w:t>（189 只候选 = 东财半导体板块当前成分 ∪ 22 只定型池 ∪ 关键词退市股，剔除北交所；冻结规则 universe_rule_001 逐日筛选），</w:t>
      </w:r>
      <w:r>
        <w:rPr>
          <w:b/>
        </w:rPr>
        <w:t>较固定池改善了历史过滤，但仍存在候选名单选择偏差</w:t>
      </w:r>
      <w:r>
        <w:t>——残余幸存者偏差的真实范围未知，"扩充兄弟行业"只能扩大覆盖，不能证明上界变小。横截面 z-score 归一在宇宙成员上进行，宇宙宽度变化会改变分值分布语义（横截面策略的本意，但意味着跨口径历史结论不可直接比）。</w:t>
      </w:r>
    </w:p>
    <w:p>
      <w:r>
        <w:rPr>
          <w:b/>
        </w:rPr>
        <w:t>股票池口径敏感性首次量化</w:t>
      </w:r>
      <w:r>
        <w:t>（同规格/同窗口/仅宇宙不同，权重口径）：IS -25.75%(PIT) vs -23.38%(定型池)；DEV 回撤 -21.63% vs -6.99%。该差异混合了历史过滤、候选覆盖、归一语义与资金口径四个渠道，</w:t>
      </w:r>
      <w:r>
        <w:rPr>
          <w:b/>
        </w:rPr>
        <w:t>不能全部归因于幸存者偏差</w:t>
      </w:r>
      <w:r>
        <w:t>；归因拆解见 §4-P1 实验矩阵。</w:t>
      </w:r>
    </w:p>
    <w:p>
      <w:pPr>
        <w:pStyle w:val="Heading2"/>
      </w:pPr>
      <w:r>
        <w:t>二、批次三核心成果：可执行现金口径（评审 P0 落地）</w:t>
      </w:r>
    </w:p>
    <w:p>
      <w:pPr>
        <w:pStyle w:val="Heading3"/>
      </w:pPr>
      <w:r>
        <w:t>执行层现金账户（backtest/executor.py）</w:t>
      </w:r>
    </w:p>
    <w:p>
      <w:pPr>
        <w:pStyle w:val="ListBullet"/>
      </w:pPr>
      <w:r>
        <w:t>职责边界：qengine 仍为冻结的订单生成器（权重口径意图单）；executor 将意图单在确定性现金账户执行——目标权重、敞口上限剩余、可用现金三者取最小 sizing，整手（100 股）向下取整，费用从现金扣除，同代码重叠持仓按独立批次处理，禁止融券。</w:t>
      </w:r>
    </w:p>
    <w:p>
      <w:pPr>
        <w:pStyle w:val="ListBullet"/>
      </w:pPr>
      <w:r>
        <w:t>E5 执行测试（新）：会计恒等式独立对账、敞口≤上限、整手、费用入账、上限必然截单，全部通过。</w:t>
      </w:r>
    </w:p>
    <w:p>
      <w:pPr>
        <w:pStyle w:val="ListBullet"/>
      </w:pPr>
      <w:r>
        <w:t>局限（如实声明）：部分成交未建模（整手为最小单位假设）、开盘价滑点未建模。</w:t>
      </w:r>
    </w:p>
    <w:p>
      <w:pPr>
        <w:pStyle w:val="Heading3"/>
      </w:pPr>
      <w:r>
        <w:t>可执行基线 baseline_003（现金口径，PIT 宇宙，复现验收两遍一致）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窗口</w:t>
            </w:r>
          </w:p>
        </w:tc>
        <w:tc>
          <w:tcPr>
            <w:tcW w:type="dxa" w:w="1440"/>
          </w:tcPr>
          <w:p>
            <w:r>
              <w:t>年化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最大回撤</w:t>
            </w:r>
          </w:p>
        </w:tc>
        <w:tc>
          <w:tcPr>
            <w:tcW w:type="dxa" w:w="1440"/>
          </w:tcPr>
          <w:p>
            <w:r>
              <w:t>笔数</w:t>
            </w:r>
          </w:p>
        </w:tc>
        <w:tc>
          <w:tcPr>
            <w:tcW w:type="dxa" w:w="1440"/>
          </w:tcPr>
          <w:p>
            <w:r>
              <w:t>平均敞口</w:t>
            </w:r>
          </w:p>
        </w:tc>
      </w:tr>
      <w:tr>
        <w:tc>
          <w:tcPr>
            <w:tcW w:type="dxa" w:w="1440"/>
          </w:tcPr>
          <w:p>
            <w:r>
              <w:t>IS</w:t>
            </w:r>
          </w:p>
        </w:tc>
        <w:tc>
          <w:tcPr>
            <w:tcW w:type="dxa" w:w="1440"/>
          </w:tcPr>
          <w:p>
            <w:r>
              <w:t>-5.0%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-22.2%</w:t>
            </w:r>
          </w:p>
        </w:tc>
        <w:tc>
          <w:tcPr>
            <w:tcW w:type="dxa" w:w="1440"/>
          </w:tcPr>
          <w:p>
            <w:r>
              <w:t>305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+140.3%</w:t>
            </w:r>
          </w:p>
        </w:tc>
        <w:tc>
          <w:tcPr>
            <w:tcW w:type="dxa" w:w="1440"/>
          </w:tcPr>
          <w:p>
            <w:r>
              <w:t>3.16</w:t>
            </w:r>
          </w:p>
        </w:tc>
        <w:tc>
          <w:tcPr>
            <w:tcW w:type="dxa" w:w="1440"/>
          </w:tcPr>
          <w:p>
            <w:r>
              <w:t>-9.6%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</w:tr>
    </w:tbl>
    <w:p/>
    <w:p>
      <w:r>
        <w:t>对照：权重口径基线 IS -25.75%（平均敞口&gt;1 的隐含融资口径）。</w:t>
      </w:r>
      <w:r>
        <w:rPr>
          <w:b/>
        </w:rPr>
        <w:t>同一策略，仅资金口径不同，IS 年化差 20.7pp——评审意见 3 的量级证实。</w:t>
      </w:r>
    </w:p>
    <w:p>
      <w:pPr>
        <w:pStyle w:val="Heading3"/>
      </w:pPr>
      <w:r>
        <w:t>EXP_0003（regime_gate + exposure_cap=1.0）可执行口径重跑 — exp_20260930_224330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基线（可执行）</w:t>
            </w:r>
          </w:p>
        </w:tc>
        <w:tc>
          <w:tcPr>
            <w:tcW w:type="dxa" w:w="2160"/>
          </w:tcPr>
          <w:p>
            <w:r>
              <w:t>EXP_0003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</w:tr>
      <w:tr>
        <w:tc>
          <w:tcPr>
            <w:tcW w:type="dxa" w:w="2160"/>
          </w:tcPr>
          <w:p>
            <w:r>
              <w:t>DEV 年化 / Sharpe</w:t>
            </w:r>
          </w:p>
        </w:tc>
        <w:tc>
          <w:tcPr>
            <w:tcW w:type="dxa" w:w="2160"/>
          </w:tcPr>
          <w:p>
            <w:r>
              <w:t>+140.3% / 3.16</w:t>
            </w:r>
          </w:p>
        </w:tc>
        <w:tc>
          <w:tcPr>
            <w:tcW w:type="dxa" w:w="2160"/>
          </w:tcPr>
          <w:p>
            <w:r>
              <w:t>+41.1% / 1.61</w:t>
            </w:r>
          </w:p>
        </w:tc>
        <w:tc>
          <w:tcPr>
            <w:tcW w:type="dxa" w:w="2160"/>
          </w:tcPr>
          <w:p>
            <w:r>
              <w:t>Sharpe 低于基线</w:t>
            </w:r>
          </w:p>
        </w:tc>
      </w:tr>
      <w:tr>
        <w:tc>
          <w:tcPr>
            <w:tcW w:type="dxa" w:w="2160"/>
          </w:tcPr>
          <w:p>
            <w:r>
              <w:t>DEV 回撤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-10.2%</w:t>
            </w:r>
          </w:p>
        </w:tc>
        <w:tc>
          <w:tcPr>
            <w:tcW w:type="dxa" w:w="2160"/>
          </w:tcPr>
          <w:p>
            <w:r>
              <w:t>未改善</w:t>
            </w:r>
          </w:p>
        </w:tc>
      </w:tr>
      <w:tr>
        <w:tc>
          <w:tcPr>
            <w:tcW w:type="dxa" w:w="2160"/>
          </w:tcPr>
          <w:p>
            <w:r>
              <w:t>成本×2 Sharpe</w:t>
            </w:r>
          </w:p>
        </w:tc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1.59</w:t>
            </w:r>
          </w:p>
        </w:tc>
        <w:tc>
          <w:tcPr>
            <w:tcW w:type="dxa" w:w="2160"/>
          </w:tcPr>
          <w:p>
            <w:r>
              <w:t>同压对比（基线列已补齐）</w:t>
            </w:r>
          </w:p>
        </w:tc>
      </w:tr>
      <w:tr>
        <w:tc>
          <w:tcPr>
            <w:tcW w:type="dxa" w:w="2160"/>
          </w:tcPr>
          <w:p>
            <w:r>
              <w:t>WF 最差折（限 IS 内，4 折）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-44.7%</w:t>
            </w:r>
          </w:p>
        </w:tc>
        <w:tc>
          <w:tcPr>
            <w:tcW w:type="dxa" w:w="2160"/>
          </w:tcPr>
          <w:p>
            <w:r>
              <w:t>门槛内</w:t>
            </w:r>
          </w:p>
        </w:tc>
      </w:tr>
      <w:tr>
        <w:tc>
          <w:tcPr>
            <w:tcW w:type="dxa" w:w="2160"/>
          </w:tcPr>
          <w:p>
            <w:r>
              <w:t>bootstrap diff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P(≤0)=0.996，CI90 不含 0</w:t>
            </w:r>
          </w:p>
        </w:tc>
        <w:tc>
          <w:tcPr>
            <w:tcW w:type="dxa" w:w="2160"/>
          </w:tcPr>
          <w:p>
            <w:r>
              <w:t>显著为负（方法学见证据包）</w:t>
            </w:r>
          </w:p>
        </w:tc>
      </w:tr>
    </w:tbl>
    <w:p/>
    <w:p>
      <w:r>
        <w:rPr>
          <w:b/>
        </w:rPr>
        <w:t>Gate 判定 NEEDS_MORE_TESTING（代码判定）</w:t>
      </w:r>
      <w:r>
        <w:t>。含义：在可执行口径下，当前没有任何候选优于朴素基线；冠军 = baseline_003 本身，即"什么都不加的基线是唯一通过全约束的部署形态"。这与评审警告一致——champion 保持基线≠基线优秀，而是候选全灭。</w:t>
      </w:r>
    </w:p>
    <w:p>
      <w:r>
        <w:t>统计声明（评审要求）：DEV 仅半年（125 交易日），年化与 Sharpe 是短窗口指标，bootstrap p 值只作辅助证据；拒绝依据是预设规则（Sharpe 不低于基线、回撤不劣于基线），统计显著性单独陈述，二者不互相替代。</w:t>
      </w:r>
    </w:p>
    <w:p>
      <w:pPr>
        <w:pStyle w:val="Heading2"/>
      </w:pPr>
      <w:r>
        <w:t>三、数据纪律与封存身份（评审 P0-2/3 落地）</w:t>
      </w:r>
    </w:p>
    <w:p>
      <w:pPr>
        <w:pStyle w:val="Heading3"/>
      </w:pPr>
      <w:r>
        <w:t>行情冻结与修订监控（data/drift_monitor.py）</w:t>
      </w:r>
    </w:p>
    <w:p>
      <w:pPr>
        <w:pStyle w:val="ListBullet"/>
      </w:pPr>
      <w:r>
        <w:t>冻结副本 `var/frozen/&lt;snapshot_id&gt;/`（硬链接，登记时一次建立）；每日比对当前缓存，修订/增/删写入 `var/revision_log.jsonl`，退出码 2 供 cron 告警。首次巡检：0 修订。腾讯前复权静默修订（OOS 200→203 笔实证）从此可被追踪而非事后发现。</w:t>
      </w:r>
    </w:p>
    <w:p>
      <w:pPr>
        <w:pStyle w:val="Heading3"/>
      </w:pPr>
      <w:r>
        <w:t>封存访问审计（validation/sealed_audit.py → var/sealed_access_audit.md）</w:t>
      </w:r>
    </w:p>
    <w:p>
      <w:pPr>
        <w:pStyle w:val="ListBullet"/>
      </w:pPr>
      <w:r>
        <w:t>结论：研究循环从未以 SEALED 标签运行回测；</w:t>
      </w:r>
      <w:r>
        <w:rPr>
          <w:b/>
        </w:rPr>
        <w:t>发现 6 个 WF 折越入 2026 区间（2 个批次二实验），其结果曾进入 Gate 决策——已记录、WF 实现已修正为严格 IS 窗口内、越入证据不再作为未来结论依据</w:t>
      </w:r>
      <w:r>
        <w:t>。</w:t>
      </w:r>
    </w:p>
    <w:p>
      <w:pPr>
        <w:pStyle w:val="ListBullet"/>
      </w:pPr>
      <w:r>
        <w:t>封存身份保持有效的依据：</w:t>
      </w:r>
      <w:r>
        <w:rPr>
          <w:b/>
        </w:rPr>
        <w:t>sealed_evaluations 零访问记录</w:t>
      </w:r>
      <w:r>
        <w:t>——没有任何"看过封存结果后再改策略"的行为。独立性由零访问保证，不由日期切分保证。"反复评估不同候选不产生独立证据"已写入宪法 sealed_holdout 注释。</w:t>
      </w:r>
    </w:p>
    <w:p>
      <w:pPr>
        <w:pStyle w:val="Heading3"/>
      </w:pPr>
      <w:r>
        <w:t>审查降级与注册制（评审意见 7）</w:t>
      </w:r>
    </w:p>
    <w:p>
      <w:pPr>
        <w:pStyle w:val="ListBullet"/>
      </w:pPr>
      <w:r>
        <w:t>Critic 设为必需晋级环节（critic_required=true）：不可用/未通过 → 不得 PROMOTE（NEEDS_MORE_TESTING）。不可用≠豁免。</w:t>
      </w:r>
    </w:p>
    <w:p>
      <w:pPr>
        <w:pStyle w:val="ListBullet"/>
      </w:pPr>
      <w:r>
        <w:t>universe 值注册制（var/universe_registry.json）：canonical 规格中的宇宙只允许注册值（pit_universe@31d677be），Agent 无权自由更换股票池；execution 标记只允许 cash/weight。</w:t>
      </w:r>
    </w:p>
    <w:p>
      <w:pPr>
        <w:pStyle w:val="Heading3"/>
      </w:pPr>
      <w:r>
        <w:t>前向台账四分法（评审意见 5）</w:t>
      </w:r>
    </w:p>
    <w:p>
      <w:pPr>
        <w:pStyle w:val="ListBullet"/>
      </w:pPr>
      <w:r>
        <w:t>historical_replay（历史重放，含此前回填的 284 笔，已迁移标注）／forward_intention（决策时点提前存档的意图单）／simulated_fill（按固定规则生成的模拟成交）／broker_fill（真实券商成交，暂无）。</w:t>
      </w:r>
    </w:p>
    <w:p>
      <w:pPr>
        <w:pStyle w:val="ListBullet"/>
      </w:pPr>
      <w:r>
        <w:t>验收声明修正："cron 连续产出"只验收调度稳定性，不验收策略表现或成交真实性。</w:t>
      </w:r>
    </w:p>
    <w:p>
      <w:pPr>
        <w:pStyle w:val="Heading2"/>
      </w:pPr>
      <w:r>
        <w:t>四、下一步优化方案（按评审重排的优先级）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工作</w:t>
            </w:r>
          </w:p>
        </w:tc>
        <w:tc>
          <w:tcPr>
            <w:tcW w:type="dxa" w:w="2880"/>
          </w:tcPr>
          <w:p>
            <w:r>
              <w:t>验收重点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执行层现金与敞口约束</w:t>
            </w:r>
          </w:p>
        </w:tc>
        <w:tc>
          <w:tcPr>
            <w:tcW w:type="dxa" w:w="2880"/>
          </w:tcPr>
          <w:p>
            <w:r>
              <w:t>已完成（E5 + baseline_003）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冻结行情及规则版本</w:t>
            </w:r>
          </w:p>
        </w:tc>
        <w:tc>
          <w:tcPr>
            <w:tcW w:type="dxa" w:w="2880"/>
          </w:tcPr>
          <w:p>
            <w:r>
              <w:t>已完成（drift_monitor，0 修订基线）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审核封存区间访问历史</w:t>
            </w:r>
          </w:p>
        </w:tc>
        <w:tc>
          <w:tcPr>
            <w:tcW w:type="dxa" w:w="2880"/>
          </w:tcPr>
          <w:p>
            <w:r>
              <w:t>已完成（审计报告 + WF 修正）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重建基线并重跑 EXP_0003</w:t>
            </w:r>
          </w:p>
        </w:tc>
        <w:tc>
          <w:tcPr>
            <w:tcW w:type="dxa" w:w="2880"/>
          </w:tcPr>
          <w:p>
            <w:r>
              <w:t>已完成（§2，候选未过门槛）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股票池与归一化受控拆解（4 实验矩阵：固定名单+资格过滤 / 扩名单+固定归一集 / 切归一集 / 统一资金约束）</w:t>
            </w:r>
          </w:p>
        </w:tc>
        <w:tc>
          <w:tcPr>
            <w:tcW w:type="dxa" w:w="2880"/>
          </w:tcPr>
          <w:p>
            <w:r>
              <w:t>明确 21.6pp 回撤差与 20.7pp 资金口径差的归因份额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因子普查与多源行情校验（统一证券/时点/复权口径；不一致率+关键交易日抽查双标准）</w:t>
            </w:r>
          </w:p>
        </w:tc>
        <w:tc>
          <w:tcPr>
            <w:tcW w:type="dxa" w:w="2880"/>
          </w:tcPr>
          <w:p>
            <w:r>
              <w:t>为 Alpha Researcher 提供真因子前提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前向意图与成交对账月报</w:t>
            </w:r>
          </w:p>
        </w:tc>
        <w:tc>
          <w:tcPr>
            <w:tcW w:type="dxa" w:w="2880"/>
          </w:tcPr>
          <w:p>
            <w:r>
              <w:t>滑点与涨跌停顺延占比量化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增量特征缓存（当前每日全量重建，分钟级）</w:t>
            </w:r>
          </w:p>
        </w:tc>
        <w:tc>
          <w:tcPr>
            <w:tcW w:type="dxa" w:w="2880"/>
          </w:tcPr>
          <w:p>
            <w:r>
              <w:t>daily_forward &lt; 30s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Alpha Researcher（前提：P1 发现 \</w:t>
            </w:r>
          </w:p>
        </w:tc>
        <w:tc>
          <w:tcPr>
            <w:tcW w:type="dxa" w:w="2880"/>
          </w:tcPr>
          <w:p>
            <w:r>
              <w:t>IC\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评估周报自动化（artifacts → md，含 DEV 半年窗口局限性声明）</w:t>
            </w:r>
          </w:p>
        </w:tc>
        <w:tc>
          <w:tcPr>
            <w:tcW w:type="dxa" w:w="2880"/>
          </w:tcPr>
          <w:p>
            <w:r>
              <w:t>报告与库内证据一致</w:t>
            </w:r>
          </w:p>
        </w:tc>
      </w:tr>
    </w:tbl>
    <w:p/>
    <w:p>
      <w:r>
        <w:rPr>
          <w:b/>
        </w:rPr>
        <w:t>当前最重要的研究事实</w:t>
      </w:r>
      <w:r>
        <w:t>：可执行口径下基线 DEV Sharpe 3.16、回撤 -9.6%——这仍是半年窗口数字，未经封存区间与前向验证，不构成上线资格证明。系统现在能准确回答"这个结果是否可信"，下一步才轮到"结果是否真的好"。</w:t>
      </w:r>
    </w:p>
    <w:p>
      <w:pPr>
        <w:pStyle w:val="Heading2"/>
      </w:pPr>
      <w:r>
        <w:t>附：交付物索引（批次三新增）</w:t>
      </w:r>
    </w:p>
    <w:p>
      <w:pPr>
        <w:pStyle w:val="ListBullet"/>
      </w:pPr>
      <w:r>
        <w:t>执行层：`quant_agent/backtest/executor.py`、`tests/test_e5_execution.py`</w:t>
      </w:r>
    </w:p>
    <w:p>
      <w:pPr>
        <w:pStyle w:val="ListBullet"/>
      </w:pPr>
      <w:r>
        <w:t>登记：`quant_agent/batch3.py`、`config/constitution.json`(v3)</w:t>
      </w:r>
    </w:p>
    <w:p>
      <w:pPr>
        <w:pStyle w:val="ListBullet"/>
      </w:pPr>
      <w:r>
        <w:t>审计：`quant_agent/validation/sealed_audit.py` → `var/sealed_access_audit.md`</w:t>
      </w:r>
    </w:p>
    <w:p>
      <w:pPr>
        <w:pStyle w:val="ListBullet"/>
      </w:pPr>
      <w:r>
        <w:t>修订监控：`quant_agent/data/drift_monitor.py` → `var/frozen/`、`var/revision_log.jsonl`</w:t>
      </w:r>
    </w:p>
    <w:p>
      <w:pPr>
        <w:pStyle w:val="ListBullet"/>
      </w:pPr>
      <w:r>
        <w:t>注册表：`var/universe_registry.json`</w:t>
      </w:r>
    </w:p>
    <w:p>
      <w:pPr>
        <w:pStyle w:val="ListBullet"/>
      </w:pPr>
      <w:r>
        <w:t>实验：`exp_20260930_224330`（EXP_0003 可执行口径，NEEDS_MORE_TESTING）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