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quant_agent 批次二成果与下一步优化方案</w:t>
      </w:r>
    </w:p>
    <w:p>
      <w:r>
        <w:t>日期：2026-09-30 ｜ 系统：quant-paper/quant_agent（方案文档 v1.0 落地）</w:t>
      </w:r>
    </w:p>
    <w:p>
      <w:r>
        <w:t>口径声明：全部数字来自实际运行产物（var/artifacts、qa_store.sqlite3），非估算。</w:t>
      </w:r>
    </w:p>
    <w:p>
      <w:pPr>
        <w:pStyle w:val="Heading2"/>
      </w:pPr>
      <w:r>
        <w:t>一、本次成果（均已实测验证）</w:t>
      </w:r>
    </w:p>
    <w:p>
      <w:pPr>
        <w:pStyle w:val="Heading3"/>
      </w:pPr>
      <w:r>
        <w:t>1. PIT 历史股票池上线 + 幸存者偏差首次量化</w:t>
      </w:r>
    </w:p>
    <w:p>
      <w:pPr>
        <w:pStyle w:val="ListBullet"/>
      </w:pPr>
      <w:r>
        <w:t>候选超集 189 只：东财半导体板块成分 ∪ 22 只定型池 ∪ 关键词匹配退市股（剔除北交所）。</w:t>
      </w:r>
    </w:p>
    <w:p>
      <w:pPr>
        <w:pStyle w:val="ListBullet"/>
      </w:pPr>
      <w:r>
        <w:t>冻结筛选规则 `universe_rule_001`：上市满一年（交易所官方上市日期）、60 日成交额中位数 ≥ 1000 万元、价格 ≥ 2 元、当日非停牌、名称无风险标记。逐日宇宙日历，平均 123 只可交易成员。</w:t>
      </w:r>
    </w:p>
    <w:p>
      <w:pPr>
        <w:pStyle w:val="ListBullet"/>
      </w:pPr>
      <w:r>
        <w:t>板块聚合特征（flr5/breadth）仍按 22 只定型池冻结计算，宇宙只在 score 层收窄候选，门控语义不被宇宙宽度污染。</w:t>
      </w:r>
    </w:p>
    <w:p>
      <w:pPr>
        <w:pStyle w:val="ListBullet"/>
      </w:pPr>
      <w:r>
        <w:t>偏差量化（同规格、同窗口、仅宇宙不同）：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窗口</w:t>
            </w:r>
          </w:p>
        </w:tc>
        <w:tc>
          <w:tcPr>
            <w:tcW w:type="dxa" w:w="2160"/>
          </w:tcPr>
          <w:p>
            <w:r>
              <w:t>定型池 22 只</w:t>
            </w:r>
          </w:p>
        </w:tc>
        <w:tc>
          <w:tcPr>
            <w:tcW w:type="dxa" w:w="2160"/>
          </w:tcPr>
          <w:p>
            <w:r>
              <w:t>PIT 宇宙</w:t>
            </w:r>
          </w:p>
        </w:tc>
        <w:tc>
          <w:tcPr>
            <w:tcW w:type="dxa" w:w="2160"/>
          </w:tcPr>
          <w:p>
            <w:r>
              <w:t>偏差</w:t>
            </w:r>
          </w:p>
        </w:tc>
      </w:tr>
      <w:tr>
        <w:tc>
          <w:tcPr>
            <w:tcW w:type="dxa" w:w="2160"/>
          </w:tcPr>
          <w:p>
            <w:r>
              <w:t>IS 累计收益</w:t>
            </w:r>
          </w:p>
        </w:tc>
        <w:tc>
          <w:tcPr>
            <w:tcW w:type="dxa" w:w="2160"/>
          </w:tcPr>
          <w:p>
            <w:r>
              <w:t>-23.38%</w:t>
            </w:r>
          </w:p>
        </w:tc>
        <w:tc>
          <w:tcPr>
            <w:tcW w:type="dxa" w:w="2160"/>
          </w:tcPr>
          <w:p>
            <w:r>
              <w:t>-25.75%</w:t>
            </w:r>
          </w:p>
        </w:tc>
        <w:tc>
          <w:tcPr>
            <w:tcW w:type="dxa" w:w="2160"/>
          </w:tcPr>
          <w:p>
            <w:r>
              <w:t>-2.4pp</w:t>
            </w:r>
          </w:p>
        </w:tc>
      </w:tr>
      <w:tr>
        <w:tc>
          <w:tcPr>
            <w:tcW w:type="dxa" w:w="2160"/>
          </w:tcPr>
          <w:p>
            <w:r>
              <w:t>DEV 最大回撤</w:t>
            </w:r>
          </w:p>
        </w:tc>
        <w:tc>
          <w:tcPr>
            <w:tcW w:type="dxa" w:w="2160"/>
          </w:tcPr>
          <w:p>
            <w:r>
              <w:t>-6.99%</w:t>
            </w:r>
          </w:p>
        </w:tc>
        <w:tc>
          <w:tcPr>
            <w:tcW w:type="dxa" w:w="2160"/>
          </w:tcPr>
          <w:p>
            <w:r>
              <w:t>-21.63%</w:t>
            </w:r>
          </w:p>
        </w:tc>
        <w:tc>
          <w:tcPr>
            <w:tcW w:type="dxa" w:w="2160"/>
          </w:tcPr>
          <w:p>
            <w:r>
              <w:t>+14.6pp</w:t>
            </w:r>
          </w:p>
        </w:tc>
      </w:tr>
    </w:tbl>
    <w:p/>
    <w:p>
      <w:r>
        <w:t>结论：定型池口径的回撤被系统性低估三倍以上，IS 收益被高估。</w:t>
      </w:r>
      <w:r>
        <w:rPr>
          <w:b/>
        </w:rPr>
        <w:t>PIT 口径是唯一可作未来预期参考的口径。</w:t>
      </w:r>
    </w:p>
    <w:p>
      <w:pPr>
        <w:pStyle w:val="Heading3"/>
      </w:pPr>
      <w:r>
        <w:t>2. 封存测试集（真 holdout）</w:t>
      </w:r>
    </w:p>
    <w:p>
      <w:pPr>
        <w:pStyle w:val="ListBullet"/>
      </w:pPr>
      <w:r>
        <w:t xml:space="preserve">新批次 constitution_002 冻结窗口：IS(≤2025-06-30) / DEV(2025-07-01..2025-12-31，原脏 OOS 降级为开发验证) / </w:t>
      </w:r>
      <w:r>
        <w:rPr>
          <w:b/>
        </w:rPr>
        <w:t>SEALED(2026-01-01+)</w:t>
      </w:r>
      <w:r>
        <w:t>。</w:t>
      </w:r>
    </w:p>
    <w:p>
      <w:pPr>
        <w:pStyle w:val="ListBullet"/>
      </w:pPr>
      <w:r>
        <w:t>`sealed_eval.py` 独立评估工具：只由维护者显式调用，结果写入独立表、不回传研究循环（看过结果再改策略，该区间即失效——纪律写入宪法）。</w:t>
      </w:r>
    </w:p>
    <w:p>
      <w:pPr>
        <w:pStyle w:val="ListBullet"/>
      </w:pPr>
      <w:r>
        <w:t>baseline_002（同参数+PIT 宇宙）登记为批次二参考基线，复现验收两遍一致。</w:t>
      </w:r>
    </w:p>
    <w:p>
      <w:pPr>
        <w:pStyle w:val="Heading3"/>
      </w:pPr>
      <w:r>
        <w:t>3. 前向模拟打通</w:t>
      </w:r>
    </w:p>
    <w:p>
      <w:pPr>
        <w:pStyle w:val="ListBullet"/>
      </w:pPr>
      <w:r>
        <w:t>`forward/daily_forward.py`：每日收盘后刷新行情 → 按部署形态（EXP_0003：regime_gate+敞口≤100%）重放 → 生成次日意图单 → 次日比对实际成交。</w:t>
      </w:r>
    </w:p>
    <w:p>
      <w:pPr>
        <w:pStyle w:val="ListBullet"/>
      </w:pPr>
      <w:r>
        <w:t>台账 `var/forward/ledger.jsonl` append-only（含数据快照哈希，可追溯），意图单逐日存档。首次实测回填 284 笔，当日意图 0 只（filt 未放行，与策略近期空仓语义一致）。</w:t>
      </w:r>
    </w:p>
    <w:p>
      <w:pPr>
        <w:pStyle w:val="ListBullet"/>
      </w:pPr>
      <w:r>
        <w:t>挂 cron 后即满足方案文档"前向模拟 vs 回测差异归因"的验收前置。</w:t>
      </w:r>
    </w:p>
    <w:p>
      <w:pPr>
        <w:pStyle w:val="Heading3"/>
      </w:pPr>
      <w:r>
        <w:t>4. 关键发现：批次一 ACCEPT 结论在诚实宇宙下不成立</w:t>
      </w:r>
    </w:p>
    <w:p>
      <w:r>
        <w:t>EXP_0002（趋势门控）在 PIT 宇宙复现实验 `exp_20260930_210829` 全自动走通（schema→审计→回测→WF→bootstrap→Gate）：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证据</w:t>
            </w:r>
          </w:p>
        </w:tc>
        <w:tc>
          <w:tcPr>
            <w:tcW w:type="dxa" w:w="2160"/>
          </w:tcPr>
          <w:p>
            <w:r>
              <w:t>基线(PIT)</w:t>
            </w:r>
          </w:p>
        </w:tc>
        <w:tc>
          <w:tcPr>
            <w:tcW w:type="dxa" w:w="2160"/>
          </w:tcPr>
          <w:p>
            <w:r>
              <w:t>趋势门控</w:t>
            </w:r>
          </w:p>
        </w:tc>
        <w:tc>
          <w:tcPr>
            <w:tcW w:type="dxa" w:w="2160"/>
          </w:tcPr>
          <w:p>
            <w:r>
              <w:t>判定</w:t>
            </w:r>
          </w:p>
        </w:tc>
      </w:tr>
      <w:tr>
        <w:tc>
          <w:tcPr>
            <w:tcW w:type="dxa" w:w="2160"/>
          </w:tcPr>
          <w:p>
            <w:r>
              <w:t>DEV 年化 / Sharpe</w:t>
            </w:r>
          </w:p>
        </w:tc>
        <w:tc>
          <w:tcPr>
            <w:tcW w:type="dxa" w:w="2160"/>
          </w:tcPr>
          <w:p>
            <w:r>
              <w:t>+239.0% / 2.75</w:t>
            </w:r>
          </w:p>
        </w:tc>
        <w:tc>
          <w:tcPr>
            <w:tcW w:type="dxa" w:w="2160"/>
          </w:tcPr>
          <w:p>
            <w:r>
              <w:t>+38.8% / 1.01</w:t>
            </w:r>
          </w:p>
        </w:tc>
        <w:tc>
          <w:tcPr>
            <w:tcW w:type="dxa" w:w="2160"/>
          </w:tcPr>
          <w:p>
            <w:r>
              <w:t>低于基线 50% 线</w:t>
            </w:r>
          </w:p>
        </w:tc>
      </w:tr>
      <w:tr>
        <w:tc>
          <w:tcPr>
            <w:tcW w:type="dxa" w:w="2160"/>
          </w:tcPr>
          <w:p>
            <w:r>
              <w:t>DEV 回撤</w:t>
            </w:r>
          </w:p>
        </w:tc>
        <w:tc>
          <w:tcPr>
            <w:tcW w:type="dxa" w:w="2160"/>
          </w:tcPr>
          <w:p>
            <w:r>
              <w:t>-21.63%</w:t>
            </w:r>
          </w:p>
        </w:tc>
        <w:tc>
          <w:tcPr>
            <w:tcW w:type="dxa" w:w="2160"/>
          </w:tcPr>
          <w:p>
            <w:r>
              <w:t>-21.63%</w:t>
            </w:r>
          </w:p>
        </w:tc>
        <w:tc>
          <w:tcPr>
            <w:tcW w:type="dxa" w:w="2160"/>
          </w:tcPr>
          <w:p>
            <w:r>
              <w:t>未改善</w:t>
            </w:r>
          </w:p>
        </w:tc>
      </w:tr>
      <w:tr>
        <w:tc>
          <w:tcPr>
            <w:tcW w:type="dxa" w:w="2160"/>
          </w:tcPr>
          <w:p>
            <w:r>
              <w:t>成本×2 Sharpe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0.82</w:t>
            </w:r>
          </w:p>
        </w:tc>
        <w:tc>
          <w:tcPr>
            <w:tcW w:type="dxa" w:w="2160"/>
          </w:tcPr>
          <w:p>
            <w:r>
              <w:t>&lt; 1.0 门槛</w:t>
            </w:r>
          </w:p>
        </w:tc>
      </w:tr>
      <w:tr>
        <w:tc>
          <w:tcPr>
            <w:tcW w:type="dxa" w:w="2160"/>
          </w:tcPr>
          <w:p>
            <w:r>
              <w:t>WF 最差折年化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-52.9%</w:t>
            </w:r>
          </w:p>
        </w:tc>
        <w:tc>
          <w:tcPr>
            <w:tcW w:type="dxa" w:w="2160"/>
          </w:tcPr>
          <w:p>
            <w:r>
              <w:t>&lt; -50% 门槛</w:t>
            </w:r>
          </w:p>
        </w:tc>
      </w:tr>
      <w:tr>
        <w:tc>
          <w:tcPr>
            <w:tcW w:type="dxa" w:w="2160"/>
          </w:tcPr>
          <w:p>
            <w:r>
              <w:t>bootstrap（500 次）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P(diff≤0)=0.994</w:t>
            </w:r>
          </w:p>
        </w:tc>
        <w:tc>
          <w:tcPr>
            <w:tcW w:type="dxa" w:w="2160"/>
          </w:tcPr>
          <w:p>
            <w:r>
              <w:t>显著为负</w:t>
            </w:r>
          </w:p>
        </w:tc>
      </w:tr>
    </w:tbl>
    <w:p/>
    <w:p>
      <w:r>
        <w:t>趋势门控移出候选队列，champion 保持基线。偏差量化与结论自动修正在一天内完成——这正是该系统的存在目的。</w:t>
      </w:r>
    </w:p>
    <w:p>
      <w:pPr>
        <w:pStyle w:val="Heading3"/>
      </w:pPr>
      <w:r>
        <w:t>5. 工程修复（本次顺手解决的）</w:t>
      </w:r>
    </w:p>
    <w:p>
      <w:pPr>
        <w:pStyle w:val="ListBullet"/>
      </w:pPr>
      <w:r>
        <w:t>腾讯 `web.ifzq.gtimg.cn` 对本机限流（HTTP 501），qdata 切换 `proxy.finance.qq.com/ifzqgtimg` 镜像（maket 日线 cron 同路径受益）。</w:t>
      </w:r>
    </w:p>
    <w:p>
      <w:pPr>
        <w:pStyle w:val="ListBullet"/>
      </w:pPr>
      <w:r>
        <w:t>宇宙构建三连修：上市日取交易所官方数据（而非缓存首 bar）、成交额手→元单位（×100）、面板前上市交易日按日历估算。</w:t>
      </w:r>
    </w:p>
    <w:p>
      <w:pPr>
        <w:pStyle w:val="ListBullet"/>
      </w:pPr>
      <w:r>
        <w:t>Gate 判定理由字符串统一为 DEV 口径；审计白名单补系统字段 `universe`。</w:t>
      </w:r>
    </w:p>
    <w:p>
      <w:pPr>
        <w:pStyle w:val="Heading2"/>
      </w:pPr>
      <w:r>
        <w:t>二、解决不了的问题（诚实清单）</w:t>
      </w:r>
    </w:p>
    <w:p>
      <w:pPr>
        <w:pStyle w:val="Heading3"/>
      </w:pPr>
      <w:r>
        <w:t>A. 数据层（结构性，靠本机数据源无法根治）</w:t>
      </w:r>
    </w:p>
    <w:p>
      <w:pPr>
        <w:pStyle w:val="ListNumber"/>
      </w:pPr>
      <w:r>
        <w:rPr>
          <w:b/>
        </w:rPr>
        <w:t>残余幸存者偏差不可宣称零</w:t>
      </w:r>
      <w:r>
        <w:t>：候选超集=当前板块成分+关键词退市股。2023-05 前退市且未被关键词命中的半导体股无法纳入，漏网规模不可估计。根治需申万/中信历史成分或 Wind 级 PIT 库（付费源）。</w:t>
      </w:r>
    </w:p>
    <w:p>
      <w:pPr>
        <w:pStyle w:val="ListNumber"/>
      </w:pPr>
      <w:r>
        <w:rPr>
          <w:b/>
        </w:rPr>
        <w:t>ST 历史状态用当前名称近似</w:t>
      </w:r>
      <w:r>
        <w:t>：历史更名轨迹无免费稳定源，个别历史 ST 股可能被误纳宇宙（方向：使宇宙略宽，对策略是乐观偏差，量级小）。</w:t>
      </w:r>
    </w:p>
    <w:p>
      <w:pPr>
        <w:pStyle w:val="ListNumber"/>
      </w:pPr>
      <w:r>
        <w:rPr>
          <w:b/>
        </w:rPr>
        <w:t>财务数据无 PIT 血缘</w:t>
      </w:r>
      <w:r>
        <w:t>：方案文档要求的财务因子特征库只有量价数据支撑。akshare 财报接口有历史但公告日期对齐（防前视）需逐字段核对，工作量大且接口不稳定。</w:t>
      </w:r>
    </w:p>
    <w:p>
      <w:pPr>
        <w:pStyle w:val="ListNumber"/>
      </w:pPr>
      <w:r>
        <w:rPr>
          <w:b/>
        </w:rPr>
        <w:t>行情单源</w:t>
      </w:r>
      <w:r>
        <w:t>：腾讯前复权历史会静默修订（已实证：同窗口 OOS 从 200 笔变 203 笔）；部分老股仅返回约 640 根 bar；无第二源交叉校验。</w:t>
      </w:r>
    </w:p>
    <w:p>
      <w:pPr>
        <w:pStyle w:val="ListNumber"/>
      </w:pPr>
      <w:r>
        <w:rPr>
          <w:b/>
        </w:rPr>
        <w:t>东财接口不稳定</w:t>
      </w:r>
      <w:r>
        <w:t>：板块成分获取已加 4 次重试+缓存回退，仍是单日研究的脆弱点。</w:t>
      </w:r>
    </w:p>
    <w:p>
      <w:pPr>
        <w:pStyle w:val="Heading3"/>
      </w:pPr>
      <w:r>
        <w:t>B. 方法论（已知但未修）</w:t>
      </w:r>
    </w:p>
    <w:p>
      <w:pPr>
        <w:pStyle w:val="ListNumber"/>
      </w:pPr>
      <w:r>
        <w:rPr>
          <w:b/>
        </w:rPr>
        <w:t>横截面 z-score 依赖宇宙宽度</w:t>
      </w:r>
      <w:r>
        <w:t>：score_r117_upvar 的 z_vr/z_v/z_m/z_r 在宇宙成员上归一，宇宙从 22→189 只改变了分值分布语义。这是横截面策略的固有属性，已按"在投资集内排名"的正确语义接受，但意味着跨口径历史结论不可直接比。</w:t>
      </w:r>
    </w:p>
    <w:p>
      <w:pPr>
        <w:pStyle w:val="ListNumber"/>
      </w:pPr>
      <w:r>
        <w:rPr>
          <w:b/>
        </w:rPr>
        <w:t>隐含杠杆语义未显式化</w:t>
      </w:r>
      <w:r>
        <w:t>：无 cap 时基线平均敞口 132%（IS）/85-103%（DEV），引擎未建模融资成本与强平约束，敞口上限目前靠事后指标而非执行约束。</w:t>
      </w:r>
    </w:p>
    <w:p>
      <w:pPr>
        <w:pStyle w:val="ListNumber"/>
      </w:pPr>
      <w:r>
        <w:rPr>
          <w:b/>
        </w:rPr>
        <w:t>封存区间仅 ~190 交易日</w:t>
      </w:r>
      <w:r>
        <w:t>：单次封存评估统计效力有限，须靠"多次独立封存评估+前向累积"组合取信，纪律成本在人。</w:t>
      </w:r>
    </w:p>
    <w:p>
      <w:pPr>
        <w:pStyle w:val="ListNumber"/>
      </w:pPr>
      <w:r>
        <w:rPr>
          <w:b/>
        </w:rPr>
        <w:t>做T（日内回转）场景未对接</w:t>
      </w:r>
      <w:r>
        <w:t>：maket 的底仓回转语义与 quant_agent 的波段持仓语义不同，文档 1.4 节提到的日内信号链路尚未建模。</w:t>
      </w:r>
    </w:p>
    <w:p>
      <w:pPr>
        <w:pStyle w:val="Heading3"/>
      </w:pPr>
      <w:r>
        <w:t>C. 系统层（工程债）</w:t>
      </w:r>
    </w:p>
    <w:p>
      <w:pPr>
        <w:pStyle w:val="ListNumber"/>
      </w:pPr>
      <w:r>
        <w:rPr>
          <w:b/>
        </w:rPr>
        <w:t>每日全量重建特征</w:t>
      </w:r>
      <w:r>
        <w:t>：daily_forward 每次重算整个面板特征（分钟级），增量特征缓存未做。</w:t>
      </w:r>
    </w:p>
    <w:p>
      <w:pPr>
        <w:pStyle w:val="ListNumber"/>
      </w:pPr>
      <w:r>
        <w:rPr>
          <w:b/>
        </w:rPr>
        <w:t>LLM 依赖外网</w:t>
      </w:r>
      <w:r>
        <w:t>：Critic 今晚实证失联（连接重置），降级路径（记 INFO 继续）已验证可用，但"LLM 提假设"在主模型失联时停摆。</w:t>
      </w:r>
    </w:p>
    <w:p>
      <w:pPr>
        <w:pStyle w:val="ListNumber"/>
      </w:pPr>
      <w:r>
        <w:rPr>
          <w:b/>
        </w:rPr>
        <w:t>无数据漂移告警</w:t>
      </w:r>
      <w:r>
        <w:t>：快照哈希不一致靠重跑时拒跑发现，没有主动监控。</w:t>
      </w:r>
    </w:p>
    <w:p>
      <w:pPr>
        <w:pStyle w:val="Heading2"/>
      </w:pPr>
      <w:r>
        <w:t>三、下一步优化方案（按优先级，均可独立验收）</w:t>
      </w:r>
    </w:p>
    <w:p>
      <w:pPr>
        <w:pStyle w:val="Heading3"/>
      </w:pPr>
      <w:r>
        <w:t>P0 数据与口径（一周量级）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动作</w:t>
            </w:r>
          </w:p>
        </w:tc>
        <w:tc>
          <w:tcPr>
            <w:tcW w:type="dxa" w:w="2160"/>
          </w:tcPr>
          <w:p>
            <w:r>
              <w:t>验收标准</w:t>
            </w:r>
          </w:p>
        </w:tc>
        <w:tc>
          <w:tcPr>
            <w:tcW w:type="dxa" w:w="2160"/>
          </w:tcPr>
          <w:p>
            <w:r>
              <w:t>理由</w:t>
            </w:r>
          </w:p>
        </w:tc>
      </w:tr>
      <w:tr>
        <w:tc>
          <w:tcPr>
            <w:tcW w:type="dxa" w:w="2160"/>
          </w:tcPr>
          <w:p>
            <w:r>
              <w:t>P0-1</w:t>
            </w:r>
          </w:p>
        </w:tc>
        <w:tc>
          <w:tcPr>
            <w:tcW w:type="dxa" w:w="2160"/>
          </w:tcPr>
          <w:p>
            <w:r>
              <w:t>EXP_0003（regime_gate+敞口≤100%）在 PIT 宇宙复现</w:t>
            </w:r>
          </w:p>
        </w:tc>
        <w:tc>
          <w:tcPr>
            <w:tcW w:type="dxa" w:w="2160"/>
          </w:tcPr>
          <w:p>
            <w:r>
              <w:t>走完全部 Gate，得到批次二首个组合证据</w:t>
            </w:r>
          </w:p>
        </w:tc>
        <w:tc>
          <w:tcPr>
            <w:tcW w:type="dxa" w:w="2160"/>
          </w:tcPr>
          <w:p>
            <w:r>
              <w:t>部署形态从未在诚实口径验证，这是当前最重要的一个实验</w:t>
            </w:r>
          </w:p>
        </w:tc>
      </w:tr>
      <w:tr>
        <w:tc>
          <w:tcPr>
            <w:tcW w:type="dxa" w:w="2160"/>
          </w:tcPr>
          <w:p>
            <w:r>
              <w:t>P0-2</w:t>
            </w:r>
          </w:p>
        </w:tc>
        <w:tc>
          <w:tcPr>
            <w:tcW w:type="dxa" w:w="2160"/>
          </w:tcPr>
          <w:p>
            <w:r>
              <w:t>宇宙候选超集扩充至"全板块兄弟行业"（半导体设备/材料/电子化学品按东财板块并集）</w:t>
            </w:r>
          </w:p>
        </w:tc>
        <w:tc>
          <w:tcPr>
            <w:tcW w:type="dxa" w:w="2160"/>
          </w:tcPr>
          <w:p>
            <w:r>
              <w:t>宇宙日历平均成员、退市命中数对比报告</w:t>
            </w:r>
          </w:p>
        </w:tc>
        <w:tc>
          <w:tcPr>
            <w:tcW w:type="dxa" w:w="2160"/>
          </w:tcPr>
          <w:p>
            <w:r>
              <w:t>压缩第 1 条残余偏差上界</w:t>
            </w:r>
          </w:p>
        </w:tc>
      </w:tr>
      <w:tr>
        <w:tc>
          <w:tcPr>
            <w:tcW w:type="dxa" w:w="2160"/>
          </w:tcPr>
          <w:p>
            <w:r>
              <w:t>P0-3</w:t>
            </w:r>
          </w:p>
        </w:tc>
        <w:tc>
          <w:tcPr>
            <w:tcW w:type="dxa" w:w="2160"/>
          </w:tcPr>
          <w:p>
            <w:r>
              <w:t>增量特征缓存</w:t>
            </w:r>
          </w:p>
        </w:tc>
        <w:tc>
          <w:tcPr>
            <w:tcW w:type="dxa" w:w="2160"/>
          </w:tcPr>
          <w:p>
            <w:r>
              <w:t>daily_forward 全量运行 &lt; 30 秒</w:t>
            </w:r>
          </w:p>
        </w:tc>
        <w:tc>
          <w:tcPr>
            <w:tcW w:type="dxa" w:w="2160"/>
          </w:tcPr>
          <w:p>
            <w:r>
              <w:t>支撑每日 cron 实用化</w:t>
            </w:r>
          </w:p>
        </w:tc>
      </w:tr>
    </w:tbl>
    <w:p/>
    <w:p>
      <w:pPr>
        <w:pStyle w:val="Heading3"/>
      </w:pPr>
      <w:r>
        <w:t>P1 研究（PIT 口径下的真问题）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动作</w:t>
            </w:r>
          </w:p>
        </w:tc>
        <w:tc>
          <w:tcPr>
            <w:tcW w:type="dxa" w:w="2160"/>
          </w:tcPr>
          <w:p>
            <w:r>
              <w:t>验收标准</w:t>
            </w:r>
          </w:p>
        </w:tc>
        <w:tc>
          <w:tcPr>
            <w:tcW w:type="dxa" w:w="2160"/>
          </w:tcPr>
          <w:p>
            <w:r>
              <w:t>理由</w:t>
            </w:r>
          </w:p>
        </w:tc>
      </w:tr>
      <w:tr>
        <w:tc>
          <w:tcPr>
            <w:tcW w:type="dxa" w:w="2160"/>
          </w:tcPr>
          <w:p>
            <w:r>
              <w:t>P1-1</w:t>
            </w:r>
          </w:p>
        </w:tc>
        <w:tc>
          <w:tcPr>
            <w:tcW w:type="dxa" w:w="2160"/>
          </w:tcPr>
          <w:p>
            <w:r>
              <w:t>13 因子在 PIT 宇宙重算 IC 普查（3 年滚动）</w:t>
            </w:r>
          </w:p>
        </w:tc>
        <w:tc>
          <w:tcPr>
            <w:tcW w:type="dxa" w:w="2160"/>
          </w:tcPr>
          <w:p>
            <w:r>
              <w:t>因子IC报告，标注衰减时点</w:t>
            </w:r>
          </w:p>
        </w:tc>
        <w:tc>
          <w:tcPr>
            <w:tcW w:type="dxa" w:w="2160"/>
          </w:tcPr>
          <w:p>
            <w:r>
              <w:t>因子假设必须在诚实宇宙上重做；mom20 已证伪（IC -0.097）</w:t>
            </w:r>
          </w:p>
        </w:tc>
      </w:tr>
      <w:tr>
        <w:tc>
          <w:tcPr>
            <w:tcW w:type="dxa" w:w="2160"/>
          </w:tcPr>
          <w:p>
            <w:r>
              <w:t>P1-2</w:t>
            </w:r>
          </w:p>
        </w:tc>
        <w:tc>
          <w:tcPr>
            <w:tcW w:type="dxa" w:w="2160"/>
          </w:tcPr>
          <w:p>
            <w:r>
              <w:t>敞口约束移入引擎（可选 max_exposure 参数，执行层约束而非事后指标）</w:t>
            </w:r>
          </w:p>
        </w:tc>
        <w:tc>
          <w:tcPr>
            <w:tcW w:type="dxa" w:w="2160"/>
          </w:tcPr>
          <w:p>
            <w:r>
              <w:t>E 类测试补一项：敞口超限截断</w:t>
            </w:r>
          </w:p>
        </w:tc>
        <w:tc>
          <w:tcPr>
            <w:tcW w:type="dxa" w:w="2160"/>
          </w:tcPr>
          <w:p>
            <w:r>
              <w:t>消除第 7 条方法论缺口</w:t>
            </w:r>
          </w:p>
        </w:tc>
      </w:tr>
      <w:tr>
        <w:tc>
          <w:tcPr>
            <w:tcW w:type="dxa" w:w="2160"/>
          </w:tcPr>
          <w:p>
            <w:r>
              <w:t>P1-3</w:t>
            </w:r>
          </w:p>
        </w:tc>
        <w:tc>
          <w:tcPr>
            <w:tcW w:type="dxa" w:w="2160"/>
          </w:tcPr>
          <w:p>
            <w:r>
              <w:t>多源行情交叉校验（收盘价抽查腾讯 vs 新浪，50 股×20 日）</w:t>
            </w:r>
          </w:p>
        </w:tc>
        <w:tc>
          <w:tcPr>
            <w:tcW w:type="dxa" w:w="2160"/>
          </w:tcPr>
          <w:p>
            <w:r>
              <w:t>不一致率 &lt; 0.5%，否则定源策略</w:t>
            </w:r>
          </w:p>
        </w:tc>
        <w:tc>
          <w:tcPr>
            <w:tcW w:type="dxa" w:w="2160"/>
          </w:tcPr>
          <w:p>
            <w:r>
              <w:t>单源静默修订风险量化</w:t>
            </w:r>
          </w:p>
        </w:tc>
      </w:tr>
    </w:tbl>
    <w:p/>
    <w:p>
      <w:pPr>
        <w:pStyle w:val="Heading3"/>
      </w:pPr>
      <w:r>
        <w:t>P2 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  <w:tc>
          <w:tcPr>
            <w:tcW w:type="dxa" w:w="2880"/>
          </w:tcPr>
          <w:p>
            <w:r>
              <w:t>验收标准</w:t>
            </w:r>
          </w:p>
        </w:tc>
      </w:tr>
      <w:tr>
        <w:tc>
          <w:tcPr>
            <w:tcW w:type="dxa" w:w="2880"/>
          </w:tcPr>
          <w:p>
            <w:r>
              <w:t>P2-1</w:t>
            </w:r>
          </w:p>
        </w:tc>
        <w:tc>
          <w:tcPr>
            <w:tcW w:type="dxa" w:w="2880"/>
          </w:tcPr>
          <w:p>
            <w:r>
              <w:t>每日 cron：daily_forward + 宇宙缓存增量刷新 + 快照哈希巡检（不一致→告警而非静默拒跑）</w:t>
            </w:r>
          </w:p>
        </w:tc>
        <w:tc>
          <w:tcPr>
            <w:tcW w:type="dxa" w:w="2880"/>
          </w:tcPr>
          <w:p>
            <w:r>
              <w:t>连续 5 个交易日产出意图单与台账</w:t>
            </w:r>
          </w:p>
        </w:tc>
      </w:tr>
      <w:tr>
        <w:tc>
          <w:tcPr>
            <w:tcW w:type="dxa" w:w="2880"/>
          </w:tcPr>
          <w:p>
            <w:r>
              <w:t>P2-2</w:t>
            </w:r>
          </w:p>
        </w:tc>
        <w:tc>
          <w:tcPr>
            <w:tcW w:type="dxa" w:w="2880"/>
          </w:tcPr>
          <w:p>
            <w:r>
              <w:t>Alpha Researcher 上线（前提：P1-1 发现 ≥1 个</w:t>
            </w:r>
          </w:p>
        </w:tc>
        <w:tc>
          <w:tcPr>
            <w:tcW w:type="dxa" w:w="2880"/>
          </w:tcPr>
          <w:p>
            <w:r>
              <w:t>IC</w:t>
            </w:r>
          </w:p>
        </w:tc>
      </w:tr>
      <w:tr>
        <w:tc>
          <w:tcPr>
            <w:tcW w:type="dxa" w:w="2880"/>
          </w:tcPr>
          <w:p>
            <w:r>
              <w:t>P2-3</w:t>
            </w:r>
          </w:p>
        </w:tc>
        <w:tc>
          <w:tcPr>
            <w:tcW w:type="dxa" w:w="2880"/>
          </w:tcPr>
          <w:p>
            <w:r>
              <w:t>评估报告自动化（var/artifacts → 周报 md）</w:t>
            </w:r>
          </w:p>
        </w:tc>
        <w:tc>
          <w:tcPr>
            <w:tcW w:type="dxa" w:w="2880"/>
          </w:tcPr>
          <w:p>
            <w:r>
              <w:t>报告与库内证据一致</w:t>
            </w:r>
          </w:p>
        </w:tc>
      </w:tr>
    </w:tbl>
    <w:p/>
    <w:p>
      <w:pPr>
        <w:pStyle w:val="Heading3"/>
      </w:pPr>
      <w:r>
        <w:t>P3 评估纪律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  <w:tc>
          <w:tcPr>
            <w:tcW w:type="dxa" w:w="2880"/>
          </w:tcPr>
          <w:p>
            <w:r>
              <w:t>验收标准</w:t>
            </w:r>
          </w:p>
        </w:tc>
      </w:tr>
      <w:tr>
        <w:tc>
          <w:tcPr>
            <w:tcW w:type="dxa" w:w="2880"/>
          </w:tcPr>
          <w:p>
            <w:r>
              <w:t>P3-1</w:t>
            </w:r>
          </w:p>
        </w:tc>
        <w:tc>
          <w:tcPr>
            <w:tcW w:type="dxa" w:w="2880"/>
          </w:tcPr>
          <w:p>
            <w:r>
              <w:t>封存评估流程首跑：候选锁定（Gate ACCEPT）→ sealed_eval → 结果入 sealed_evaluations</w:t>
            </w:r>
          </w:p>
        </w:tc>
        <w:tc>
          <w:tcPr>
            <w:tcW w:type="dxa" w:w="2880"/>
          </w:tcPr>
          <w:p>
            <w:r>
              <w:t>走完一次完整晋级仪式</w:t>
            </w:r>
          </w:p>
        </w:tc>
      </w:tr>
      <w:tr>
        <w:tc>
          <w:tcPr>
            <w:tcW w:type="dxa" w:w="2880"/>
          </w:tcPr>
          <w:p>
            <w:r>
              <w:t>P3-2</w:t>
            </w:r>
          </w:p>
        </w:tc>
        <w:tc>
          <w:tcPr>
            <w:tcW w:type="dxa" w:w="2880"/>
          </w:tcPr>
          <w:p>
            <w:r>
              <w:t>前向 vs 回测差异归因：意图单与实际成交偏差月度统计（滑点、涨跌停顺延占比）</w:t>
            </w:r>
          </w:p>
        </w:tc>
        <w:tc>
          <w:tcPr>
            <w:tcW w:type="dxa" w:w="2880"/>
          </w:tcPr>
          <w:p>
            <w:r>
              <w:t>第一份偏差报告</w:t>
            </w:r>
          </w:p>
        </w:tc>
      </w:tr>
      <w:tr>
        <w:tc>
          <w:tcPr>
            <w:tcW w:type="dxa" w:w="2880"/>
          </w:tcPr>
          <w:p>
            <w:r>
              <w:t>P3-3</w:t>
            </w:r>
          </w:p>
        </w:tc>
        <w:tc>
          <w:tcPr>
            <w:tcW w:type="dxa" w:w="2880"/>
          </w:tcPr>
          <w:p>
            <w:r>
              <w:t>财务 PIT 因子层（防前视对齐）——工作量最大，放最后</w:t>
            </w:r>
          </w:p>
        </w:tc>
        <w:tc>
          <w:tcPr>
            <w:tcW w:type="dxa" w:w="2880"/>
          </w:tcPr>
          <w:p>
            <w:r>
              <w:t>单因子 PIT 血缘测试通过</w:t>
            </w:r>
          </w:p>
        </w:tc>
      </w:tr>
    </w:tbl>
    <w:p/>
    <w:p>
      <w:pPr>
        <w:pStyle w:val="Heading3"/>
      </w:pPr>
      <w:r>
        <w:t>建议的立即执行顺序</w:t>
      </w:r>
    </w:p>
    <w:p>
      <w:pPr>
        <w:pStyle w:val="ListNumber"/>
      </w:pPr>
      <w:r>
        <w:rPr>
          <w:b/>
        </w:rPr>
        <w:t>P0-1</w:t>
      </w:r>
      <w:r>
        <w:t>（今天就能跑：`run_research --proposal` 一个 `{"regime_gate": true, "exposure_cap": 1.0}` 提案）——它是唯一有历史证据支撑的组合形态；</w:t>
      </w:r>
    </w:p>
    <w:p>
      <w:pPr>
        <w:pStyle w:val="ListNumber"/>
      </w:pPr>
      <w:r>
        <w:rPr>
          <w:b/>
        </w:rPr>
        <w:t>P2-1</w:t>
      </w:r>
      <w:r>
        <w:t xml:space="preserve"> 挂 cron（前向台账开始积累，时间越早数据越值钱）；</w:t>
      </w:r>
    </w:p>
    <w:p>
      <w:pPr>
        <w:pStyle w:val="ListNumber"/>
      </w:pPr>
      <w:r>
        <w:rPr>
          <w:b/>
        </w:rPr>
        <w:t>P1-1</w:t>
      </w:r>
      <w:r>
        <w:t xml:space="preserve"> 因子普查（决定 P2-2 是否成立）；</w:t>
      </w:r>
    </w:p>
    <w:p>
      <w:pPr>
        <w:pStyle w:val="ListNumber"/>
      </w:pPr>
      <w:r>
        <w:t>其余按表推进。</w:t>
      </w:r>
    </w:p>
    <w:p>
      <w:pPr>
        <w:pStyle w:val="Heading2"/>
      </w:pPr>
      <w:r>
        <w:t>附：本次交付物索引</w:t>
      </w:r>
    </w:p>
    <w:p>
      <w:pPr>
        <w:pStyle w:val="ListBullet"/>
      </w:pPr>
      <w:r>
        <w:t>宇宙：`quant_agent/data/universe.py`、`config/universe_rule.json`、`var/ucache/`（189 只 K 线）、`var/universe/calendar.npz`</w:t>
      </w:r>
    </w:p>
    <w:p>
      <w:pPr>
        <w:pStyle w:val="ListBullet"/>
      </w:pPr>
      <w:r>
        <w:t>批次二：`quant_agent/batch2.py`、`config/constitution.json`(v2)、`var/batch2_survivorship.md`</w:t>
      </w:r>
    </w:p>
    <w:p>
      <w:pPr>
        <w:pStyle w:val="ListBullet"/>
      </w:pPr>
      <w:r>
        <w:t>封存：`quant_agent/validation/sealed_eval.py`（窗口 2026-01-01+，冻结）</w:t>
      </w:r>
    </w:p>
    <w:p>
      <w:pPr>
        <w:pStyle w:val="ListBullet"/>
      </w:pPr>
      <w:r>
        <w:t>前向：`quant_agent/forward/daily_forward.py`、`var/forward/{ledger.jsonl,intentions/}`</w:t>
      </w:r>
    </w:p>
    <w:p>
      <w:pPr>
        <w:pStyle w:val="ListBullet"/>
      </w:pPr>
      <w:r>
        <w:t>实验库：`quant_agent/var/qa_store.sqlite3`（快照 v1 `30ea7331`、v2 `31d677be`）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