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核验批次六交付说明（评审第 4 轮，constitution_006）</w:t>
      </w:r>
    </w:p>
    <w:p>
      <w:pPr>
        <w:pStyle w:val="Heading1"/>
      </w:pPr>
      <w:r>
        <w:t>一、S8 全链路无未来函数：独立第二实现对拍（新交付）</w:t>
      </w:r>
    </w:p>
    <w:p>
      <w:r>
        <w:t>评审指出"同款扫描逻辑的解析期望不算独立验证"。本批新建</w:t>
      </w:r>
    </w:p>
    <w:p>
      <w:r>
        <w:t>`quant_agent/backtest/streaming_ref.py`——逐日流式参考引擎：严格按时序</w:t>
      </w:r>
    </w:p>
    <w:p>
      <w:r>
        <w:t>推进，任何决策不索引未来数组元素；出场条件在收盘后逐日评估、次日开盘</w:t>
      </w:r>
    </w:p>
    <w:p>
      <w:r>
        <w:t>成交，停牌/跌停顺延与引擎同一业务规则（验收的是行为等价，不是同一实现）。</w:t>
      </w:r>
    </w:p>
    <w:p>
      <w:r>
        <w:t>`tests/test_s8_streaming_diff.py`（S8d/S8e）验收：</w:t>
      </w:r>
    </w:p>
    <w:p>
      <w:pPr>
        <w:pStyle w:val="ListBullet"/>
      </w:pPr>
      <w:r>
        <w:t>截断点 T=30/40/50/59：预扫描引擎与流式实现的**全部交易逐字段一致**</w:t>
      </w:r>
    </w:p>
    <w:p>
      <w:r>
        <w:t xml:space="preserve">  （81/91/98/110 笔），日收益最大差 2.8e-19（浮点噪声），日均敞口逐日一致；</w:t>
      </w:r>
    </w:p>
    <w:p>
      <w:pPr>
        <w:pStyle w:val="ListBullet"/>
      </w:pPr>
      <w:r>
        <w:t>交易两侧各送现金执行层：**逐日现金、全部持仓批次（含未平仓）、费用**</w:t>
      </w:r>
    </w:p>
    <w:p>
      <w:r>
        <w:t xml:space="preserve">  完全一致（同日订单按 (e, code) 排序消除撮合顺序歧义）；</w:t>
      </w:r>
    </w:p>
    <w:p>
      <w:pPr>
        <w:pStyle w:val="ListBullet"/>
      </w:pPr>
      <w:r>
        <w:t>S8e 延迟成交场景：现金仅够 50% 目标、卖出次日才释放资金——首笔成交日</w:t>
      </w:r>
    </w:p>
    <w:p>
      <w:r>
        <w:t xml:space="preserve">  e0=4 晚于信号日 s=2，两实现均在 e0+3=7（自实际成交日起算）退出，</w:t>
      </w:r>
    </w:p>
    <w:p>
      <w:r>
        <w:t xml:space="preserve">  证明固定期限自**实际成交日**起算。</w:t>
      </w:r>
    </w:p>
    <w:p>
      <w:r>
        <w:t>对拍覆盖评审点名的全部状态量：持仓占用、可用资金、重复入场（两实现入场</w:t>
      </w:r>
    </w:p>
    <w:p>
      <w:r>
        <w:t>集合一致）、信号与订单、未成交订单（资金类跳过 69 笔一致）、费用、</w:t>
      </w:r>
    </w:p>
    <w:p>
      <w:r>
        <w:t>未退出持仓（T&lt;60 时窗口末强平，批次一致）。</w:t>
      </w:r>
    </w:p>
    <w:p>
      <w:r>
        <w:t>**对拍中发现并已修复引擎真实缺陷**：出场日末段收益（open[xd-1]→open[xd]）</w:t>
      </w:r>
    </w:p>
    <w:p>
      <w:r>
        <w:t>被双计（持仓循环条件 `d+1&lt;=xd` 与出场项重复）。修复（`d+1&lt;xd`）后 daily</w:t>
      </w:r>
    </w:p>
    <w:p>
      <w:r>
        <w:t>累乘与交易 gross 一致。影响：历史全部实验的绝对收益水平重述；baseline_005</w:t>
      </w:r>
    </w:p>
    <w:p>
      <w:r>
        <w:t>重建 champion（IS -3.3%、DEV +140.2%、Sharpe 3.16，快照 v5 两遍复现一致）。</w:t>
      </w:r>
    </w:p>
    <w:p>
      <w:pPr>
        <w:pStyle w:val="Heading1"/>
      </w:pPr>
      <w:r>
        <w:t>二、消融归因（评审第 4 点：分别开关、报告差异）</w:t>
      </w:r>
    </w:p>
    <w:p>
      <w:r>
        <w:t>2×2 独立开关（最低佣金 × 成交时点涨停复核），快照 v5、constitution_006：</w:t>
      </w:r>
    </w:p>
    <w:p>
      <w:pPr>
        <w:pStyle w:val="IntenseQuote"/>
      </w:pPr>
      <w:r>
        <w:t>| 配置 | IS 年化 | DEV 年化 | DEV 交易数 | 总费用(元) | 跳过（涨停/资金） |</w:t>
      </w:r>
    </w:p>
    <w:p>
      <w:pPr>
        <w:pStyle w:val="IntenseQuote"/>
      </w:pPr>
      <w:r>
        <w:t>|---|---|---|---|---|---|</w:t>
      </w:r>
    </w:p>
    <w:p>
      <w:pPr>
        <w:pStyle w:val="IntenseQuote"/>
      </w:pPr>
      <w:r>
        <w:t>| A 费0 涨0 | -3.3% | +140.3% | 129 | 5478 | 0/63 |</w:t>
      </w:r>
    </w:p>
    <w:p>
      <w:pPr>
        <w:pStyle w:val="IntenseQuote"/>
      </w:pPr>
      <w:r>
        <w:t>| B 费1 涨0 | -3.3% | +140.2% | 128 | 5524 | 0/64 |</w:t>
      </w:r>
    </w:p>
    <w:p>
      <w:pPr>
        <w:pStyle w:val="IntenseQuote"/>
      </w:pPr>
      <w:r>
        <w:t>| C 费0 涨1 | -3.3% | +140.3% | 129 | 5478 | 0/63 |</w:t>
      </w:r>
    </w:p>
    <w:p>
      <w:pPr>
        <w:pStyle w:val="IntenseQuote"/>
      </w:pPr>
      <w:r>
        <w:t>| D 费1 涨1（生产配置） | -3.3% | +140.2% | 128 | 5524 | 0/64 |</w:t>
      </w:r>
    </w:p>
    <w:p>
      <w:r>
        <w:t>归因：IS 年化自 baseline_003 的 -5.0% 变动**全部来自引擎勘误**（末段双计</w:t>
      </w:r>
    </w:p>
    <w:p>
      <w:r>
        <w:t>修复），不是最低收费或涨停复核；最低佣金净效应=DEV 费用 +46 元、拦截 1</w:t>
      </w:r>
    </w:p>
    <w:p>
      <w:r>
        <w:t>笔小额订单（本金 100 万量级下效应微小，如实报告）；涨停复核在样本中**零</w:t>
      </w:r>
    </w:p>
    <w:p>
      <w:r>
        <w:t>触发**（意图生成器同规则事前过滤，执行层复核为防御性重检）——"候选数值</w:t>
      </w:r>
    </w:p>
    <w:p>
      <w:r>
        <w:t>不变"此前不能证明检查有效，现消融证实该检查在本样本无增量作用，保留为</w:t>
      </w:r>
    </w:p>
    <w:p>
      <w:r>
        <w:t>防御层。</w:t>
      </w:r>
    </w:p>
    <w:p>
      <w:pPr>
        <w:pStyle w:val="Heading1"/>
      </w:pPr>
      <w:r>
        <w:t>三、封存三层结论表（评审第 2 点）</w:t>
      </w:r>
    </w:p>
    <w:p>
      <w:r>
        <w:t>已写入 `var/sealed_access_policy.md`：</w:t>
      </w:r>
    </w:p>
    <w:p>
      <w:pPr>
        <w:pStyle w:val="IntenseQuote"/>
      </w:pPr>
      <w:r>
        <w:t>| 层面 | 结论 |</w:t>
      </w:r>
    </w:p>
    <w:p>
      <w:pPr>
        <w:pStyle w:val="IntenseQuote"/>
      </w:pPr>
      <w:r>
        <w:t>|---|---|</w:t>
      </w:r>
    </w:p>
    <w:p>
      <w:pPr>
        <w:pStyle w:val="IntenseQuote"/>
      </w:pPr>
      <w:r>
        <w:t>| 正常调用路径拒绝封存窗口 | 成立（S9 + run_window 代码级拒跑） |</w:t>
      </w:r>
    </w:p>
    <w:p>
      <w:pPr>
        <w:pStyle w:val="IntenseQuote"/>
      </w:pPr>
      <w:r>
        <w:t>| 研究进程无法绕过读取 | **不成立**：已实测直接调 qengine.run_r443 可计算封存窗口（不经 run_window），读取缓存文件同理——守护是约定不是权限 |</w:t>
      </w:r>
    </w:p>
    <w:p>
      <w:pPr>
        <w:pStyle w:val="IntenseQuote"/>
      </w:pPr>
      <w:r>
        <w:t>| 九月观察未影响研究选择 | 变更记录支持，但 consumed_by_selection=false 是声明不是访问独立性证据；九月暂列有条件保留评估区间，更可靠证据来自策略与门槛锁定后的新时间段 |</w:t>
      </w:r>
    </w:p>
    <w:p>
      <w:r>
        <w:t>补充实测事实：项目空间卷为 **exFAT**，文件权限位不生效（chmod 444 无效），</w:t>
      </w:r>
    </w:p>
    <w:p>
      <w:r>
        <w:t>冻结可靠性 = 独立拷贝 + 清单 sha256 检出（检测，非权限）；qdata 原子写</w:t>
      </w:r>
    </w:p>
    <w:p>
      <w:r>
        <w:t>保证源更新不改冻结副本（S7 四种破坏性测试全过）。</w:t>
      </w:r>
    </w:p>
    <w:p>
      <w:pPr>
        <w:pStyle w:val="Heading1"/>
      </w:pPr>
      <w:r>
        <w:t>四、corrections 区分污染与有效证据（评审第 4 点）</w:t>
      </w:r>
    </w:p>
    <w:p>
      <w:r>
        <w:t>三条修正事件已重写（`corrections_export.json`）：</w:t>
      </w:r>
    </w:p>
    <w:p>
      <w:pPr>
        <w:pStyle w:val="ListBullet"/>
      </w:pPr>
      <w:r>
        <w:t>exp_20260930_210829：原判定理由含受污染证据（WF 第 9 折越入降级区），</w:t>
      </w:r>
    </w:p>
    <w:p>
      <w:r>
        <w:t xml:space="preserve">  不作为独立验证结论；**未污染 DEV 证据单独亦足以拒绝**（+38.8% 低于</w:t>
      </w:r>
    </w:p>
    <w:p>
      <w:r>
        <w:t xml:space="preserve">  基线 50% 线、Sharpe 1.01、回撤 -21.63%、bootstrap P=0.994）；v5/v6 重跑</w:t>
      </w:r>
    </w:p>
    <w:p>
      <w:r>
        <w:t xml:space="preserve">  的 REJECT 为新的有效研究决策。</w:t>
      </w:r>
    </w:p>
    <w:p>
      <w:pPr>
        <w:pStyle w:val="ListBullet"/>
      </w:pPr>
      <w:r>
        <w:t>exp_20260930_224330：原判定系 Gate 语义混用；证据完整违反门槛=REJECT；</w:t>
      </w:r>
    </w:p>
    <w:p>
      <w:r>
        <w:t xml:space="preserve">  未污染依据（Sharpe 1.61、P=0.996）+ v6 重跑 REJECT（exp_20261001_025426）。</w:t>
      </w:r>
    </w:p>
    <w:p>
      <w:pPr>
        <w:pStyle w:val="ListBullet"/>
      </w:pPr>
      <w:r>
        <w:t>ENGINE_R443（新增）：引擎末段双计缺陷及全部历史指标重述的说明。</w:t>
      </w:r>
    </w:p>
    <w:p>
      <w:pPr>
        <w:pStyle w:val="Heading1"/>
      </w:pPr>
      <w:r>
        <w:t>五、费用模型与涨停复核表述降级（评审第 3 点）</w:t>
      </w:r>
    </w:p>
    <w:p>
      <w:r>
        <w:t>全文统一为"已加入最低佣金的费用模型"：买 0.20‰/卖 0.25‰+最低 5 元/笔；</w:t>
      </w:r>
    </w:p>
    <w:p>
      <w:r>
        <w:t>未建模项明示：卖出税费历史变化、收费舍入、部分成交计费粒度。涨停复核</w:t>
      </w:r>
    </w:p>
    <w:p>
      <w:r>
        <w:t>为"开盘价对前收、板块带宽"近似，除权日/风险状态/特殊上市阶段未处理，</w:t>
      </w:r>
    </w:p>
    <w:p>
      <w:r>
        <w:t>不使用当日实际涨跌停价格。</w:t>
      </w:r>
    </w:p>
    <w:p>
      <w:pPr>
        <w:pStyle w:val="Heading1"/>
      </w:pPr>
      <w:r>
        <w:t>六、核验包（评审要求的可核查证据）</w:t>
      </w:r>
    </w:p>
    <w:p>
      <w:r>
        <w:t>`quant_agent/var/verification_pack/`：</w:t>
      </w:r>
    </w:p>
    <w:p>
      <w:r>
        <w:t>1. `test_s8_streaming_diff.py`（S8d/S8e 对拍代码，tests/ 目录）——T=30/40/50/59 全等日志；</w:t>
      </w:r>
    </w:p>
    <w:p>
      <w:r>
        <w:t>2. `snapshot_v5_manifest.json`（216 文件清单）+ `code_config_versions.md`（代码/配置哈希）+ `artifact_hashes.md`（基线两遍、消融四配置、EXP_0003 v6 全部产物文件哈希）；</w:t>
      </w:r>
    </w:p>
    <w:p>
      <w:r>
        <w:t>3. `baseline005_equity/trades_IS/DEV.json` + `exp0003_v6_equity/trades_IS/DEV.json`（净值、订单、成交、持仓批次）；</w:t>
      </w:r>
    </w:p>
    <w:p>
      <w:r>
        <w:t>4. `batch6_ablation.md`（费用与涨停检查独立开关对照）；</w:t>
      </w:r>
    </w:p>
    <w:p>
      <w:r>
        <w:t>5. `sealed_access_policy.md`（入口审计+绕过实测+三层表）+ `sealed_access_audit.md` + `sealed_access_log.jsonl`。</w:t>
      </w:r>
    </w:p>
    <w:p>
      <w:r>
        <w:t>完整代码 zip：`quant_agent/var/quant_agent_code_v6_20261001.zip`（136 文件）；</w:t>
      </w:r>
    </w:p>
    <w:p>
      <w:r>
        <w:t>代码完整文档 docx：`quant_agent/var/docs/quant_agent_代码完整文档_v6_20261001.docx`。</w:t>
      </w:r>
    </w:p>
    <w:p>
      <w:pPr>
        <w:pStyle w:val="Heading1"/>
      </w:pPr>
      <w:r>
        <w:t>七、状态</w:t>
      </w:r>
    </w:p>
    <w:p>
      <w:r>
        <w:t>P0 表述维持"已修复，待产物核验"。九项测试全绿（timing/execution/recovery/</w:t>
      </w:r>
    </w:p>
    <w:p>
      <w:r>
        <w:t>E5/E6/E6-5/S7/S8/S8d/S9）。champion=baseline_005；EXP_0003 v6 重跑 REJECT。</w:t>
      </w:r>
    </w:p>
    <w:p>
      <w:r>
        <w:t>系统定位不变：研究原型，不声称策略有效或具备上线资格；当前为现金约束下</w:t>
      </w:r>
    </w:p>
    <w:p>
      <w:r>
        <w:t>简化成交模拟。P1 可推进股票池拆解与行情校验。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