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b w:val="1"/>
          <w:bCs w:val="1"/>
          <w:color w:val="1b365d"/>
          <w:sz w:val="28"/>
          <w:szCs w:val="28"/>
        </w:rPr>
      </w:pPr>
      <w:r w:rsidDel="00000000" w:rsidR="00000000" w:rsidRPr="00000000">
        <w:rPr>
          <w:b w:val="1"/>
          <w:bCs w:val="1"/>
          <w:color w:val="1b365d"/>
          <w:sz w:val="28"/>
          <w:szCs w:val="28"/>
          <w:rtl w:val="0"/>
        </w:rPr>
        <w:t xml:space="preserve">FICHA TECNICA: CONOCIMIENTO DEL DOMINIO Y CONTEXTO DEL PROYECTO</w:t>
      </w:r>
    </w:p>
    <w:p w:rsidR="00000000" w:rsidDel="00000000" w:rsidP="00000000" w:rsidRDefault="00000000" w:rsidRPr="00000000" w14:paraId="00000002">
      <w:pPr>
        <w:spacing w:after="400" w:lineRule="auto"/>
        <w:jc w:val="center"/>
        <w:rPr>
          <w:i w:val="1"/>
          <w:iCs w:val="1"/>
          <w:color w:val="646e78"/>
        </w:rPr>
      </w:pPr>
      <w:r w:rsidDel="00000000" w:rsidR="00000000" w:rsidRPr="00000000">
        <w:rPr>
          <w:i w:val="1"/>
          <w:iCs w:val="1"/>
          <w:color w:val="646e78"/>
          <w:rtl w:val="0"/>
        </w:rPr>
        <w:t xml:space="preserve">Equipo Nro. 4, Proyecto de Prácticas Profesionalizantes I: Sector Energético – Energías Renovables en Argentina (2011–2026)</w:t>
      </w:r>
    </w:p>
    <w:p w:rsidR="00000000" w:rsidDel="00000000" w:rsidP="00000000" w:rsidRDefault="00000000" w:rsidRPr="00000000" w14:paraId="00000003">
      <w:pPr>
        <w:spacing w:after="120" w:before="280" w:lineRule="auto"/>
        <w:rPr>
          <w:b w:val="1"/>
          <w:bCs w:val="1"/>
          <w:sz w:val="24"/>
          <w:szCs w:val="24"/>
        </w:rPr>
      </w:pPr>
      <w:r w:rsidDel="00000000" w:rsidR="00000000" w:rsidRPr="00000000">
        <w:rPr>
          <w:b w:val="1"/>
          <w:bCs w:val="1"/>
          <w:sz w:val="24"/>
          <w:szCs w:val="24"/>
          <w:rtl w:val="0"/>
        </w:rPr>
        <w:t xml:space="preserve">1. IDENTIFICACIÓN</w:t>
      </w:r>
    </w:p>
    <w:tbl>
      <w:tblPr>
        <w:tblStyle w:val="Table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5760"/>
        <w:tblGridChange w:id="0">
          <w:tblGrid>
            <w:gridCol w:w="3120"/>
            <w:gridCol w:w="5760"/>
          </w:tblGrid>
        </w:tblGridChange>
      </w:tblGrid>
      <w:tr>
        <w:trPr>
          <w:cantSplit w:val="0"/>
          <w:trHeight w:val="690" w:hRule="atLeast"/>
          <w:tblHeader w:val="0"/>
        </w:trPr>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04">
            <w:pPr>
              <w:spacing w:after="200" w:lineRule="auto"/>
              <w:rPr>
                <w:b w:val="1"/>
                <w:bCs w:val="1"/>
                <w:color w:val="ffffff"/>
                <w:sz w:val="20"/>
                <w:szCs w:val="20"/>
              </w:rPr>
            </w:pPr>
            <w:r w:rsidDel="00000000" w:rsidR="00000000" w:rsidRPr="00000000">
              <w:rPr>
                <w:b w:val="1"/>
                <w:bCs w:val="1"/>
                <w:color w:val="ffffff"/>
                <w:sz w:val="20"/>
                <w:szCs w:val="20"/>
                <w:rtl w:val="0"/>
              </w:rPr>
              <w:t xml:space="preserve">Campo de Registro</w:t>
            </w:r>
          </w:p>
        </w:tc>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05">
            <w:pPr>
              <w:spacing w:after="200" w:lineRule="auto"/>
              <w:rPr>
                <w:b w:val="1"/>
                <w:bCs w:val="1"/>
                <w:color w:val="ffffff"/>
                <w:sz w:val="20"/>
                <w:szCs w:val="20"/>
              </w:rPr>
            </w:pPr>
            <w:r w:rsidDel="00000000" w:rsidR="00000000" w:rsidRPr="00000000">
              <w:rPr>
                <w:b w:val="1"/>
                <w:bCs w:val="1"/>
                <w:color w:val="ffffff"/>
                <w:sz w:val="20"/>
                <w:szCs w:val="20"/>
                <w:rtl w:val="0"/>
              </w:rPr>
              <w:t xml:space="preserve">Contenido / Definición</w:t>
            </w:r>
          </w:p>
        </w:tc>
      </w:tr>
      <w:tr>
        <w:trPr>
          <w:cantSplit w:val="0"/>
          <w:trHeight w:val="1500" w:hRule="atLeast"/>
          <w:tblHeader w:val="0"/>
        </w:trPr>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06">
            <w:pPr>
              <w:spacing w:after="200" w:lineRule="auto"/>
              <w:rPr>
                <w:sz w:val="19"/>
                <w:szCs w:val="19"/>
              </w:rPr>
            </w:pPr>
            <w:r w:rsidDel="00000000" w:rsidR="00000000" w:rsidRPr="00000000">
              <w:rPr>
                <w:sz w:val="19"/>
                <w:szCs w:val="19"/>
                <w:rtl w:val="0"/>
              </w:rPr>
              <w:t xml:space="preserve">Nombre del Proyecto</w:t>
            </w:r>
          </w:p>
        </w:tc>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07">
            <w:pPr>
              <w:spacing w:after="200" w:lineRule="auto"/>
              <w:rPr>
                <w:sz w:val="19"/>
                <w:szCs w:val="19"/>
              </w:rPr>
            </w:pPr>
            <w:r w:rsidDel="00000000" w:rsidR="00000000" w:rsidRPr="00000000">
              <w:rPr>
                <w:sz w:val="19"/>
                <w:szCs w:val="19"/>
                <w:rtl w:val="0"/>
              </w:rPr>
              <w:t xml:space="preserve">PP1 Sector Energético: Energías Renovables en Argentina</w:t>
            </w:r>
          </w:p>
          <w:p w:rsidR="00000000" w:rsidDel="00000000" w:rsidP="00000000" w:rsidRDefault="00000000" w:rsidRPr="00000000" w14:paraId="00000008">
            <w:pPr>
              <w:spacing w:after="200" w:lineRule="auto"/>
              <w:rPr>
                <w:sz w:val="19"/>
                <w:szCs w:val="19"/>
              </w:rPr>
            </w:pPr>
            <w:r w:rsidDel="00000000" w:rsidR="00000000" w:rsidRPr="00000000">
              <w:rPr>
                <w:sz w:val="19"/>
                <w:szCs w:val="19"/>
                <w:rtl w:val="0"/>
              </w:rPr>
              <w:t xml:space="preserve">Análisis de la Evolución, Penetración y Desempeño de la Generación Eléctrica Renovable en el Mercado Eléctrico Mayorista (MEM) de Argentina (2011–2026)</w:t>
            </w:r>
          </w:p>
        </w:tc>
      </w:tr>
      <w:tr>
        <w:trPr>
          <w:cantSplit w:val="0"/>
          <w:trHeight w:val="645" w:hRule="atLeast"/>
          <w:tblHeader w:val="0"/>
        </w:trPr>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09">
            <w:pPr>
              <w:spacing w:after="200" w:lineRule="auto"/>
              <w:rPr>
                <w:sz w:val="19"/>
                <w:szCs w:val="19"/>
              </w:rPr>
            </w:pPr>
            <w:r w:rsidDel="00000000" w:rsidR="00000000" w:rsidRPr="00000000">
              <w:rPr>
                <w:sz w:val="19"/>
                <w:szCs w:val="19"/>
                <w:rtl w:val="0"/>
              </w:rPr>
              <w:t xml:space="preserve">Eje Temático</w:t>
            </w:r>
          </w:p>
        </w:tc>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0A">
            <w:pPr>
              <w:spacing w:after="200" w:lineRule="auto"/>
              <w:rPr>
                <w:sz w:val="19"/>
                <w:szCs w:val="19"/>
              </w:rPr>
            </w:pPr>
            <w:r w:rsidDel="00000000" w:rsidR="00000000" w:rsidRPr="00000000">
              <w:rPr>
                <w:sz w:val="19"/>
                <w:szCs w:val="19"/>
                <w:rtl w:val="0"/>
              </w:rPr>
              <w:t xml:space="preserve">Energía y Sostenibilidad / Matriz Energética Nacional</w:t>
            </w:r>
          </w:p>
        </w:tc>
      </w:tr>
    </w:tbl>
    <w:p w:rsidR="00000000" w:rsidDel="00000000" w:rsidP="00000000" w:rsidRDefault="00000000" w:rsidRPr="00000000" w14:paraId="0000000B">
      <w:pPr>
        <w:spacing w:after="120" w:lineRule="auto"/>
        <w:rPr>
          <w:b w:val="1"/>
          <w:bCs w:val="1"/>
          <w:sz w:val="24"/>
          <w:szCs w:val="24"/>
        </w:rPr>
      </w:pPr>
      <w:r w:rsidDel="00000000" w:rsidR="00000000" w:rsidRPr="00000000">
        <w:rPr>
          <w:rtl w:val="0"/>
        </w:rPr>
        <w:t xml:space="preserve"> </w:t>
      </w:r>
      <w:r w:rsidDel="00000000" w:rsidR="00000000" w:rsidRPr="00000000">
        <w:rPr>
          <w:b w:val="1"/>
          <w:bCs w:val="1"/>
          <w:sz w:val="24"/>
          <w:szCs w:val="24"/>
          <w:rtl w:val="0"/>
        </w:rPr>
        <w:t xml:space="preserve">2. CONTEXTO DE ANÁLISIS</w:t>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5760"/>
        <w:tblGridChange w:id="0">
          <w:tblGrid>
            <w:gridCol w:w="3120"/>
            <w:gridCol w:w="5760"/>
          </w:tblGrid>
        </w:tblGridChange>
      </w:tblGrid>
      <w:tr>
        <w:trPr>
          <w:cantSplit w:val="0"/>
          <w:trHeight w:val="690" w:hRule="atLeast"/>
          <w:tblHeader w:val="0"/>
        </w:trPr>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0C">
            <w:pPr>
              <w:spacing w:after="200" w:lineRule="auto"/>
              <w:rPr>
                <w:b w:val="1"/>
                <w:bCs w:val="1"/>
                <w:color w:val="ffffff"/>
                <w:sz w:val="20"/>
                <w:szCs w:val="20"/>
              </w:rPr>
            </w:pPr>
            <w:r w:rsidDel="00000000" w:rsidR="00000000" w:rsidRPr="00000000">
              <w:rPr>
                <w:b w:val="1"/>
                <w:bCs w:val="1"/>
                <w:color w:val="ffffff"/>
                <w:sz w:val="20"/>
                <w:szCs w:val="20"/>
                <w:rtl w:val="0"/>
              </w:rPr>
              <w:t xml:space="preserve">Campo de Registro</w:t>
            </w:r>
          </w:p>
        </w:tc>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0D">
            <w:pPr>
              <w:spacing w:after="200" w:lineRule="auto"/>
              <w:rPr>
                <w:b w:val="1"/>
                <w:bCs w:val="1"/>
                <w:color w:val="ffffff"/>
                <w:sz w:val="20"/>
                <w:szCs w:val="20"/>
              </w:rPr>
            </w:pPr>
            <w:r w:rsidDel="00000000" w:rsidR="00000000" w:rsidRPr="00000000">
              <w:rPr>
                <w:b w:val="1"/>
                <w:bCs w:val="1"/>
                <w:color w:val="ffffff"/>
                <w:sz w:val="20"/>
                <w:szCs w:val="20"/>
                <w:rtl w:val="0"/>
              </w:rPr>
              <w:t xml:space="preserve">Contenido / Definición</w:t>
            </w:r>
          </w:p>
        </w:tc>
      </w:tr>
      <w:tr>
        <w:trPr>
          <w:cantSplit w:val="0"/>
          <w:trHeight w:val="2175" w:hRule="atLeast"/>
          <w:tblHeader w:val="0"/>
        </w:trPr>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0E">
            <w:pPr>
              <w:spacing w:after="200" w:lineRule="auto"/>
              <w:rPr>
                <w:sz w:val="19"/>
                <w:szCs w:val="19"/>
              </w:rPr>
            </w:pPr>
            <w:r w:rsidDel="00000000" w:rsidR="00000000" w:rsidRPr="00000000">
              <w:rPr>
                <w:sz w:val="19"/>
                <w:szCs w:val="19"/>
                <w:rtl w:val="0"/>
              </w:rPr>
              <w:t xml:space="preserve">Descripción del Análisis</w:t>
              <w:br w:type="textWrapping"/>
            </w:r>
          </w:p>
        </w:tc>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0F">
            <w:pPr>
              <w:spacing w:after="200" w:lineRule="auto"/>
              <w:rPr>
                <w:sz w:val="19"/>
                <w:szCs w:val="19"/>
              </w:rPr>
            </w:pPr>
            <w:r w:rsidDel="00000000" w:rsidR="00000000" w:rsidRPr="00000000">
              <w:rPr>
                <w:sz w:val="19"/>
                <w:szCs w:val="19"/>
                <w:rtl w:val="0"/>
              </w:rPr>
              <w:t xml:space="preserve">Se analizará la oferta y comportamiento mensual de la energía eléctrica generada a partir de fuentes renovables (eólica, solar, biomasa, biogás, biodiésel y pequeños aprovechamientos hidroeléctricos &lt;= 50 MW) en Argentina, así como la demanda total del Mercado Eléctrico Mayorista (MEM), desagregada por regiones eléctricas, provincias, tecnologías de generación y marcos de contratación (RenAr / RenovAr, MATER, RenMDI, etc.) en el período 2011–2026.</w:t>
            </w:r>
          </w:p>
        </w:tc>
      </w:tr>
      <w:tr>
        <w:trPr>
          <w:cantSplit w:val="0"/>
          <w:trHeight w:val="4785" w:hRule="atLeast"/>
          <w:tblHeader w:val="0"/>
        </w:trPr>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10">
            <w:pPr>
              <w:spacing w:after="200" w:lineRule="auto"/>
              <w:rPr>
                <w:sz w:val="19"/>
                <w:szCs w:val="19"/>
              </w:rPr>
            </w:pPr>
            <w:r w:rsidDel="00000000" w:rsidR="00000000" w:rsidRPr="00000000">
              <w:rPr>
                <w:sz w:val="19"/>
                <w:szCs w:val="19"/>
                <w:rtl w:val="0"/>
              </w:rPr>
              <w:t xml:space="preserve">Glosario de Términos</w:t>
            </w:r>
          </w:p>
        </w:tc>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11">
            <w:pPr>
              <w:spacing w:after="200" w:lineRule="auto"/>
              <w:rPr>
                <w:sz w:val="19"/>
                <w:szCs w:val="19"/>
              </w:rPr>
            </w:pPr>
            <w:r w:rsidDel="00000000" w:rsidR="00000000" w:rsidRPr="00000000">
              <w:rPr>
                <w:sz w:val="19"/>
                <w:szCs w:val="19"/>
                <w:rtl w:val="0"/>
              </w:rPr>
              <w:t xml:space="preserve">• MEM (Mercado Eléctrico Mayorista): Ámbito donde se realizan las transacciones de compra y venta de energía eléctrica al por mayor en Argentina.</w:t>
              <w:br w:type="textWrapping"/>
              <w:t xml:space="preserve"> • SADI (Sistema Argentino Interconectado): Red física de transporte en alta tensión que conecta a los generadores con los grandes centros de consumo del país.</w:t>
              <w:br w:type="textWrapping"/>
              <w:t xml:space="preserve"> • PAH (&lt;= 50 MW): Pequeños Aprovechamientos Hidroeléctricos con potencia instalada menor o igual a 50 Megavatios, considerados dentro del régimen de energías renovables.</w:t>
              <w:br w:type="textWrapping"/>
              <w:t xml:space="preserve"> • Programa RenovAr / RenAr: Plan estatal de licitaciones públicas para la incorporación de fuentes renovables a la matriz eléctrica nacional (Ley 27.191).</w:t>
              <w:br w:type="textWrapping"/>
              <w:t xml:space="preserve"> • MATER (Mercado a Término de Energías Renovables): Régimen de contratación directa entre generadores de fuentes renovables y Grandes Usuarios del MEM.</w:t>
              <w:br w:type="textWrapping"/>
              <w:t xml:space="preserve"> • RenMDI: Convocatoria abierta para la manifestación de interés y contratación de generación renovable distribuida o regional.</w:t>
              <w:br w:type="textWrapping"/>
              <w:t xml:space="preserve"> • GWh (Gigavatio-hora): Unidad de medida de energía equivalente a 1.000 Megavatios-hora (MWh) o 1.000.000 Kilovatios-hora (kWh).</w:t>
            </w:r>
          </w:p>
        </w:tc>
      </w:tr>
    </w:tbl>
    <w:p w:rsidR="00000000" w:rsidDel="00000000" w:rsidP="00000000" w:rsidRDefault="00000000" w:rsidRPr="00000000" w14:paraId="00000012">
      <w:pPr>
        <w:spacing w:after="120" w:lineRule="auto"/>
        <w:rPr>
          <w:b w:val="1"/>
          <w:bCs w:val="1"/>
          <w:color w:val="1b365d"/>
          <w:sz w:val="24"/>
          <w:szCs w:val="24"/>
        </w:rPr>
      </w:pPr>
      <w:r w:rsidDel="00000000" w:rsidR="00000000" w:rsidRPr="00000000">
        <w:rPr>
          <w:rtl w:val="0"/>
        </w:rPr>
        <w:t xml:space="preserve"> </w:t>
      </w:r>
      <w:r w:rsidDel="00000000" w:rsidR="00000000" w:rsidRPr="00000000">
        <w:rPr>
          <w:b w:val="1"/>
          <w:bCs w:val="1"/>
          <w:color w:val="1b365d"/>
          <w:sz w:val="24"/>
          <w:szCs w:val="24"/>
          <w:rtl w:val="0"/>
        </w:rPr>
        <w:t xml:space="preserve">3. ANÁLISIS DE DATOS</w:t>
      </w:r>
    </w:p>
    <w:tbl>
      <w:tblPr>
        <w:tblStyle w:val="Table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5805"/>
        <w:tblGridChange w:id="0">
          <w:tblGrid>
            <w:gridCol w:w="3075"/>
            <w:gridCol w:w="5805"/>
          </w:tblGrid>
        </w:tblGridChange>
      </w:tblGrid>
      <w:tr>
        <w:trPr>
          <w:cantSplit w:val="0"/>
          <w:trHeight w:val="690" w:hRule="atLeast"/>
          <w:tblHeader w:val="0"/>
        </w:trPr>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13">
            <w:pPr>
              <w:spacing w:after="200" w:lineRule="auto"/>
              <w:rPr>
                <w:b w:val="1"/>
                <w:bCs w:val="1"/>
                <w:color w:val="ffffff"/>
                <w:sz w:val="20"/>
                <w:szCs w:val="20"/>
              </w:rPr>
            </w:pPr>
            <w:r w:rsidDel="00000000" w:rsidR="00000000" w:rsidRPr="00000000">
              <w:rPr>
                <w:b w:val="1"/>
                <w:bCs w:val="1"/>
                <w:color w:val="ffffff"/>
                <w:sz w:val="20"/>
                <w:szCs w:val="20"/>
                <w:rtl w:val="0"/>
              </w:rPr>
              <w:t xml:space="preserve">Campo de Registro</w:t>
            </w:r>
          </w:p>
        </w:tc>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14">
            <w:pPr>
              <w:spacing w:after="200" w:lineRule="auto"/>
              <w:rPr>
                <w:b w:val="1"/>
                <w:bCs w:val="1"/>
                <w:color w:val="ffffff"/>
                <w:sz w:val="20"/>
                <w:szCs w:val="20"/>
              </w:rPr>
            </w:pPr>
            <w:r w:rsidDel="00000000" w:rsidR="00000000" w:rsidRPr="00000000">
              <w:rPr>
                <w:b w:val="1"/>
                <w:bCs w:val="1"/>
                <w:color w:val="ffffff"/>
                <w:sz w:val="20"/>
                <w:szCs w:val="20"/>
                <w:rtl w:val="0"/>
              </w:rPr>
              <w:t xml:space="preserve">Contenido / Definición</w:t>
            </w:r>
          </w:p>
        </w:tc>
      </w:tr>
      <w:tr>
        <w:trPr>
          <w:cantSplit w:val="0"/>
          <w:trHeight w:val="6165" w:hRule="atLeast"/>
          <w:tblHeader w:val="0"/>
        </w:trPr>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15">
            <w:pPr>
              <w:spacing w:after="200" w:lineRule="auto"/>
              <w:rPr>
                <w:sz w:val="19"/>
                <w:szCs w:val="19"/>
              </w:rPr>
            </w:pPr>
            <w:r w:rsidDel="00000000" w:rsidR="00000000" w:rsidRPr="00000000">
              <w:rPr>
                <w:sz w:val="19"/>
                <w:szCs w:val="19"/>
                <w:rtl w:val="0"/>
              </w:rPr>
              <w:t xml:space="preserve">Diccionario Semántico</w:t>
              <w:br w:type="textWrapping"/>
            </w:r>
          </w:p>
        </w:tc>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16">
            <w:pPr>
              <w:rPr>
                <w:sz w:val="19"/>
                <w:szCs w:val="19"/>
              </w:rPr>
            </w:pPr>
            <w:r w:rsidDel="00000000" w:rsidR="00000000" w:rsidRPr="00000000">
              <w:rPr>
                <w:sz w:val="19"/>
                <w:szCs w:val="19"/>
                <w:rtl w:val="0"/>
              </w:rPr>
              <w:t xml:space="preserve">AÑO: Identifica el año del registro.</w:t>
              <w:br w:type="textWrapping"/>
            </w:r>
          </w:p>
          <w:p w:rsidR="00000000" w:rsidDel="00000000" w:rsidP="00000000" w:rsidRDefault="00000000" w:rsidRPr="00000000" w14:paraId="00000017">
            <w:pPr>
              <w:rPr>
                <w:sz w:val="19"/>
                <w:szCs w:val="19"/>
              </w:rPr>
            </w:pPr>
            <w:r w:rsidDel="00000000" w:rsidR="00000000" w:rsidRPr="00000000">
              <w:rPr>
                <w:sz w:val="19"/>
                <w:szCs w:val="19"/>
                <w:rtl w:val="0"/>
              </w:rPr>
              <w:t xml:space="preserve">CENTRAL: Identifica la central generadora (abreviatura) o demanda mensual total de la Argentina.</w:t>
            </w:r>
          </w:p>
          <w:p w:rsidR="00000000" w:rsidDel="00000000" w:rsidP="00000000" w:rsidRDefault="00000000" w:rsidRPr="00000000" w14:paraId="00000018">
            <w:pPr>
              <w:rPr>
                <w:sz w:val="19"/>
                <w:szCs w:val="19"/>
              </w:rPr>
            </w:pPr>
            <w:r w:rsidDel="00000000" w:rsidR="00000000" w:rsidRPr="00000000">
              <w:rPr>
                <w:rtl w:val="0"/>
              </w:rPr>
            </w:r>
          </w:p>
          <w:p w:rsidR="00000000" w:rsidDel="00000000" w:rsidP="00000000" w:rsidRDefault="00000000" w:rsidRPr="00000000" w14:paraId="00000019">
            <w:pPr>
              <w:rPr>
                <w:sz w:val="19"/>
                <w:szCs w:val="19"/>
              </w:rPr>
            </w:pPr>
            <w:r w:rsidDel="00000000" w:rsidR="00000000" w:rsidRPr="00000000">
              <w:rPr>
                <w:sz w:val="19"/>
                <w:szCs w:val="19"/>
                <w:rtl w:val="0"/>
              </w:rPr>
              <w:t xml:space="preserve">CENTRAL DESCRIPCIÓN: Detalla la central generadora.</w:t>
              <w:br w:type="textWrapping"/>
            </w:r>
          </w:p>
          <w:p w:rsidR="00000000" w:rsidDel="00000000" w:rsidP="00000000" w:rsidRDefault="00000000" w:rsidRPr="00000000" w14:paraId="0000001A">
            <w:pPr>
              <w:rPr>
                <w:sz w:val="19"/>
                <w:szCs w:val="19"/>
              </w:rPr>
            </w:pPr>
            <w:r w:rsidDel="00000000" w:rsidR="00000000" w:rsidRPr="00000000">
              <w:rPr>
                <w:sz w:val="19"/>
                <w:szCs w:val="19"/>
                <w:rtl w:val="0"/>
              </w:rPr>
              <w:t xml:space="preserve">MAQUINA: Identificador de la máquina o unidad de generación asociada a la central.</w:t>
            </w:r>
          </w:p>
          <w:p w:rsidR="00000000" w:rsidDel="00000000" w:rsidP="00000000" w:rsidRDefault="00000000" w:rsidRPr="00000000" w14:paraId="0000001B">
            <w:pPr>
              <w:rPr>
                <w:sz w:val="19"/>
                <w:szCs w:val="19"/>
              </w:rPr>
            </w:pPr>
            <w:r w:rsidDel="00000000" w:rsidR="00000000" w:rsidRPr="00000000">
              <w:rPr>
                <w:sz w:val="19"/>
                <w:szCs w:val="19"/>
                <w:rtl w:val="0"/>
              </w:rPr>
              <w:t xml:space="preserve"> </w:t>
            </w:r>
          </w:p>
          <w:p w:rsidR="00000000" w:rsidDel="00000000" w:rsidP="00000000" w:rsidRDefault="00000000" w:rsidRPr="00000000" w14:paraId="0000001C">
            <w:pPr>
              <w:rPr>
                <w:sz w:val="19"/>
                <w:szCs w:val="19"/>
              </w:rPr>
            </w:pPr>
            <w:r w:rsidDel="00000000" w:rsidR="00000000" w:rsidRPr="00000000">
              <w:rPr>
                <w:sz w:val="19"/>
                <w:szCs w:val="19"/>
                <w:rtl w:val="0"/>
              </w:rPr>
              <w:t xml:space="preserve">FUENTE DE ENERGÍA: Tipo de fuente de energía renovable utilizada para la generación. (EÓLICO, SOLAR, BIOMASA, BIOGAS, BIODIESEL, HIDRO &lt;= 50MW, DEMANDA MEM).</w:t>
              <w:br w:type="textWrapping"/>
            </w:r>
          </w:p>
          <w:p w:rsidR="00000000" w:rsidDel="00000000" w:rsidP="00000000" w:rsidRDefault="00000000" w:rsidRPr="00000000" w14:paraId="0000001D">
            <w:pPr>
              <w:rPr>
                <w:sz w:val="19"/>
                <w:szCs w:val="19"/>
              </w:rPr>
            </w:pPr>
            <w:r w:rsidDel="00000000" w:rsidR="00000000" w:rsidRPr="00000000">
              <w:rPr>
                <w:sz w:val="19"/>
                <w:szCs w:val="19"/>
                <w:rtl w:val="0"/>
              </w:rPr>
              <w:t xml:space="preserve">REGIÓN: Región del país donde se encuentra ubicada la central.</w:t>
            </w:r>
          </w:p>
          <w:p w:rsidR="00000000" w:rsidDel="00000000" w:rsidP="00000000" w:rsidRDefault="00000000" w:rsidRPr="00000000" w14:paraId="0000001E">
            <w:pPr>
              <w:rPr>
                <w:sz w:val="19"/>
                <w:szCs w:val="19"/>
              </w:rPr>
            </w:pPr>
            <w:r w:rsidDel="00000000" w:rsidR="00000000" w:rsidRPr="00000000">
              <w:rPr>
                <w:sz w:val="19"/>
                <w:szCs w:val="19"/>
                <w:rtl w:val="0"/>
              </w:rPr>
              <w:t xml:space="preserve"> </w:t>
            </w:r>
          </w:p>
          <w:p w:rsidR="00000000" w:rsidDel="00000000" w:rsidP="00000000" w:rsidRDefault="00000000" w:rsidRPr="00000000" w14:paraId="0000001F">
            <w:pPr>
              <w:rPr>
                <w:sz w:val="19"/>
                <w:szCs w:val="19"/>
              </w:rPr>
            </w:pPr>
            <w:r w:rsidDel="00000000" w:rsidR="00000000" w:rsidRPr="00000000">
              <w:rPr>
                <w:sz w:val="19"/>
                <w:szCs w:val="19"/>
                <w:rtl w:val="0"/>
              </w:rPr>
              <w:t xml:space="preserve">PROVINCIA: Identifica la provincia.</w:t>
              <w:br w:type="textWrapping"/>
            </w:r>
          </w:p>
          <w:p w:rsidR="00000000" w:rsidDel="00000000" w:rsidP="00000000" w:rsidRDefault="00000000" w:rsidRPr="00000000" w14:paraId="00000020">
            <w:pPr>
              <w:rPr>
                <w:sz w:val="19"/>
                <w:szCs w:val="19"/>
              </w:rPr>
            </w:pPr>
            <w:r w:rsidDel="00000000" w:rsidR="00000000" w:rsidRPr="00000000">
              <w:rPr>
                <w:sz w:val="19"/>
                <w:szCs w:val="19"/>
                <w:rtl w:val="0"/>
              </w:rPr>
              <w:t xml:space="preserve">MES: Mes correspondiente al período registrado.</w:t>
              <w:br w:type="textWrapping"/>
            </w:r>
          </w:p>
          <w:p w:rsidR="00000000" w:rsidDel="00000000" w:rsidP="00000000" w:rsidRDefault="00000000" w:rsidRPr="00000000" w14:paraId="00000021">
            <w:pPr>
              <w:rPr>
                <w:sz w:val="19"/>
                <w:szCs w:val="19"/>
              </w:rPr>
            </w:pPr>
            <w:r w:rsidDel="00000000" w:rsidR="00000000" w:rsidRPr="00000000">
              <w:rPr>
                <w:sz w:val="19"/>
                <w:szCs w:val="19"/>
                <w:rtl w:val="0"/>
              </w:rPr>
              <w:t xml:space="preserve">ENERGÍA GENERADA: Cantidad de energía eléctrica generada durante el período.</w:t>
            </w:r>
          </w:p>
          <w:p w:rsidR="00000000" w:rsidDel="00000000" w:rsidP="00000000" w:rsidRDefault="00000000" w:rsidRPr="00000000" w14:paraId="00000022">
            <w:pPr>
              <w:rPr>
                <w:sz w:val="19"/>
                <w:szCs w:val="19"/>
              </w:rPr>
            </w:pPr>
            <w:r w:rsidDel="00000000" w:rsidR="00000000" w:rsidRPr="00000000">
              <w:rPr>
                <w:sz w:val="19"/>
                <w:szCs w:val="19"/>
                <w:rtl w:val="0"/>
              </w:rPr>
              <w:t xml:space="preserve"> </w:t>
            </w:r>
          </w:p>
          <w:p w:rsidR="00000000" w:rsidDel="00000000" w:rsidP="00000000" w:rsidRDefault="00000000" w:rsidRPr="00000000" w14:paraId="00000023">
            <w:pPr>
              <w:rPr>
                <w:sz w:val="19"/>
                <w:szCs w:val="19"/>
              </w:rPr>
            </w:pPr>
            <w:r w:rsidDel="00000000" w:rsidR="00000000" w:rsidRPr="00000000">
              <w:rPr>
                <w:sz w:val="19"/>
                <w:szCs w:val="19"/>
                <w:rtl w:val="0"/>
              </w:rPr>
              <w:t xml:space="preserve">NUEVA GENERACIÓN: Categorización del marco normativo, mercado o programa bajo el cual comercializa/opera el proyecto. (RenovAr, MATER, SPOT MATER, RenMDI, Resto, Demanda).</w:t>
            </w:r>
          </w:p>
        </w:tc>
      </w:tr>
      <w:tr>
        <w:trPr>
          <w:cantSplit w:val="0"/>
          <w:trHeight w:val="3480" w:hRule="atLeast"/>
          <w:tblHeader w:val="0"/>
        </w:trPr>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24">
            <w:pPr>
              <w:spacing w:after="200" w:lineRule="auto"/>
              <w:rPr>
                <w:color w:val="ff0000"/>
                <w:sz w:val="19"/>
                <w:szCs w:val="19"/>
              </w:rPr>
            </w:pPr>
            <w:r w:rsidDel="00000000" w:rsidR="00000000" w:rsidRPr="00000000">
              <w:rPr>
                <w:sz w:val="19"/>
                <w:szCs w:val="19"/>
                <w:rtl w:val="0"/>
              </w:rPr>
              <w:t xml:space="preserve">Factores Externos</w:t>
            </w:r>
            <w:r w:rsidDel="00000000" w:rsidR="00000000" w:rsidRPr="00000000">
              <w:rPr>
                <w:color w:val="ff0000"/>
                <w:sz w:val="19"/>
                <w:szCs w:val="19"/>
                <w:rtl w:val="0"/>
              </w:rPr>
              <w:br w:type="textWrapping"/>
              <w:t xml:space="preserve"> </w:t>
            </w:r>
          </w:p>
        </w:tc>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25">
            <w:pPr>
              <w:spacing w:after="200" w:lineRule="auto"/>
              <w:rPr>
                <w:sz w:val="19"/>
                <w:szCs w:val="19"/>
              </w:rPr>
            </w:pPr>
            <w:r w:rsidDel="00000000" w:rsidR="00000000" w:rsidRPr="00000000">
              <w:rPr>
                <w:sz w:val="19"/>
                <w:szCs w:val="19"/>
                <w:rtl w:val="0"/>
              </w:rPr>
              <w:t xml:space="preserve">• Condiciones Climáticas y Recursos Naturales: Variabilidad de vientos, niveles de radiación solar, hidrología/caudales de ríos (sequías o crecidas) y estacionalidad agrícola (disponibilidad de biomasa/biogás/biodiésel).</w:t>
              <w:br w:type="textWrapping"/>
              <w:t xml:space="preserve"> • Cambios Normativos y Políticas Públicas: Promulgación de la Ley 27.191, reglamentación del mercado MATER, contratos PPA (Power Purchase Agreements) y metas de incorporación de energías renovables.</w:t>
              <w:br w:type="textWrapping"/>
              <w:t xml:space="preserve"> • Restricciones de Transporte / Red SADI(Sistema Argentino Interconectado)  : Cuellos de botella en líneas de transmisión en alta tensión que limitan el despacho de nueva generación.</w:t>
              <w:br w:type="textWrapping"/>
              <w:t xml:space="preserve"> • Factores Macroeconómicos: Hitos de inversión, acceso al crédito para financiamiento de obras de infraestructura, inflación y variaciones tarifarias.</w:t>
            </w:r>
          </w:p>
        </w:tc>
      </w:tr>
    </w:tbl>
    <w:p w:rsidR="00000000" w:rsidDel="00000000" w:rsidP="00000000" w:rsidRDefault="00000000" w:rsidRPr="00000000" w14:paraId="00000026">
      <w:pPr>
        <w:spacing w:after="120" w:lineRule="auto"/>
        <w:rPr/>
      </w:pPr>
      <w:r w:rsidDel="00000000" w:rsidR="00000000" w:rsidRPr="00000000">
        <w:rPr>
          <w:rtl w:val="0"/>
        </w:rPr>
        <w:t xml:space="preserve"> </w:t>
      </w:r>
    </w:p>
    <w:p w:rsidR="00000000" w:rsidDel="00000000" w:rsidP="00000000" w:rsidRDefault="00000000" w:rsidRPr="00000000" w14:paraId="00000027">
      <w:pPr>
        <w:spacing w:after="120" w:before="280" w:lineRule="auto"/>
        <w:rPr>
          <w:b w:val="1"/>
          <w:bCs w:val="1"/>
          <w:color w:val="1b365d"/>
          <w:sz w:val="24"/>
          <w:szCs w:val="24"/>
        </w:rPr>
      </w:pPr>
      <w:r w:rsidDel="00000000" w:rsidR="00000000" w:rsidRPr="00000000">
        <w:rPr>
          <w:b w:val="1"/>
          <w:bCs w:val="1"/>
          <w:color w:val="1b365d"/>
          <w:sz w:val="24"/>
          <w:szCs w:val="24"/>
          <w:rtl w:val="0"/>
        </w:rPr>
        <w:t xml:space="preserve">4. PREGUNTAS DE ANÁLISIS</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6720"/>
        <w:tblGridChange w:id="0">
          <w:tblGrid>
            <w:gridCol w:w="2175"/>
            <w:gridCol w:w="6720"/>
          </w:tblGrid>
        </w:tblGridChange>
      </w:tblGrid>
      <w:tr>
        <w:trPr>
          <w:cantSplit w:val="0"/>
          <w:trHeight w:val="1314.73876953125" w:hRule="atLeast"/>
          <w:tblHeader w:val="0"/>
        </w:trPr>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28">
            <w:pPr>
              <w:spacing w:after="200" w:lineRule="auto"/>
              <w:rPr>
                <w:b w:val="1"/>
                <w:bCs w:val="1"/>
                <w:color w:val="ffffff"/>
                <w:sz w:val="20"/>
                <w:szCs w:val="20"/>
              </w:rPr>
            </w:pPr>
            <w:r w:rsidDel="00000000" w:rsidR="00000000" w:rsidRPr="00000000">
              <w:rPr>
                <w:b w:val="1"/>
                <w:bCs w:val="1"/>
                <w:color w:val="ffffff"/>
                <w:sz w:val="19"/>
                <w:szCs w:val="19"/>
                <w:rtl w:val="0"/>
              </w:rPr>
              <w:t xml:space="preserve">N°</w:t>
            </w:r>
            <w:r w:rsidDel="00000000" w:rsidR="00000000" w:rsidRPr="00000000">
              <w:rPr>
                <w:rtl w:val="0"/>
              </w:rPr>
            </w:r>
          </w:p>
        </w:tc>
        <w:tc>
          <w:tcPr>
            <w:tcBorders>
              <w:top w:color="d1d5db" w:space="0" w:sz="7" w:val="single"/>
              <w:left w:color="000000" w:space="0" w:sz="0" w:val="nil"/>
              <w:bottom w:color="d1d5db" w:space="0" w:sz="7"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29">
            <w:pPr>
              <w:spacing w:after="200" w:lineRule="auto"/>
              <w:rPr>
                <w:b w:val="1"/>
                <w:bCs w:val="1"/>
                <w:color w:val="ffffff"/>
                <w:sz w:val="19"/>
                <w:szCs w:val="19"/>
              </w:rPr>
            </w:pPr>
            <w:r w:rsidDel="00000000" w:rsidR="00000000" w:rsidRPr="00000000">
              <w:rPr>
                <w:b w:val="1"/>
                <w:bCs w:val="1"/>
                <w:color w:val="ffffff"/>
                <w:sz w:val="19"/>
                <w:szCs w:val="19"/>
                <w:rtl w:val="0"/>
              </w:rPr>
              <w:t xml:space="preserve">Pregunta de Investigación Seleccionada</w:t>
            </w:r>
          </w:p>
        </w:tc>
      </w:tr>
      <w:tr>
        <w:trPr>
          <w:cantSplit w:val="0"/>
          <w:trHeight w:val="1785" w:hRule="atLeast"/>
          <w:tblHeader w:val="0"/>
        </w:trPr>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2A">
            <w:pPr>
              <w:spacing w:after="200" w:lineRule="auto"/>
              <w:rPr>
                <w:color w:val="00ff00"/>
                <w:sz w:val="19"/>
                <w:szCs w:val="19"/>
              </w:rPr>
            </w:pPr>
            <w:r w:rsidDel="00000000" w:rsidR="00000000" w:rsidRPr="00000000">
              <w:rPr>
                <w:sz w:val="18"/>
                <w:szCs w:val="18"/>
                <w:rtl w:val="0"/>
              </w:rPr>
              <w:t xml:space="preserve">Pregunta 1</w:t>
            </w:r>
            <w:r w:rsidDel="00000000" w:rsidR="00000000" w:rsidRPr="00000000">
              <w:rPr>
                <w:rtl w:val="0"/>
              </w:rPr>
            </w:r>
          </w:p>
        </w:tc>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2B">
            <w:pPr>
              <w:ind w:left="0" w:firstLine="0"/>
              <w:rPr/>
            </w:pPr>
            <w:r w:rsidDel="00000000" w:rsidR="00000000" w:rsidRPr="00000000">
              <w:rPr>
                <w:rtl w:val="0"/>
              </w:rPr>
              <w:t xml:space="preserve">¿Cuáles fuentes de energía renovables han tenido un mayor crecimiento?</w:t>
            </w:r>
          </w:p>
          <w:p w:rsidR="00000000" w:rsidDel="00000000" w:rsidP="00000000" w:rsidRDefault="00000000" w:rsidRPr="00000000" w14:paraId="0000002C">
            <w:pPr>
              <w:spacing w:after="200" w:lineRule="auto"/>
              <w:rPr>
                <w:sz w:val="19"/>
                <w:szCs w:val="19"/>
              </w:rPr>
            </w:pPr>
            <w:r w:rsidDel="00000000" w:rsidR="00000000" w:rsidRPr="00000000">
              <w:rPr>
                <w:rtl w:val="0"/>
              </w:rPr>
            </w:r>
          </w:p>
        </w:tc>
      </w:tr>
      <w:tr>
        <w:trPr>
          <w:cantSplit w:val="0"/>
          <w:trHeight w:val="1845" w:hRule="atLeast"/>
          <w:tblHeader w:val="0"/>
        </w:trPr>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2D">
            <w:pPr>
              <w:spacing w:after="200" w:lineRule="auto"/>
              <w:rPr>
                <w:color w:val="00ff00"/>
                <w:sz w:val="19"/>
                <w:szCs w:val="19"/>
              </w:rPr>
            </w:pPr>
            <w:r w:rsidDel="00000000" w:rsidR="00000000" w:rsidRPr="00000000">
              <w:rPr>
                <w:sz w:val="18"/>
                <w:szCs w:val="18"/>
                <w:rtl w:val="0"/>
              </w:rPr>
              <w:t xml:space="preserve">Pregunta 2</w:t>
            </w:r>
            <w:r w:rsidDel="00000000" w:rsidR="00000000" w:rsidRPr="00000000">
              <w:rPr>
                <w:rtl w:val="0"/>
              </w:rPr>
            </w:r>
          </w:p>
        </w:tc>
        <w:tc>
          <w:tcPr>
            <w:tcBorders>
              <w:top w:color="000000" w:space="0" w:sz="0" w:val="nil"/>
              <w:left w:color="000000" w:space="0" w:sz="0" w:val="nil"/>
              <w:bottom w:color="d1d5db" w:space="0" w:sz="8" w:val="single"/>
              <w:right w:color="000000" w:space="0" w:sz="0" w:val="nil"/>
            </w:tcBorders>
            <w:shd w:fill="f9fafb" w:val="clear"/>
            <w:tcMar>
              <w:top w:w="100.0" w:type="dxa"/>
              <w:left w:w="160.0" w:type="dxa"/>
              <w:bottom w:w="100.0" w:type="dxa"/>
              <w:right w:w="160.0" w:type="dxa"/>
            </w:tcMar>
            <w:vAlign w:val="top"/>
          </w:tcPr>
          <w:p w:rsidR="00000000" w:rsidDel="00000000" w:rsidP="00000000" w:rsidRDefault="00000000" w:rsidRPr="00000000" w14:paraId="0000002E">
            <w:pPr>
              <w:ind w:left="0" w:firstLine="0"/>
              <w:rPr>
                <w:sz w:val="19"/>
                <w:szCs w:val="19"/>
              </w:rPr>
            </w:pPr>
            <w:r w:rsidDel="00000000" w:rsidR="00000000" w:rsidRPr="00000000">
              <w:rPr>
                <w:rtl w:val="0"/>
              </w:rPr>
              <w:t xml:space="preserve">¿Cuáles son las regiones con mayor producción de energía renovable?</w:t>
            </w:r>
            <w:r w:rsidDel="00000000" w:rsidR="00000000" w:rsidRPr="00000000">
              <w:rPr>
                <w:rtl w:val="0"/>
              </w:rPr>
            </w:r>
          </w:p>
        </w:tc>
      </w:tr>
      <w:tr>
        <w:trPr>
          <w:cantSplit w:val="0"/>
          <w:trHeight w:val="1920" w:hRule="atLeast"/>
          <w:tblHeader w:val="0"/>
        </w:trPr>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2F">
            <w:pPr>
              <w:spacing w:after="200" w:lineRule="auto"/>
              <w:rPr>
                <w:color w:val="00ff00"/>
                <w:sz w:val="19"/>
                <w:szCs w:val="19"/>
              </w:rPr>
            </w:pPr>
            <w:r w:rsidDel="00000000" w:rsidR="00000000" w:rsidRPr="00000000">
              <w:rPr>
                <w:sz w:val="18"/>
                <w:szCs w:val="18"/>
                <w:rtl w:val="0"/>
              </w:rPr>
              <w:t xml:space="preserve">Pregunta 3</w:t>
            </w:r>
            <w:r w:rsidDel="00000000" w:rsidR="00000000" w:rsidRPr="00000000">
              <w:rPr>
                <w:rtl w:val="0"/>
              </w:rPr>
            </w:r>
          </w:p>
        </w:tc>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30">
            <w:pPr>
              <w:ind w:left="0" w:firstLine="0"/>
              <w:rPr/>
            </w:pPr>
            <w:r w:rsidDel="00000000" w:rsidR="00000000" w:rsidRPr="00000000">
              <w:rPr>
                <w:rtl w:val="0"/>
              </w:rPr>
              <w:t xml:space="preserve">¿Alguna provincia tuvo un decrecimiento en los últimos años en su generación de energía?</w:t>
            </w:r>
          </w:p>
          <w:p w:rsidR="00000000" w:rsidDel="00000000" w:rsidP="00000000" w:rsidRDefault="00000000" w:rsidRPr="00000000" w14:paraId="00000031">
            <w:pPr>
              <w:spacing w:after="200" w:lineRule="auto"/>
              <w:rPr>
                <w:sz w:val="19"/>
                <w:szCs w:val="19"/>
              </w:rPr>
            </w:pPr>
            <w:r w:rsidDel="00000000" w:rsidR="00000000" w:rsidRPr="00000000">
              <w:rPr>
                <w:rtl w:val="0"/>
              </w:rPr>
            </w:r>
          </w:p>
        </w:tc>
      </w:tr>
    </w:tbl>
    <w:p w:rsidR="00000000" w:rsidDel="00000000" w:rsidP="00000000" w:rsidRDefault="00000000" w:rsidRPr="00000000" w14:paraId="00000032">
      <w:pPr>
        <w:spacing w:after="120" w:lineRule="auto"/>
        <w:rPr/>
      </w:pP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tl w:val="0"/>
        </w:rPr>
      </w:r>
    </w:p>
    <w:p w:rsidR="00000000" w:rsidDel="00000000" w:rsidP="00000000" w:rsidRDefault="00000000" w:rsidRPr="00000000" w14:paraId="00000034">
      <w:pPr>
        <w:spacing w:after="120" w:before="280" w:lineRule="auto"/>
        <w:rPr>
          <w:b w:val="1"/>
          <w:bCs w:val="1"/>
          <w:color w:val="1b365d"/>
          <w:sz w:val="24"/>
          <w:szCs w:val="24"/>
        </w:rPr>
      </w:pPr>
      <w:r w:rsidDel="00000000" w:rsidR="00000000" w:rsidRPr="00000000">
        <w:rPr>
          <w:b w:val="1"/>
          <w:bCs w:val="1"/>
          <w:color w:val="1b365d"/>
          <w:sz w:val="24"/>
          <w:szCs w:val="24"/>
          <w:rtl w:val="0"/>
        </w:rPr>
        <w:t xml:space="preserve">5. OBSERVACIONES</w:t>
      </w:r>
    </w:p>
    <w:tbl>
      <w:tblPr>
        <w:tblStyle w:val="Table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5730"/>
        <w:tblGridChange w:id="0">
          <w:tblGrid>
            <w:gridCol w:w="3150"/>
            <w:gridCol w:w="5730"/>
          </w:tblGrid>
        </w:tblGridChange>
      </w:tblGrid>
      <w:tr>
        <w:trPr>
          <w:cantSplit w:val="0"/>
          <w:trHeight w:val="690" w:hRule="atLeast"/>
          <w:tblHeader w:val="0"/>
        </w:trPr>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35">
            <w:pPr>
              <w:spacing w:after="200" w:lineRule="auto"/>
              <w:rPr>
                <w:b w:val="1"/>
                <w:bCs w:val="1"/>
                <w:color w:val="ffffff"/>
                <w:sz w:val="20"/>
                <w:szCs w:val="20"/>
              </w:rPr>
            </w:pPr>
            <w:r w:rsidDel="00000000" w:rsidR="00000000" w:rsidRPr="00000000">
              <w:rPr>
                <w:b w:val="1"/>
                <w:bCs w:val="1"/>
                <w:color w:val="ffffff"/>
                <w:sz w:val="20"/>
                <w:szCs w:val="20"/>
                <w:rtl w:val="0"/>
              </w:rPr>
              <w:t xml:space="preserve">Campo de Registro</w:t>
            </w:r>
          </w:p>
        </w:tc>
        <w:tc>
          <w:tcPr>
            <w:tcBorders>
              <w:top w:color="d1d5db" w:space="0" w:sz="8" w:val="single"/>
              <w:left w:color="000000" w:space="0" w:sz="0" w:val="nil"/>
              <w:bottom w:color="d1d5db" w:space="0" w:sz="8" w:val="single"/>
              <w:right w:color="000000" w:space="0" w:sz="0" w:val="nil"/>
            </w:tcBorders>
            <w:shd w:fill="1b365d" w:val="clear"/>
            <w:tcMar>
              <w:top w:w="120.0" w:type="dxa"/>
              <w:left w:w="160.0" w:type="dxa"/>
              <w:bottom w:w="120.0" w:type="dxa"/>
              <w:right w:w="160.0" w:type="dxa"/>
            </w:tcMar>
            <w:vAlign w:val="top"/>
          </w:tcPr>
          <w:p w:rsidR="00000000" w:rsidDel="00000000" w:rsidP="00000000" w:rsidRDefault="00000000" w:rsidRPr="00000000" w14:paraId="00000036">
            <w:pPr>
              <w:spacing w:after="200" w:lineRule="auto"/>
              <w:rPr>
                <w:b w:val="1"/>
                <w:bCs w:val="1"/>
                <w:color w:val="ffffff"/>
                <w:sz w:val="20"/>
                <w:szCs w:val="20"/>
              </w:rPr>
            </w:pPr>
            <w:r w:rsidDel="00000000" w:rsidR="00000000" w:rsidRPr="00000000">
              <w:rPr>
                <w:b w:val="1"/>
                <w:bCs w:val="1"/>
                <w:color w:val="ffffff"/>
                <w:sz w:val="20"/>
                <w:szCs w:val="20"/>
                <w:rtl w:val="0"/>
              </w:rPr>
              <w:t xml:space="preserve">Contenido / Definición</w:t>
            </w:r>
          </w:p>
        </w:tc>
      </w:tr>
      <w:tr>
        <w:trPr>
          <w:cantSplit w:val="0"/>
          <w:trHeight w:val="3255" w:hRule="atLeast"/>
          <w:tblHeader w:val="0"/>
        </w:trPr>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37">
            <w:pPr>
              <w:spacing w:after="200" w:lineRule="auto"/>
              <w:rPr>
                <w:color w:val="ff0000"/>
                <w:sz w:val="19"/>
                <w:szCs w:val="19"/>
              </w:rPr>
            </w:pPr>
            <w:r w:rsidDel="00000000" w:rsidR="00000000" w:rsidRPr="00000000">
              <w:rPr>
                <w:sz w:val="19"/>
                <w:szCs w:val="19"/>
                <w:rtl w:val="0"/>
              </w:rPr>
              <w:t xml:space="preserve">Limitaciones Identificadas</w:t>
            </w:r>
            <w:r w:rsidDel="00000000" w:rsidR="00000000" w:rsidRPr="00000000">
              <w:rPr>
                <w:color w:val="ff0000"/>
                <w:sz w:val="19"/>
                <w:szCs w:val="19"/>
                <w:rtl w:val="0"/>
              </w:rPr>
              <w:br w:type="textWrapping"/>
              <w:t xml:space="preserve"> </w:t>
            </w:r>
          </w:p>
        </w:tc>
        <w:tc>
          <w:tcPr>
            <w:tcBorders>
              <w:top w:color="000000" w:space="0" w:sz="0" w:val="nil"/>
              <w:left w:color="000000" w:space="0" w:sz="0" w:val="nil"/>
              <w:bottom w:color="d1d5db" w:space="0" w:sz="8" w:val="single"/>
              <w:right w:color="000000" w:space="0" w:sz="0" w:val="nil"/>
            </w:tcBorders>
            <w:shd w:fill="ffffff" w:val="clear"/>
            <w:tcMar>
              <w:top w:w="100.0" w:type="dxa"/>
              <w:left w:w="160.0" w:type="dxa"/>
              <w:bottom w:w="100.0" w:type="dxa"/>
              <w:right w:w="160.0" w:type="dxa"/>
            </w:tcMar>
            <w:vAlign w:val="top"/>
          </w:tcPr>
          <w:p w:rsidR="00000000" w:rsidDel="00000000" w:rsidP="00000000" w:rsidRDefault="00000000" w:rsidRPr="00000000" w14:paraId="00000038">
            <w:pPr>
              <w:spacing w:after="200" w:lineRule="auto"/>
              <w:rPr>
                <w:sz w:val="19"/>
                <w:szCs w:val="19"/>
              </w:rPr>
            </w:pPr>
            <w:r w:rsidDel="00000000" w:rsidR="00000000" w:rsidRPr="00000000">
              <w:rPr>
                <w:sz w:val="19"/>
                <w:szCs w:val="19"/>
                <w:rtl w:val="0"/>
              </w:rPr>
              <w:t xml:space="preserve">• Integración de Fuentes Térmicas Tradicionales: La base incluye la categoría DEMANDA MEM de forma global, pero no desagrega el detalle de las fuentes térmicas convencionales (gas natural, fueloil, carbón) ni la generación nuclear o grandes hidroeléctricas (&gt; 50 MW).</w:t>
              <w:br w:type="textWrapping"/>
              <w:t xml:space="preserve"> • Datos de Potencia Instalada (MW): Los datos reflejan únicamente la energía generada (GWh), sin contar con la capacidad instalada (MW) disponible por máquina, lo que limita el cálculo exacto del Factor de Capacidad (CF) de cada parque.</w:t>
              <w:br w:type="textWrapping"/>
              <w:t xml:space="preserve"> • Incompletitud del Año 2026: Por tratarse de un año en curso, el último período registrado presenta información parcial, por lo que requerirá anualización o filtrado para evitar sesgos al realizar comparaciones interanuales.</w:t>
            </w:r>
          </w:p>
        </w:tc>
      </w:tr>
    </w:tbl>
    <w:p w:rsidR="00000000" w:rsidDel="00000000" w:rsidP="00000000" w:rsidRDefault="00000000" w:rsidRPr="00000000" w14:paraId="00000039">
      <w:pPr>
        <w:spacing w:after="120" w:lineRule="auto"/>
        <w:rPr/>
      </w:pPr>
      <w:r w:rsidDel="00000000" w:rsidR="00000000" w:rsidRPr="00000000">
        <w:rPr>
          <w:rtl w:val="0"/>
        </w:rP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