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BB6" w:rsidRDefault="00E60BB6" w:rsidP="00E60BB6">
      <w:pPr>
        <w:shd w:val="clear" w:color="auto" w:fill="FFFFFF"/>
        <w:spacing w:after="0" w:line="510" w:lineRule="atLeast"/>
        <w:textAlignment w:val="baseline"/>
        <w:outlineLvl w:val="0"/>
        <w:rPr>
          <w:rFonts w:ascii="Times New Roman" w:eastAsia="Times New Roman" w:hAnsi="Times New Roman" w:cs="Times New Roman"/>
          <w:color w:val="333333"/>
          <w:kern w:val="36"/>
          <w:sz w:val="39"/>
          <w:szCs w:val="39"/>
          <w:lang w:eastAsia="es-UY"/>
        </w:rPr>
      </w:pPr>
      <w:r>
        <w:rPr>
          <w:noProof/>
          <w:lang w:eastAsia="es-UY"/>
        </w:rPr>
        <w:drawing>
          <wp:inline distT="0" distB="0" distL="0" distR="0">
            <wp:extent cx="2857500" cy="638175"/>
            <wp:effectExtent l="0" t="0" r="0" b="9525"/>
            <wp:docPr id="3" name="Imagen 3" descr="http://www.juicioalafumigacion.com.ar/wp-content/uploads/2012/05/logo3-300x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uicioalafumigacion.com.ar/wp-content/uploads/2012/05/logo3-300x6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638175"/>
                    </a:xfrm>
                    <a:prstGeom prst="rect">
                      <a:avLst/>
                    </a:prstGeom>
                    <a:noFill/>
                    <a:ln>
                      <a:noFill/>
                    </a:ln>
                  </pic:spPr>
                </pic:pic>
              </a:graphicData>
            </a:graphic>
          </wp:inline>
        </w:drawing>
      </w:r>
      <w:bookmarkStart w:id="0" w:name="_GoBack"/>
      <w:bookmarkEnd w:id="0"/>
    </w:p>
    <w:p w:rsidR="00E60BB6" w:rsidRPr="00E60BB6" w:rsidRDefault="00E60BB6" w:rsidP="00E60BB6">
      <w:pPr>
        <w:shd w:val="clear" w:color="auto" w:fill="FFFFFF"/>
        <w:spacing w:after="0" w:line="510" w:lineRule="atLeast"/>
        <w:textAlignment w:val="baseline"/>
        <w:outlineLvl w:val="0"/>
        <w:rPr>
          <w:rFonts w:ascii="Times New Roman" w:eastAsia="Times New Roman" w:hAnsi="Times New Roman" w:cs="Times New Roman"/>
          <w:color w:val="333333"/>
          <w:kern w:val="36"/>
          <w:sz w:val="39"/>
          <w:szCs w:val="39"/>
          <w:lang w:eastAsia="es-UY"/>
        </w:rPr>
      </w:pPr>
      <w:r w:rsidRPr="00E60BB6">
        <w:rPr>
          <w:rFonts w:ascii="Times New Roman" w:eastAsia="Times New Roman" w:hAnsi="Times New Roman" w:cs="Times New Roman"/>
          <w:color w:val="333333"/>
          <w:kern w:val="36"/>
          <w:sz w:val="39"/>
          <w:szCs w:val="39"/>
          <w:lang w:eastAsia="es-UY"/>
        </w:rPr>
        <w:t>La sentencia: Delito y condena</w:t>
      </w:r>
    </w:p>
    <w:p w:rsidR="00E60BB6" w:rsidRPr="00E60BB6" w:rsidRDefault="00E60BB6" w:rsidP="00E60BB6">
      <w:pPr>
        <w:shd w:val="clear" w:color="auto" w:fill="FFFFFF"/>
        <w:spacing w:after="150" w:line="270" w:lineRule="atLeast"/>
        <w:textAlignment w:val="baseline"/>
        <w:rPr>
          <w:rFonts w:ascii="Arial" w:eastAsia="Times New Roman" w:hAnsi="Arial" w:cs="Arial"/>
          <w:color w:val="999999"/>
          <w:sz w:val="18"/>
          <w:szCs w:val="18"/>
          <w:lang w:eastAsia="es-UY"/>
        </w:rPr>
      </w:pPr>
      <w:r w:rsidRPr="00E60BB6">
        <w:rPr>
          <w:rFonts w:ascii="Arial" w:eastAsia="Times New Roman" w:hAnsi="Arial" w:cs="Arial"/>
          <w:color w:val="999999"/>
          <w:sz w:val="18"/>
          <w:szCs w:val="18"/>
          <w:bdr w:val="none" w:sz="0" w:space="0" w:color="auto" w:frame="1"/>
          <w:lang w:eastAsia="es-UY"/>
        </w:rPr>
        <w:t>22 Agosto, 2012</w:t>
      </w:r>
      <w:r w:rsidRPr="00E60BB6">
        <w:rPr>
          <w:rFonts w:ascii="Arial" w:eastAsia="Times New Roman" w:hAnsi="Arial" w:cs="Arial"/>
          <w:color w:val="999999"/>
          <w:sz w:val="18"/>
          <w:szCs w:val="18"/>
          <w:lang w:eastAsia="es-UY"/>
        </w:rPr>
        <w:t> </w:t>
      </w:r>
      <w:r w:rsidRPr="00E60BB6">
        <w:rPr>
          <w:rFonts w:ascii="Arial" w:eastAsia="Times New Roman" w:hAnsi="Arial" w:cs="Arial"/>
          <w:color w:val="999999"/>
          <w:sz w:val="18"/>
          <w:szCs w:val="18"/>
          <w:bdr w:val="none" w:sz="0" w:space="0" w:color="auto" w:frame="1"/>
          <w:lang w:eastAsia="es-UY"/>
        </w:rPr>
        <w:t>/ </w:t>
      </w:r>
      <w:hyperlink r:id="rId8" w:anchor="comments" w:history="1">
        <w:r w:rsidRPr="00E60BB6">
          <w:rPr>
            <w:rFonts w:ascii="Arial" w:eastAsia="Times New Roman" w:hAnsi="Arial" w:cs="Arial"/>
            <w:color w:val="999999"/>
            <w:sz w:val="18"/>
            <w:szCs w:val="18"/>
            <w:bdr w:val="none" w:sz="0" w:space="0" w:color="auto" w:frame="1"/>
            <w:lang w:eastAsia="es-UY"/>
          </w:rPr>
          <w:t>9 Comentarios</w:t>
        </w:r>
      </w:hyperlink>
    </w:p>
    <w:p w:rsidR="00E60BB6" w:rsidRPr="00E60BB6" w:rsidRDefault="00E60BB6" w:rsidP="00E60BB6">
      <w:pPr>
        <w:shd w:val="clear" w:color="auto" w:fill="FFFFFF"/>
        <w:spacing w:after="0" w:line="330" w:lineRule="atLeast"/>
        <w:textAlignment w:val="baseline"/>
        <w:rPr>
          <w:rFonts w:ascii="Arial" w:eastAsia="Times New Roman" w:hAnsi="Arial" w:cs="Arial"/>
          <w:color w:val="666666"/>
          <w:sz w:val="20"/>
          <w:szCs w:val="20"/>
          <w:lang w:eastAsia="es-UY"/>
        </w:rPr>
      </w:pPr>
      <w:hyperlink r:id="rId9" w:history="1">
        <w:r w:rsidRPr="00E60BB6">
          <w:rPr>
            <w:rFonts w:ascii="Arial" w:eastAsia="Times New Roman" w:hAnsi="Arial" w:cs="Arial"/>
            <w:color w:val="0E7791"/>
            <w:sz w:val="20"/>
            <w:szCs w:val="20"/>
            <w:bdr w:val="none" w:sz="0" w:space="0" w:color="auto" w:frame="1"/>
            <w:lang w:eastAsia="es-UY"/>
          </w:rPr>
          <w:br/>
        </w:r>
      </w:hyperlink>
      <w:r>
        <w:rPr>
          <w:rFonts w:ascii="Arial" w:eastAsia="Times New Roman" w:hAnsi="Arial" w:cs="Arial"/>
          <w:noProof/>
          <w:color w:val="0E7791"/>
          <w:sz w:val="20"/>
          <w:szCs w:val="20"/>
          <w:bdr w:val="none" w:sz="0" w:space="0" w:color="auto" w:frame="1"/>
          <w:lang w:eastAsia="es-UY"/>
        </w:rPr>
        <w:drawing>
          <wp:inline distT="0" distB="0" distL="0" distR="0">
            <wp:extent cx="5619750" cy="3152775"/>
            <wp:effectExtent l="0" t="0" r="0" b="9525"/>
            <wp:docPr id="2" name="Imagen 2" descr="http://www.juicioalafumigacion.com.ar/wp-content/uploads/2012/08/slide-sentencia.jpg">
              <a:hlinkClick xmlns:a="http://schemas.openxmlformats.org/drawingml/2006/main" r:id="rId10" tooltip="&quot;slide-sentenc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uicioalafumigacion.com.ar/wp-content/uploads/2012/08/slide-sentencia.jpg">
                      <a:hlinkClick r:id="rId10" tooltip="&quot;slide-sentencia&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9750" cy="3152775"/>
                    </a:xfrm>
                    <a:prstGeom prst="rect">
                      <a:avLst/>
                    </a:prstGeom>
                    <a:noFill/>
                    <a:ln>
                      <a:noFill/>
                    </a:ln>
                  </pic:spPr>
                </pic:pic>
              </a:graphicData>
            </a:graphic>
          </wp:inline>
        </w:drawing>
      </w:r>
      <w:r w:rsidRPr="00E60BB6">
        <w:rPr>
          <w:rFonts w:ascii="Arial" w:eastAsia="Times New Roman" w:hAnsi="Arial" w:cs="Arial"/>
          <w:color w:val="666666"/>
          <w:sz w:val="20"/>
          <w:szCs w:val="20"/>
          <w:lang w:eastAsia="es-UY"/>
        </w:rPr>
        <w:br/>
      </w:r>
    </w:p>
    <w:p w:rsidR="00E60BB6" w:rsidRPr="00E60BB6" w:rsidRDefault="00E60BB6" w:rsidP="00E60BB6">
      <w:pPr>
        <w:shd w:val="clear" w:color="auto" w:fill="FFFFFF"/>
        <w:spacing w:after="0" w:line="330" w:lineRule="atLeast"/>
        <w:textAlignment w:val="baseline"/>
        <w:rPr>
          <w:rFonts w:ascii="Arial" w:eastAsia="Times New Roman" w:hAnsi="Arial" w:cs="Arial"/>
          <w:color w:val="666666"/>
          <w:sz w:val="20"/>
          <w:szCs w:val="20"/>
          <w:lang w:eastAsia="es-UY"/>
        </w:rPr>
      </w:pPr>
      <w:r w:rsidRPr="00E60BB6">
        <w:rPr>
          <w:rFonts w:ascii="Arial" w:eastAsia="Times New Roman" w:hAnsi="Arial" w:cs="Arial"/>
          <w:b/>
          <w:bCs/>
          <w:color w:val="666666"/>
          <w:sz w:val="20"/>
          <w:szCs w:val="20"/>
          <w:bdr w:val="none" w:sz="0" w:space="0" w:color="auto" w:frame="1"/>
          <w:lang w:eastAsia="es-UY"/>
        </w:rPr>
        <w:t xml:space="preserve">El Tribunal declaró culpable a </w:t>
      </w:r>
      <w:proofErr w:type="spellStart"/>
      <w:r w:rsidRPr="00E60BB6">
        <w:rPr>
          <w:rFonts w:ascii="Arial" w:eastAsia="Times New Roman" w:hAnsi="Arial" w:cs="Arial"/>
          <w:b/>
          <w:bCs/>
          <w:color w:val="666666"/>
          <w:sz w:val="20"/>
          <w:szCs w:val="20"/>
          <w:bdr w:val="none" w:sz="0" w:space="0" w:color="auto" w:frame="1"/>
          <w:lang w:eastAsia="es-UY"/>
        </w:rPr>
        <w:t>Pancello</w:t>
      </w:r>
      <w:proofErr w:type="spellEnd"/>
      <w:r w:rsidRPr="00E60BB6">
        <w:rPr>
          <w:rFonts w:ascii="Arial" w:eastAsia="Times New Roman" w:hAnsi="Arial" w:cs="Arial"/>
          <w:b/>
          <w:bCs/>
          <w:color w:val="666666"/>
          <w:sz w:val="20"/>
          <w:szCs w:val="20"/>
          <w:bdr w:val="none" w:sz="0" w:space="0" w:color="auto" w:frame="1"/>
          <w:lang w:eastAsia="es-UY"/>
        </w:rPr>
        <w:t xml:space="preserve"> y Parra con tres años de prisión no efectiva en la sentencia del histórico juicio por contaminación clandestina en Bº </w:t>
      </w:r>
      <w:proofErr w:type="spellStart"/>
      <w:r w:rsidRPr="00E60BB6">
        <w:rPr>
          <w:rFonts w:ascii="Arial" w:eastAsia="Times New Roman" w:hAnsi="Arial" w:cs="Arial"/>
          <w:b/>
          <w:bCs/>
          <w:color w:val="666666"/>
          <w:sz w:val="20"/>
          <w:szCs w:val="20"/>
          <w:bdr w:val="none" w:sz="0" w:space="0" w:color="auto" w:frame="1"/>
          <w:lang w:eastAsia="es-UY"/>
        </w:rPr>
        <w:t>Ituzaingo</w:t>
      </w:r>
      <w:proofErr w:type="spellEnd"/>
      <w:r w:rsidRPr="00E60BB6">
        <w:rPr>
          <w:rFonts w:ascii="Arial" w:eastAsia="Times New Roman" w:hAnsi="Arial" w:cs="Arial"/>
          <w:b/>
          <w:bCs/>
          <w:color w:val="666666"/>
          <w:sz w:val="20"/>
          <w:szCs w:val="20"/>
          <w:bdr w:val="none" w:sz="0" w:space="0" w:color="auto" w:frame="1"/>
          <w:lang w:eastAsia="es-UY"/>
        </w:rPr>
        <w:t xml:space="preserve"> Anexo. La condena no efectiva despertó conmoción en las Madres mientras que la Querella reconoció la posibilidad histórica que abre el reconocimiento del delito. La Defensa, por su parte, manifestó su disconformidad y que ira a Casación.</w:t>
      </w:r>
      <w:r w:rsidRPr="00E60BB6">
        <w:rPr>
          <w:rFonts w:ascii="Arial" w:eastAsia="Times New Roman" w:hAnsi="Arial" w:cs="Arial"/>
          <w:color w:val="666666"/>
          <w:sz w:val="20"/>
          <w:szCs w:val="20"/>
          <w:lang w:eastAsia="es-UY"/>
        </w:rPr>
        <w:br/>
        <w:t xml:space="preserve">Pasadas las 19 horas el Tribunal integrado por el presidente </w:t>
      </w:r>
      <w:proofErr w:type="spellStart"/>
      <w:r w:rsidRPr="00E60BB6">
        <w:rPr>
          <w:rFonts w:ascii="Arial" w:eastAsia="Times New Roman" w:hAnsi="Arial" w:cs="Arial"/>
          <w:color w:val="666666"/>
          <w:sz w:val="20"/>
          <w:szCs w:val="20"/>
          <w:lang w:eastAsia="es-UY"/>
        </w:rPr>
        <w:t>Dr</w:t>
      </w:r>
      <w:proofErr w:type="spellEnd"/>
      <w:r w:rsidRPr="00E60BB6">
        <w:rPr>
          <w:rFonts w:ascii="Arial" w:eastAsia="Times New Roman" w:hAnsi="Arial" w:cs="Arial"/>
          <w:color w:val="666666"/>
          <w:sz w:val="20"/>
          <w:szCs w:val="20"/>
          <w:lang w:eastAsia="es-UY"/>
        </w:rPr>
        <w:t xml:space="preserve"> Lorenzo </w:t>
      </w:r>
      <w:proofErr w:type="spellStart"/>
      <w:r w:rsidRPr="00E60BB6">
        <w:rPr>
          <w:rFonts w:ascii="Arial" w:eastAsia="Times New Roman" w:hAnsi="Arial" w:cs="Arial"/>
          <w:color w:val="666666"/>
          <w:sz w:val="20"/>
          <w:szCs w:val="20"/>
          <w:lang w:eastAsia="es-UY"/>
        </w:rPr>
        <w:t>Rodriguez</w:t>
      </w:r>
      <w:proofErr w:type="spellEnd"/>
      <w:r w:rsidRPr="00E60BB6">
        <w:rPr>
          <w:rFonts w:ascii="Arial" w:eastAsia="Times New Roman" w:hAnsi="Arial" w:cs="Arial"/>
          <w:color w:val="666666"/>
          <w:sz w:val="20"/>
          <w:szCs w:val="20"/>
          <w:lang w:eastAsia="es-UY"/>
        </w:rPr>
        <w:t xml:space="preserve">, la </w:t>
      </w:r>
      <w:proofErr w:type="spellStart"/>
      <w:r w:rsidRPr="00E60BB6">
        <w:rPr>
          <w:rFonts w:ascii="Arial" w:eastAsia="Times New Roman" w:hAnsi="Arial" w:cs="Arial"/>
          <w:color w:val="666666"/>
          <w:sz w:val="20"/>
          <w:szCs w:val="20"/>
          <w:lang w:eastAsia="es-UY"/>
        </w:rPr>
        <w:t>Dra</w:t>
      </w:r>
      <w:proofErr w:type="spellEnd"/>
      <w:r w:rsidRPr="00E60BB6">
        <w:rPr>
          <w:rFonts w:ascii="Arial" w:eastAsia="Times New Roman" w:hAnsi="Arial" w:cs="Arial"/>
          <w:color w:val="666666"/>
          <w:sz w:val="20"/>
          <w:szCs w:val="20"/>
          <w:lang w:eastAsia="es-UY"/>
        </w:rPr>
        <w:t xml:space="preserve"> Susana Beatriz </w:t>
      </w:r>
      <w:proofErr w:type="spellStart"/>
      <w:r w:rsidRPr="00E60BB6">
        <w:rPr>
          <w:rFonts w:ascii="Arial" w:eastAsia="Times New Roman" w:hAnsi="Arial" w:cs="Arial"/>
          <w:color w:val="666666"/>
          <w:sz w:val="20"/>
          <w:szCs w:val="20"/>
          <w:lang w:eastAsia="es-UY"/>
        </w:rPr>
        <w:t>Cordi</w:t>
      </w:r>
      <w:proofErr w:type="spellEnd"/>
      <w:r w:rsidRPr="00E60BB6">
        <w:rPr>
          <w:rFonts w:ascii="Arial" w:eastAsia="Times New Roman" w:hAnsi="Arial" w:cs="Arial"/>
          <w:color w:val="666666"/>
          <w:sz w:val="20"/>
          <w:szCs w:val="20"/>
          <w:lang w:eastAsia="es-UY"/>
        </w:rPr>
        <w:t xml:space="preserve"> y el </w:t>
      </w:r>
      <w:proofErr w:type="spellStart"/>
      <w:r w:rsidRPr="00E60BB6">
        <w:rPr>
          <w:rFonts w:ascii="Arial" w:eastAsia="Times New Roman" w:hAnsi="Arial" w:cs="Arial"/>
          <w:color w:val="666666"/>
          <w:sz w:val="20"/>
          <w:szCs w:val="20"/>
          <w:lang w:eastAsia="es-UY"/>
        </w:rPr>
        <w:t>Dr</w:t>
      </w:r>
      <w:proofErr w:type="spellEnd"/>
      <w:r w:rsidRPr="00E60BB6">
        <w:rPr>
          <w:rFonts w:ascii="Arial" w:eastAsia="Times New Roman" w:hAnsi="Arial" w:cs="Arial"/>
          <w:color w:val="666666"/>
          <w:sz w:val="20"/>
          <w:szCs w:val="20"/>
          <w:lang w:eastAsia="es-UY"/>
        </w:rPr>
        <w:t xml:space="preserve"> Mario Capdevilla se </w:t>
      </w:r>
      <w:proofErr w:type="spellStart"/>
      <w:r w:rsidRPr="00E60BB6">
        <w:rPr>
          <w:rFonts w:ascii="Arial" w:eastAsia="Times New Roman" w:hAnsi="Arial" w:cs="Arial"/>
          <w:color w:val="666666"/>
          <w:sz w:val="20"/>
          <w:szCs w:val="20"/>
          <w:lang w:eastAsia="es-UY"/>
        </w:rPr>
        <w:t>presento</w:t>
      </w:r>
      <w:proofErr w:type="spellEnd"/>
      <w:r w:rsidRPr="00E60BB6">
        <w:rPr>
          <w:rFonts w:ascii="Arial" w:eastAsia="Times New Roman" w:hAnsi="Arial" w:cs="Arial"/>
          <w:color w:val="666666"/>
          <w:sz w:val="20"/>
          <w:szCs w:val="20"/>
          <w:lang w:eastAsia="es-UY"/>
        </w:rPr>
        <w:t xml:space="preserve"> después de </w:t>
      </w:r>
      <w:proofErr w:type="spellStart"/>
      <w:r w:rsidRPr="00E60BB6">
        <w:rPr>
          <w:rFonts w:ascii="Arial" w:eastAsia="Times New Roman" w:hAnsi="Arial" w:cs="Arial"/>
          <w:color w:val="666666"/>
          <w:sz w:val="20"/>
          <w:szCs w:val="20"/>
          <w:lang w:eastAsia="es-UY"/>
        </w:rPr>
        <w:t>mas</w:t>
      </w:r>
      <w:proofErr w:type="spellEnd"/>
      <w:r w:rsidRPr="00E60BB6">
        <w:rPr>
          <w:rFonts w:ascii="Arial" w:eastAsia="Times New Roman" w:hAnsi="Arial" w:cs="Arial"/>
          <w:color w:val="666666"/>
          <w:sz w:val="20"/>
          <w:szCs w:val="20"/>
          <w:lang w:eastAsia="es-UY"/>
        </w:rPr>
        <w:t xml:space="preserve"> de siete horas de debate para pronunciar la sentencia.</w:t>
      </w:r>
      <w:r w:rsidRPr="00E60BB6">
        <w:rPr>
          <w:rFonts w:ascii="Arial" w:eastAsia="Times New Roman" w:hAnsi="Arial" w:cs="Arial"/>
          <w:color w:val="666666"/>
          <w:sz w:val="20"/>
          <w:szCs w:val="20"/>
          <w:lang w:eastAsia="es-UY"/>
        </w:rPr>
        <w:br/>
        <w:t>“Luego de una ardua deliberación hemos allegado a una conclusión. Me resta decirles que comienzo con las mismas palabras que al inicio del debate: los argumentos los tenemos que dar por escrito y como es publica podrán tener la sentencia” expresó el Presidente del Tribunal dando lugar a la lectura.</w:t>
      </w:r>
      <w:r w:rsidRPr="00E60BB6">
        <w:rPr>
          <w:rFonts w:ascii="Arial" w:eastAsia="Times New Roman" w:hAnsi="Arial" w:cs="Arial"/>
          <w:color w:val="666666"/>
          <w:sz w:val="20"/>
          <w:szCs w:val="20"/>
          <w:lang w:eastAsia="es-UY"/>
        </w:rPr>
        <w:br/>
        <w:t xml:space="preserve">Por unanimidad, el imputado Edgardo Parra fue encontrado “autor penalmente responsable del delito previsto por el artículo 55 de la ley 24.051 de residuos peligrosos”, mientras que </w:t>
      </w:r>
      <w:proofErr w:type="spellStart"/>
      <w:r w:rsidRPr="00E60BB6">
        <w:rPr>
          <w:rFonts w:ascii="Arial" w:eastAsia="Times New Roman" w:hAnsi="Arial" w:cs="Arial"/>
          <w:color w:val="666666"/>
          <w:sz w:val="20"/>
          <w:szCs w:val="20"/>
          <w:lang w:eastAsia="es-UY"/>
        </w:rPr>
        <w:t>Pancello</w:t>
      </w:r>
      <w:proofErr w:type="spellEnd"/>
      <w:r w:rsidRPr="00E60BB6">
        <w:rPr>
          <w:rFonts w:ascii="Arial" w:eastAsia="Times New Roman" w:hAnsi="Arial" w:cs="Arial"/>
          <w:color w:val="666666"/>
          <w:sz w:val="20"/>
          <w:szCs w:val="20"/>
          <w:lang w:eastAsia="es-UY"/>
        </w:rPr>
        <w:t xml:space="preserve"> fue hallado, por mayoría, “coautor” del mismo delito. Para ambos la pena implicó la controvertida “prisión no efectiva”: Parra deberá realizará trabajos no remunerados, durante cuatro años, de 10 horas semanales para el Estado o en instituciones de bien público relacionadas con la salud y fue inhabilitado por ocho años para realizar aplicaciones de </w:t>
      </w:r>
      <w:r w:rsidRPr="00E60BB6">
        <w:rPr>
          <w:rFonts w:ascii="Arial" w:eastAsia="Times New Roman" w:hAnsi="Arial" w:cs="Arial"/>
          <w:color w:val="666666"/>
          <w:sz w:val="20"/>
          <w:szCs w:val="20"/>
          <w:lang w:eastAsia="es-UY"/>
        </w:rPr>
        <w:lastRenderedPageBreak/>
        <w:t xml:space="preserve">agroquímicos; mientras que </w:t>
      </w:r>
      <w:proofErr w:type="spellStart"/>
      <w:r w:rsidRPr="00E60BB6">
        <w:rPr>
          <w:rFonts w:ascii="Arial" w:eastAsia="Times New Roman" w:hAnsi="Arial" w:cs="Arial"/>
          <w:color w:val="666666"/>
          <w:sz w:val="20"/>
          <w:szCs w:val="20"/>
          <w:lang w:eastAsia="es-UY"/>
        </w:rPr>
        <w:t>Pancello</w:t>
      </w:r>
      <w:proofErr w:type="spellEnd"/>
      <w:r w:rsidRPr="00E60BB6">
        <w:rPr>
          <w:rFonts w:ascii="Arial" w:eastAsia="Times New Roman" w:hAnsi="Arial" w:cs="Arial"/>
          <w:color w:val="666666"/>
          <w:sz w:val="20"/>
          <w:szCs w:val="20"/>
          <w:lang w:eastAsia="es-UY"/>
        </w:rPr>
        <w:t xml:space="preserve"> deberá trabajar ocho horas semanales durante cuatro años para el Estado o entidades, al tiempo que lo inhabilitaron por 10 años para usar agroquímicos.</w:t>
      </w:r>
    </w:p>
    <w:p w:rsidR="00E60BB6" w:rsidRPr="00E60BB6" w:rsidRDefault="00E60BB6" w:rsidP="00E60BB6">
      <w:pPr>
        <w:shd w:val="clear" w:color="auto" w:fill="FFFFFF"/>
        <w:spacing w:after="150" w:line="330" w:lineRule="atLeast"/>
        <w:textAlignment w:val="baseline"/>
        <w:rPr>
          <w:rFonts w:ascii="Arial" w:eastAsia="Times New Roman" w:hAnsi="Arial" w:cs="Arial"/>
          <w:color w:val="666666"/>
          <w:sz w:val="20"/>
          <w:szCs w:val="20"/>
          <w:lang w:eastAsia="es-UY"/>
        </w:rPr>
      </w:pPr>
      <w:r w:rsidRPr="00E60BB6">
        <w:rPr>
          <w:rFonts w:ascii="Arial" w:eastAsia="Times New Roman" w:hAnsi="Arial" w:cs="Arial"/>
          <w:color w:val="666666"/>
          <w:sz w:val="20"/>
          <w:szCs w:val="20"/>
          <w:lang w:eastAsia="es-UY"/>
        </w:rPr>
        <w:t>Desde la Querella, el Dr. Martínez, destacó la posibilidad de sentar precedentes al ser el primer caso en Argentina donde se juzga la fumigación: “sentar antecedentes del delito es un paso muy grande porque hasta entonces todo se estaba llevando en municipios, en cuestiones civiles, nunca nadie habían sido condenados por este tipo de actividad. Entonces ahora se sabe que ahora se puede tener un final como este o peor”.</w:t>
      </w:r>
      <w:r w:rsidRPr="00E60BB6">
        <w:rPr>
          <w:rFonts w:ascii="Arial" w:eastAsia="Times New Roman" w:hAnsi="Arial" w:cs="Arial"/>
          <w:color w:val="666666"/>
          <w:sz w:val="20"/>
          <w:szCs w:val="20"/>
          <w:lang w:eastAsia="es-UY"/>
        </w:rPr>
        <w:br/>
        <w:t xml:space="preserve">Por otra parte, desde la Defensa, el </w:t>
      </w:r>
      <w:proofErr w:type="spellStart"/>
      <w:r w:rsidRPr="00E60BB6">
        <w:rPr>
          <w:rFonts w:ascii="Arial" w:eastAsia="Times New Roman" w:hAnsi="Arial" w:cs="Arial"/>
          <w:color w:val="666666"/>
          <w:sz w:val="20"/>
          <w:szCs w:val="20"/>
          <w:lang w:eastAsia="es-UY"/>
        </w:rPr>
        <w:t>Dr</w:t>
      </w:r>
      <w:proofErr w:type="spellEnd"/>
      <w:r w:rsidRPr="00E60BB6">
        <w:rPr>
          <w:rFonts w:ascii="Arial" w:eastAsia="Times New Roman" w:hAnsi="Arial" w:cs="Arial"/>
          <w:color w:val="666666"/>
          <w:sz w:val="20"/>
          <w:szCs w:val="20"/>
          <w:lang w:eastAsia="es-UY"/>
        </w:rPr>
        <w:t xml:space="preserve"> Juan Manuel Araoz expresó que no </w:t>
      </w:r>
      <w:proofErr w:type="spellStart"/>
      <w:r w:rsidRPr="00E60BB6">
        <w:rPr>
          <w:rFonts w:ascii="Arial" w:eastAsia="Times New Roman" w:hAnsi="Arial" w:cs="Arial"/>
          <w:color w:val="666666"/>
          <w:sz w:val="20"/>
          <w:szCs w:val="20"/>
          <w:lang w:eastAsia="es-UY"/>
        </w:rPr>
        <w:t>esta</w:t>
      </w:r>
      <w:proofErr w:type="spellEnd"/>
      <w:r w:rsidRPr="00E60BB6">
        <w:rPr>
          <w:rFonts w:ascii="Arial" w:eastAsia="Times New Roman" w:hAnsi="Arial" w:cs="Arial"/>
          <w:color w:val="666666"/>
          <w:sz w:val="20"/>
          <w:szCs w:val="20"/>
          <w:lang w:eastAsia="es-UY"/>
        </w:rPr>
        <w:t xml:space="preserve"> conforme con el fallo y agregó que consideran que “hay una errónea lectura del derecho penal. No quedamos conformes por eso después que leamos los fundamentos iremos a Casación.”</w:t>
      </w:r>
      <w:r w:rsidRPr="00E60BB6">
        <w:rPr>
          <w:rFonts w:ascii="Arial" w:eastAsia="Times New Roman" w:hAnsi="Arial" w:cs="Arial"/>
          <w:color w:val="666666"/>
          <w:sz w:val="20"/>
          <w:szCs w:val="20"/>
          <w:lang w:eastAsia="es-UY"/>
        </w:rPr>
        <w:br/>
        <w:t>“Que nos devuelvan nuestros hijos” grito una de las madres apenas concluyo la lectura de la sentencia. Conmocionadas por tantos años de espera y ante la prisión no efectiva prefirieron el silencio y esperar las nuevas posibilidades de condena que este histórico fallo abre.</w:t>
      </w:r>
    </w:p>
    <w:p w:rsidR="007B17C4" w:rsidRDefault="00257394"/>
    <w:sectPr w:rsidR="007B17C4" w:rsidSect="00E60BB6">
      <w:footerReference w:type="default" r:id="rId12"/>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7394" w:rsidRDefault="00257394" w:rsidP="00E60BB6">
      <w:pPr>
        <w:spacing w:after="0" w:line="240" w:lineRule="auto"/>
      </w:pPr>
      <w:r>
        <w:separator/>
      </w:r>
    </w:p>
  </w:endnote>
  <w:endnote w:type="continuationSeparator" w:id="0">
    <w:p w:rsidR="00257394" w:rsidRDefault="00257394" w:rsidP="00E60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1444990"/>
      <w:docPartObj>
        <w:docPartGallery w:val="Page Numbers (Bottom of Page)"/>
        <w:docPartUnique/>
      </w:docPartObj>
    </w:sdtPr>
    <w:sdtContent>
      <w:p w:rsidR="00E60BB6" w:rsidRDefault="00E60BB6">
        <w:pPr>
          <w:pStyle w:val="Piedepgina"/>
          <w:jc w:val="right"/>
        </w:pPr>
        <w:r>
          <w:fldChar w:fldCharType="begin"/>
        </w:r>
        <w:r>
          <w:instrText>PAGE   \* MERGEFORMAT</w:instrText>
        </w:r>
        <w:r>
          <w:fldChar w:fldCharType="separate"/>
        </w:r>
        <w:r w:rsidRPr="00E60BB6">
          <w:rPr>
            <w:noProof/>
            <w:lang w:val="es-ES"/>
          </w:rPr>
          <w:t>1</w:t>
        </w:r>
        <w:r>
          <w:fldChar w:fldCharType="end"/>
        </w:r>
      </w:p>
    </w:sdtContent>
  </w:sdt>
  <w:p w:rsidR="00E60BB6" w:rsidRDefault="00E60BB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7394" w:rsidRDefault="00257394" w:rsidP="00E60BB6">
      <w:pPr>
        <w:spacing w:after="0" w:line="240" w:lineRule="auto"/>
      </w:pPr>
      <w:r>
        <w:separator/>
      </w:r>
    </w:p>
  </w:footnote>
  <w:footnote w:type="continuationSeparator" w:id="0">
    <w:p w:rsidR="00257394" w:rsidRDefault="00257394" w:rsidP="00E60B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BB6"/>
    <w:rsid w:val="00257394"/>
    <w:rsid w:val="008C3752"/>
    <w:rsid w:val="00C86C1F"/>
    <w:rsid w:val="00E60BB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E60B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0BB6"/>
    <w:rPr>
      <w:rFonts w:ascii="Times New Roman" w:eastAsia="Times New Roman" w:hAnsi="Times New Roman" w:cs="Times New Roman"/>
      <w:b/>
      <w:bCs/>
      <w:kern w:val="36"/>
      <w:sz w:val="48"/>
      <w:szCs w:val="48"/>
      <w:lang w:eastAsia="es-UY"/>
    </w:rPr>
  </w:style>
  <w:style w:type="character" w:customStyle="1" w:styleId="post-time">
    <w:name w:val="post-time"/>
    <w:basedOn w:val="Fuentedeprrafopredeter"/>
    <w:rsid w:val="00E60BB6"/>
  </w:style>
  <w:style w:type="character" w:styleId="Hipervnculo">
    <w:name w:val="Hyperlink"/>
    <w:basedOn w:val="Fuentedeprrafopredeter"/>
    <w:uiPriority w:val="99"/>
    <w:semiHidden/>
    <w:unhideWhenUsed/>
    <w:rsid w:val="00E60BB6"/>
    <w:rPr>
      <w:color w:val="0000FF"/>
      <w:u w:val="single"/>
    </w:rPr>
  </w:style>
  <w:style w:type="paragraph" w:styleId="NormalWeb">
    <w:name w:val="Normal (Web)"/>
    <w:basedOn w:val="Normal"/>
    <w:uiPriority w:val="99"/>
    <w:semiHidden/>
    <w:unhideWhenUsed/>
    <w:rsid w:val="00E60BB6"/>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styleId="Textoennegrita">
    <w:name w:val="Strong"/>
    <w:basedOn w:val="Fuentedeprrafopredeter"/>
    <w:uiPriority w:val="22"/>
    <w:qFormat/>
    <w:rsid w:val="00E60BB6"/>
    <w:rPr>
      <w:b/>
      <w:bCs/>
    </w:rPr>
  </w:style>
  <w:style w:type="paragraph" w:styleId="Textodeglobo">
    <w:name w:val="Balloon Text"/>
    <w:basedOn w:val="Normal"/>
    <w:link w:val="TextodegloboCar"/>
    <w:uiPriority w:val="99"/>
    <w:semiHidden/>
    <w:unhideWhenUsed/>
    <w:rsid w:val="00E60B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0BB6"/>
    <w:rPr>
      <w:rFonts w:ascii="Tahoma" w:hAnsi="Tahoma" w:cs="Tahoma"/>
      <w:sz w:val="16"/>
      <w:szCs w:val="16"/>
    </w:rPr>
  </w:style>
  <w:style w:type="paragraph" w:styleId="Encabezado">
    <w:name w:val="header"/>
    <w:basedOn w:val="Normal"/>
    <w:link w:val="EncabezadoCar"/>
    <w:uiPriority w:val="99"/>
    <w:unhideWhenUsed/>
    <w:rsid w:val="00E60BB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0BB6"/>
  </w:style>
  <w:style w:type="paragraph" w:styleId="Piedepgina">
    <w:name w:val="footer"/>
    <w:basedOn w:val="Normal"/>
    <w:link w:val="PiedepginaCar"/>
    <w:uiPriority w:val="99"/>
    <w:unhideWhenUsed/>
    <w:rsid w:val="00E60BB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0B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E60B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0BB6"/>
    <w:rPr>
      <w:rFonts w:ascii="Times New Roman" w:eastAsia="Times New Roman" w:hAnsi="Times New Roman" w:cs="Times New Roman"/>
      <w:b/>
      <w:bCs/>
      <w:kern w:val="36"/>
      <w:sz w:val="48"/>
      <w:szCs w:val="48"/>
      <w:lang w:eastAsia="es-UY"/>
    </w:rPr>
  </w:style>
  <w:style w:type="character" w:customStyle="1" w:styleId="post-time">
    <w:name w:val="post-time"/>
    <w:basedOn w:val="Fuentedeprrafopredeter"/>
    <w:rsid w:val="00E60BB6"/>
  </w:style>
  <w:style w:type="character" w:styleId="Hipervnculo">
    <w:name w:val="Hyperlink"/>
    <w:basedOn w:val="Fuentedeprrafopredeter"/>
    <w:uiPriority w:val="99"/>
    <w:semiHidden/>
    <w:unhideWhenUsed/>
    <w:rsid w:val="00E60BB6"/>
    <w:rPr>
      <w:color w:val="0000FF"/>
      <w:u w:val="single"/>
    </w:rPr>
  </w:style>
  <w:style w:type="paragraph" w:styleId="NormalWeb">
    <w:name w:val="Normal (Web)"/>
    <w:basedOn w:val="Normal"/>
    <w:uiPriority w:val="99"/>
    <w:semiHidden/>
    <w:unhideWhenUsed/>
    <w:rsid w:val="00E60BB6"/>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styleId="Textoennegrita">
    <w:name w:val="Strong"/>
    <w:basedOn w:val="Fuentedeprrafopredeter"/>
    <w:uiPriority w:val="22"/>
    <w:qFormat/>
    <w:rsid w:val="00E60BB6"/>
    <w:rPr>
      <w:b/>
      <w:bCs/>
    </w:rPr>
  </w:style>
  <w:style w:type="paragraph" w:styleId="Textodeglobo">
    <w:name w:val="Balloon Text"/>
    <w:basedOn w:val="Normal"/>
    <w:link w:val="TextodegloboCar"/>
    <w:uiPriority w:val="99"/>
    <w:semiHidden/>
    <w:unhideWhenUsed/>
    <w:rsid w:val="00E60B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0BB6"/>
    <w:rPr>
      <w:rFonts w:ascii="Tahoma" w:hAnsi="Tahoma" w:cs="Tahoma"/>
      <w:sz w:val="16"/>
      <w:szCs w:val="16"/>
    </w:rPr>
  </w:style>
  <w:style w:type="paragraph" w:styleId="Encabezado">
    <w:name w:val="header"/>
    <w:basedOn w:val="Normal"/>
    <w:link w:val="EncabezadoCar"/>
    <w:uiPriority w:val="99"/>
    <w:unhideWhenUsed/>
    <w:rsid w:val="00E60BB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0BB6"/>
  </w:style>
  <w:style w:type="paragraph" w:styleId="Piedepgina">
    <w:name w:val="footer"/>
    <w:basedOn w:val="Normal"/>
    <w:link w:val="PiedepginaCar"/>
    <w:uiPriority w:val="99"/>
    <w:unhideWhenUsed/>
    <w:rsid w:val="00E60BB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0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80427">
      <w:bodyDiv w:val="1"/>
      <w:marLeft w:val="0"/>
      <w:marRight w:val="0"/>
      <w:marTop w:val="0"/>
      <w:marBottom w:val="0"/>
      <w:divBdr>
        <w:top w:val="none" w:sz="0" w:space="0" w:color="auto"/>
        <w:left w:val="none" w:sz="0" w:space="0" w:color="auto"/>
        <w:bottom w:val="none" w:sz="0" w:space="0" w:color="auto"/>
        <w:right w:val="none" w:sz="0" w:space="0" w:color="auto"/>
      </w:divBdr>
      <w:divsChild>
        <w:div w:id="885607906">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icioalafumigacion.com.ar/la-sentencia-delito-y-conden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hyperlink" Target="http://www.juicioalafumigacion.com.ar/wp-content/uploads/2012/08/slide-sentencia.jpg" TargetMode="External"/><Relationship Id="rId4" Type="http://schemas.openxmlformats.org/officeDocument/2006/relationships/webSettings" Target="webSettings.xml"/><Relationship Id="rId9" Type="http://schemas.openxmlformats.org/officeDocument/2006/relationships/hyperlink" Target="http://www.juicioalafumigacion.com.ar/wp-content/uploads/2012/08/slide-veredicto1.jpg"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442</Words>
  <Characters>2436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 Tejedor</dc:creator>
  <cp:lastModifiedBy>Cristina Tejedor</cp:lastModifiedBy>
  <cp:revision>1</cp:revision>
  <dcterms:created xsi:type="dcterms:W3CDTF">2017-11-18T14:25:00Z</dcterms:created>
  <dcterms:modified xsi:type="dcterms:W3CDTF">2017-11-18T14:35:00Z</dcterms:modified>
</cp:coreProperties>
</file>