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400"/>
      </w:pPr>
      <w:r>
        <w:rPr>
          <w:rFonts w:ascii="Arial" w:cs="Arial" w:eastAsia="Arial" w:hAnsi="Arial"/>
          <w:b/>
          <w:bCs/>
          <w:color w:val="1F3864"/>
          <w:sz w:val="28"/>
          <w:szCs w:val="28"/>
        </w:rPr>
        <w:t xml:space="preserve">Capítulo 6: Diseño y Modelación del Sistema</w:t>
      </w:r>
    </w:p>
    <w:p>
      <w:pPr>
        <w:spacing w:after="80" w:before="80" w:line="360"/>
        <w:jc w:val="both"/>
      </w:pPr>
      <w:r>
        <w:rPr>
          <w:rFonts w:ascii="Arial" w:cs="Arial" w:eastAsia="Arial" w:hAnsi="Arial"/>
          <w:sz w:val="22"/>
          <w:szCs w:val="22"/>
        </w:rPr>
        <w:t xml:space="preserve">El presente capítulo describe el diseño arquitectónico y el modelo de datos del sistema de comercio electrónico desarrollado para Tele Import S.A. Se presentan la estructura general de capas, los casos de uso, los módulos funcionales, el modelo de clases, el esquema de despliegue, el modelado relacional y el diccionario de datos completo.</w:t>
      </w:r>
    </w:p>
    <w:p>
      <w:pPr>
        <w:pStyle w:val="Heading2"/>
        <w:spacing w:after="140" w:before="320"/>
      </w:pPr>
      <w:r>
        <w:rPr>
          <w:rFonts w:ascii="Arial" w:cs="Arial" w:eastAsia="Arial" w:hAnsi="Arial"/>
          <w:b/>
          <w:bCs/>
          <w:color w:val="2E5FA3"/>
          <w:sz w:val="24"/>
          <w:szCs w:val="24"/>
        </w:rPr>
        <w:t xml:space="preserve">6.1 Arquitectura general del sistema</w:t>
      </w:r>
    </w:p>
    <w:p>
      <w:pPr>
        <w:spacing w:after="80" w:before="80" w:line="360"/>
        <w:jc w:val="both"/>
      </w:pPr>
      <w:r>
        <w:rPr>
          <w:rFonts w:ascii="Arial" w:cs="Arial" w:eastAsia="Arial" w:hAnsi="Arial"/>
          <w:sz w:val="22"/>
          <w:szCs w:val="22"/>
        </w:rPr>
        <w:t xml:space="preserve">El sistema adopta una arquitectura cliente-servidor de tres capas, ampliamente utilizada en aplicaciones web modernas por su claridad en la separación de responsabilidades, su mantenibilidad y su capacidad de escalar de forma independiente cada componente.</w:t>
      </w:r>
    </w:p>
    <w:p>
      <w:pPr>
        <w:spacing w:after="60" w:before="60"/>
      </w:pP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Capa de presentación: </w:t>
      </w:r>
      <w:r>
        <w:rPr>
          <w:rFonts w:ascii="Arial" w:cs="Arial" w:eastAsia="Arial" w:hAnsi="Arial"/>
          <w:sz w:val="22"/>
          <w:szCs w:val="22"/>
        </w:rPr>
        <w:t xml:space="preserve">Implementada con Next.js 14 y React. Combina renderizado en el servidor (SSR) para las páginas del catálogo público —lo que favorece el posicionamiento en buscadores y la velocidad de carga inicial— con renderizado en el cliente (CSR) para los componentes interactivos como el carrito, el checkout y el panel de administración. El diseño visual se desarrolló con Tailwind CSS y el lenguaje de programación utilizado es TypeScript, lo que aporta tipado estático y reduce errores en tiempo de compilación.</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Capa de lógica de negocio: </w:t>
      </w:r>
      <w:r>
        <w:rPr>
          <w:rFonts w:ascii="Arial" w:cs="Arial" w:eastAsia="Arial" w:hAnsi="Arial"/>
          <w:sz w:val="22"/>
          <w:szCs w:val="22"/>
        </w:rPr>
        <w:t xml:space="preserve">Implementada con Node.js y Express. Expone una API REST que recibe las solicitudes del cliente, aplica las reglas de negocio (validación de precios, verificación de stock, autorización por roles) y delega la persistencia en la capa de datos. La autenticación se gestiona mediante JSON Web Tokens (JWT) con expiración configurable. Cada grupo de funcionalidades se organiza en un router independiente: autenticación, catálogo, administración, reportes y pagos.</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Capa de datos: </w:t>
      </w:r>
      <w:r>
        <w:rPr>
          <w:rFonts w:ascii="Arial" w:cs="Arial" w:eastAsia="Arial" w:hAnsi="Arial"/>
          <w:sz w:val="22"/>
          <w:szCs w:val="22"/>
        </w:rPr>
        <w:t xml:space="preserve">Motor de base de datos relacional MySQL 8 con motor de almacenamiento InnoDB, que garantiza integridad referencial mediante claves foráneas y soporte completo de transacciones ACID. El esquema contempla 16 tablas interrelacionadas que cubren todos los dominios del sistema.</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Integración externa: </w:t>
      </w:r>
      <w:r>
        <w:rPr>
          <w:rFonts w:ascii="Arial" w:cs="Arial" w:eastAsia="Arial" w:hAnsi="Arial"/>
          <w:sz w:val="22"/>
          <w:szCs w:val="22"/>
        </w:rPr>
        <w:t xml:space="preserve">Mercado Pago actúa como pasarela de cobro. El backend genera una preferencia de pago y redirige al usuario al portal de Mercado Pago. Una vez procesado el pago, la plataforma notifica al servidor mediante un webhook que actualiza automáticamente el estado del pedido.</w:t>
      </w:r>
    </w:p>
    <w:p>
      <w:pPr>
        <w:spacing w:after="60" w:before="60"/>
      </w:pPr>
    </w:p>
    <w:p>
      <w:pPr>
        <w:spacing w:after="80" w:before="80" w:line="360"/>
        <w:jc w:val="both"/>
      </w:pPr>
      <w:r>
        <w:rPr>
          <w:rFonts w:ascii="Arial" w:cs="Arial" w:eastAsia="Arial" w:hAnsi="Arial"/>
          <w:sz w:val="22"/>
          <w:szCs w:val="22"/>
        </w:rPr>
        <w:t xml:space="preserve">La elección de esta arquitectura se justifica en la necesidad de mantener el frontend y el backend como unidades independientes que pueden evolucionar, desplegarse y escalarse por separado. La comunicación entre capas se realiza exclusivamente mediante HTTP/HTTPS con intercambio de datos en formato JSON, lo que facilita la interoperabilidad y el eventual desarrollo de aplicaciones móviles que consuman la misma API.</w:t>
      </w:r>
    </w:p>
    <w:p>
      <w:pPr>
        <w:spacing w:after="60" w:before="60"/>
      </w:pPr>
    </w:p>
    <w:p>
      <w:pPr>
        <w:pBdr>
          <w:top w:val="single" w:color="AAAAAA" w:sz="4"/>
          <w:bottom w:val="single" w:color="AAAAAA" w:sz="4"/>
          <w:left w:val="single" w:color="AAAAAA" w:sz="4"/>
          <w:right w:val="single" w:color="AAAAAA" w:sz="4"/>
        </w:pBdr>
        <w:shd w:fill="F5F5F5" w:val="clear"/>
        <w:spacing w:after="140" w:before="140"/>
        <w:jc w:val="center"/>
      </w:pPr>
      <w:r>
        <w:rPr>
          <w:rFonts w:ascii="Arial" w:cs="Arial" w:eastAsia="Arial" w:hAnsi="Arial"/>
          <w:i/>
          <w:iCs/>
          <w:color w:val="555555"/>
          <w:sz w:val="22"/>
          <w:szCs w:val="22"/>
        </w:rPr>
        <w:t xml:space="preserve">Figura 6.1 — Diagrama de arquitectura de tres capas: Navegador → Frontend Next.js → API REST Express → MySQL · Mercado Pago (integración externa)</w:t>
      </w:r>
    </w:p>
    <w:p>
      <w:pPr>
        <w:pStyle w:val="Heading2"/>
        <w:spacing w:after="140" w:before="320"/>
      </w:pPr>
      <w:r>
        <w:rPr>
          <w:rFonts w:ascii="Arial" w:cs="Arial" w:eastAsia="Arial" w:hAnsi="Arial"/>
          <w:b/>
          <w:bCs/>
          <w:color w:val="2E5FA3"/>
          <w:sz w:val="24"/>
          <w:szCs w:val="24"/>
        </w:rPr>
        <w:t xml:space="preserve">6.2 Diagrama de casos de uso</w:t>
      </w:r>
    </w:p>
    <w:p>
      <w:pPr>
        <w:spacing w:after="80" w:before="80" w:line="360"/>
        <w:jc w:val="both"/>
      </w:pPr>
      <w:r>
        <w:rPr>
          <w:rFonts w:ascii="Arial" w:cs="Arial" w:eastAsia="Arial" w:hAnsi="Arial"/>
          <w:sz w:val="22"/>
          <w:szCs w:val="22"/>
        </w:rPr>
        <w:t xml:space="preserve">Se identifican tres actores principales en el sistema:</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Visitante: </w:t>
      </w:r>
      <w:r>
        <w:rPr>
          <w:rFonts w:ascii="Arial" w:cs="Arial" w:eastAsia="Arial" w:hAnsi="Arial"/>
          <w:sz w:val="22"/>
          <w:szCs w:val="22"/>
        </w:rPr>
        <w:t xml:space="preserve">Usuario no autenticado que accede al catálogo público, navega productos, consulta detalles y puede registrarse o iniciar sesión.</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Cliente autenticado: </w:t>
      </w:r>
      <w:r>
        <w:rPr>
          <w:rFonts w:ascii="Arial" w:cs="Arial" w:eastAsia="Arial" w:hAnsi="Arial"/>
          <w:sz w:val="22"/>
          <w:szCs w:val="22"/>
        </w:rPr>
        <w:t xml:space="preserve">Usuario registrado que puede agregar productos al carrito, aplicar cupones, completar el proceso de compra, consultar sus pedidos, gestionar su perfil y direcciones, y dejar reseñas.</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Administrador: </w:t>
      </w:r>
      <w:r>
        <w:rPr>
          <w:rFonts w:ascii="Arial" w:cs="Arial" w:eastAsia="Arial" w:hAnsi="Arial"/>
          <w:sz w:val="22"/>
          <w:szCs w:val="22"/>
        </w:rPr>
        <w:t xml:space="preserve">Usuario con rol admin que, además de las funcionalidades del cliente, tiene acceso completo al panel de administración para gestionar productos, stock, pedidos, usuarios, promociones, reseñas, reportes y registros de auditoría.</w:t>
      </w:r>
    </w:p>
    <w:p>
      <w:pPr>
        <w:spacing w:after="60" w:before="60"/>
      </w:pPr>
    </w:p>
    <w:p>
      <w:pPr>
        <w:spacing w:after="100" w:before="200"/>
      </w:pPr>
      <w:r>
        <w:rPr>
          <w:rFonts w:ascii="Arial" w:cs="Arial" w:eastAsia="Arial" w:hAnsi="Arial"/>
          <w:b/>
          <w:bCs/>
          <w:sz w:val="22"/>
          <w:szCs w:val="22"/>
        </w:rPr>
        <w:t xml:space="preserve">Casos de uso — Visitante</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Navegar catálogo de productos con filtros y paginación</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Buscar productos por nombre, categoría o etiqueta</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Ver detalle de producto con galería de imágenes y zoom</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Registrarse en la plataforma</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Iniciar sesión con credenciales propias</w:t>
      </w:r>
    </w:p>
    <w:p>
      <w:pPr>
        <w:spacing w:after="60" w:before="60"/>
      </w:pPr>
    </w:p>
    <w:p>
      <w:pPr>
        <w:spacing w:after="100" w:before="200"/>
      </w:pPr>
      <w:r>
        <w:rPr>
          <w:rFonts w:ascii="Arial" w:cs="Arial" w:eastAsia="Arial" w:hAnsi="Arial"/>
          <w:b/>
          <w:bCs/>
          <w:sz w:val="22"/>
          <w:szCs w:val="22"/>
        </w:rPr>
        <w:t xml:space="preserve">Casos de uso — Cliente autenticado</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Agregar, modificar y eliminar productos del carrito</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Aplicar código de descuento en el checkout</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Seleccionar método de entrega (envío o retiro en sucursal)</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Ingresar y gestionar direcciones de envío</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Confirmar pedido y redirigirse al portal de Mercado Pago</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Consultar historial y estado de sus pedidos</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Editar perfil personal y contraseña</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Enviar reseña y calificación sobre un producto</w:t>
      </w:r>
    </w:p>
    <w:p>
      <w:pPr>
        <w:spacing w:after="60" w:before="60"/>
      </w:pPr>
    </w:p>
    <w:p>
      <w:pPr>
        <w:spacing w:after="100" w:before="200"/>
      </w:pPr>
      <w:r>
        <w:rPr>
          <w:rFonts w:ascii="Arial" w:cs="Arial" w:eastAsia="Arial" w:hAnsi="Arial"/>
          <w:b/>
          <w:bCs/>
          <w:sz w:val="22"/>
          <w:szCs w:val="22"/>
        </w:rPr>
        <w:t xml:space="preserve">Casos de uso — Administrador</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Crear, editar, activar y eliminar productos del catálogo</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Registrar movimientos de stock (ingreso, egreso, ajuste)</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Consultar y actualizar el estado de los pedidos</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Gestionar usuarios: listar, cambiar rol, eliminar</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Administrar códigos de promoción y descuentos</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Moderar, aprobar y eliminar reseñas de productos</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Consultar reportes de ventas, top de productos y visitas</w:t>
      </w:r>
    </w:p>
    <w:p>
      <w:pPr>
        <w:spacing w:after="50" w:before="50" w:line="360"/>
        <w:ind w:left="900" w:hanging="260"/>
        <w:jc w:val="both"/>
      </w:pPr>
      <w:r>
        <w:rPr>
          <w:rFonts w:ascii="Arial" w:cs="Arial" w:eastAsia="Arial" w:hAnsi="Arial"/>
          <w:sz w:val="22"/>
          <w:szCs w:val="22"/>
        </w:rPr>
        <w:t xml:space="preserve">–  </w:t>
      </w:r>
      <w:r>
        <w:rPr>
          <w:rFonts w:ascii="Arial" w:cs="Arial" w:eastAsia="Arial" w:hAnsi="Arial"/>
          <w:sz w:val="22"/>
          <w:szCs w:val="22"/>
        </w:rPr>
        <w:t xml:space="preserve">Revisar registros de auditoría del sistema</w:t>
      </w:r>
    </w:p>
    <w:p>
      <w:pPr>
        <w:spacing w:after="60" w:before="60"/>
      </w:pPr>
    </w:p>
    <w:p>
      <w:pPr>
        <w:pBdr>
          <w:top w:val="single" w:color="AAAAAA" w:sz="4"/>
          <w:bottom w:val="single" w:color="AAAAAA" w:sz="4"/>
          <w:left w:val="single" w:color="AAAAAA" w:sz="4"/>
          <w:right w:val="single" w:color="AAAAAA" w:sz="4"/>
        </w:pBdr>
        <w:shd w:fill="F5F5F5" w:val="clear"/>
        <w:spacing w:after="140" w:before="140"/>
        <w:jc w:val="center"/>
      </w:pPr>
      <w:r>
        <w:rPr>
          <w:rFonts w:ascii="Arial" w:cs="Arial" w:eastAsia="Arial" w:hAnsi="Arial"/>
          <w:i/>
          <w:iCs/>
          <w:color w:val="555555"/>
          <w:sz w:val="22"/>
          <w:szCs w:val="22"/>
        </w:rPr>
        <w:t xml:space="preserve">Figura 6.2 — Diagrama de casos de uso UML con actores Visitante, Cliente Autenticado y Administrador</w:t>
      </w:r>
    </w:p>
    <w:p>
      <w:pPr>
        <w:pStyle w:val="Heading2"/>
        <w:spacing w:after="140" w:before="320"/>
      </w:pPr>
      <w:r>
        <w:rPr>
          <w:rFonts w:ascii="Arial" w:cs="Arial" w:eastAsia="Arial" w:hAnsi="Arial"/>
          <w:b/>
          <w:bCs/>
          <w:color w:val="2E5FA3"/>
          <w:sz w:val="24"/>
          <w:szCs w:val="24"/>
        </w:rPr>
        <w:t xml:space="preserve">6.3 Descripción de módulos funcionales</w:t>
      </w:r>
    </w:p>
    <w:p>
      <w:pPr>
        <w:spacing w:after="80" w:before="80" w:line="360"/>
        <w:jc w:val="both"/>
      </w:pPr>
      <w:r>
        <w:rPr>
          <w:rFonts w:ascii="Arial" w:cs="Arial" w:eastAsia="Arial" w:hAnsi="Arial"/>
          <w:sz w:val="22"/>
          <w:szCs w:val="22"/>
        </w:rPr>
        <w:t xml:space="preserve">La siguiente tabla resume los quince módulos que componen el sistema, indicando su responsabilidad principal y los componentes o endpoints más representativos de cada uno.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Módulo</w:t>
            </w:r>
          </w:p>
        </w:tc>
        <w:tc>
          <w:tcPr>
            <w:tcW w:type="dxa" w:w="3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Responsabilidad</w:t>
            </w:r>
          </w:p>
        </w:tc>
        <w:tc>
          <w:tcPr>
            <w:tcW w:type="dxa" w:w="40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Endpoints / Componentes clave</w:t>
            </w:r>
          </w:p>
        </w:tc>
      </w:tr>
      <w:tr>
        <w:tc>
          <w:tcPr>
            <w:tcW w:type="dxa" w:w="1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Autenticación</w:t>
            </w:r>
          </w:p>
        </w:tc>
        <w:tc>
          <w:tcPr>
            <w:tcW w:type="dxa" w:w="3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Registro, login y emisión de tokens JWT</w:t>
            </w:r>
          </w:p>
        </w:tc>
        <w:tc>
          <w:tcPr>
            <w:tcW w:type="dxa" w:w="40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POST /auth/register · POST /auth/login · middleware requireAuth</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Usuarios y Roles</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Gestión de cuentas, perfiles y control de acceso por rol</w:t>
            </w:r>
          </w:p>
        </w:tc>
        <w:tc>
          <w:tcPr>
            <w:tcW w:type="dxa" w:w="4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GET/PUT/DELETE /admin/users · roles: admin, customer, readonly</w:t>
            </w:r>
          </w:p>
        </w:tc>
      </w:tr>
      <w:tr>
        <w:tc>
          <w:tcPr>
            <w:tcW w:type="dxa" w:w="1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Catálogo Público</w:t>
            </w:r>
          </w:p>
        </w:tc>
        <w:tc>
          <w:tcPr>
            <w:tcW w:type="dxa" w:w="3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Listado de productos con filtros, paginación y búsqueda</w:t>
            </w:r>
          </w:p>
        </w:tc>
        <w:tc>
          <w:tcPr>
            <w:tcW w:type="dxa" w:w="40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GET /catalog/products · GET /catalog/categories · GET /catalog/products/featured</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Detalle de Producto</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Vista completa de un producto, galería e imágenes ampliadas</w:t>
            </w:r>
          </w:p>
        </w:tc>
        <w:tc>
          <w:tcPr>
            <w:tcW w:type="dxa" w:w="4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GET /catalog/products/:slug · ProductImageGallery · ProductViewTracker</w:t>
            </w:r>
          </w:p>
        </w:tc>
      </w:tr>
      <w:tr>
        <w:tc>
          <w:tcPr>
            <w:tcW w:type="dxa" w:w="1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Carrito de Compras</w:t>
            </w:r>
          </w:p>
        </w:tc>
        <w:tc>
          <w:tcPr>
            <w:tcW w:type="dxa" w:w="3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Estado local del carrito, validación de stock en tiempo real</w:t>
            </w:r>
          </w:p>
        </w:tc>
        <w:tc>
          <w:tcPr>
            <w:tcW w:type="dxa" w:w="40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Zustand cartStore · AddToCartButton · CartDrawer</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Checkout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Resumen de compra, dirección, cupón y confirmación de pedido</w:t>
            </w:r>
          </w:p>
        </w:tc>
        <w:tc>
          <w:tcPr>
            <w:tcW w:type="dxa" w:w="4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POST /payments/create-order · POST /payments/validate-coupon</w:t>
            </w:r>
          </w:p>
        </w:tc>
      </w:tr>
      <w:tr>
        <w:tc>
          <w:tcPr>
            <w:tcW w:type="dxa" w:w="1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Pagos</w:t>
            </w:r>
          </w:p>
        </w:tc>
        <w:tc>
          <w:tcPr>
            <w:tcW w:type="dxa" w:w="3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Integración con Mercado Pago: preferencia, webhook y estado</w:t>
            </w:r>
          </w:p>
        </w:tc>
        <w:tc>
          <w:tcPr>
            <w:tcW w:type="dxa" w:w="40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POST /payments/create-preference · POST /payments/webhook</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Pedidos</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Ciclo de vida del pedido y seguimiento por cliente y admin</w:t>
            </w:r>
          </w:p>
        </w:tc>
        <w:tc>
          <w:tcPr>
            <w:tcW w:type="dxa" w:w="4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GET /reports/orders · PUT /admin/orders/:id/status</w:t>
            </w:r>
          </w:p>
        </w:tc>
      </w:tr>
      <w:tr>
        <w:tc>
          <w:tcPr>
            <w:tcW w:type="dxa" w:w="1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Stock</w:t>
            </w:r>
          </w:p>
        </w:tc>
        <w:tc>
          <w:tcPr>
            <w:tcW w:type="dxa" w:w="3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Movimientos de inventario con historial y trazabilidad</w:t>
            </w:r>
          </w:p>
        </w:tc>
        <w:tc>
          <w:tcPr>
            <w:tcW w:type="dxa" w:w="40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POST /reports/stock-movement · GET /reports/stock-movements</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Promociones</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Cupones de descuento: porcentual, monto fijo, envío gratis</w:t>
            </w:r>
          </w:p>
        </w:tc>
        <w:tc>
          <w:tcPr>
            <w:tcW w:type="dxa" w:w="4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GET /reports/promotions · validate-coupon (checkout)</w:t>
            </w:r>
          </w:p>
        </w:tc>
      </w:tr>
      <w:tr>
        <w:tc>
          <w:tcPr>
            <w:tcW w:type="dxa" w:w="1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Reseñas</w:t>
            </w:r>
          </w:p>
        </w:tc>
        <w:tc>
          <w:tcPr>
            <w:tcW w:type="dxa" w:w="3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Comentarios de clientes y moderación por administrador</w:t>
            </w:r>
          </w:p>
        </w:tc>
        <w:tc>
          <w:tcPr>
            <w:tcW w:type="dxa" w:w="40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GET/POST /catalog/products/:id/reviews · GET/PATCH/DELETE /admin/reviews</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Notificaciones</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Alertas internas sobre pedidos, stock y nuevas reseñas</w:t>
            </w:r>
          </w:p>
        </w:tc>
        <w:tc>
          <w:tcPr>
            <w:tcW w:type="dxa" w:w="4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Tabla notifications · servicio notifyOrderStatusChange</w:t>
            </w:r>
          </w:p>
        </w:tc>
      </w:tr>
      <w:tr>
        <w:tc>
          <w:tcPr>
            <w:tcW w:type="dxa" w:w="1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Reportes</w:t>
            </w:r>
          </w:p>
        </w:tc>
        <w:tc>
          <w:tcPr>
            <w:tcW w:type="dxa" w:w="3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Analítica de ventas, productos y visitas por período</w:t>
            </w:r>
          </w:p>
        </w:tc>
        <w:tc>
          <w:tcPr>
            <w:tcW w:type="dxa" w:w="40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GET /reports/sales · /top-products · /worst-products · /most-visited-products · /metrics</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Auditoría</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Registro de operaciones con detalle de usuario y valores</w:t>
            </w:r>
          </w:p>
        </w:tc>
        <w:tc>
          <w:tcPr>
            <w:tcW w:type="dxa" w:w="4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GET /admin/audit-logs · tabla audit_logs</w:t>
            </w:r>
          </w:p>
        </w:tc>
      </w:tr>
      <w:tr>
        <w:tc>
          <w:tcPr>
            <w:tcW w:type="dxa" w:w="1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Tracking de Visitas</w:t>
            </w:r>
          </w:p>
        </w:tc>
        <w:tc>
          <w:tcPr>
            <w:tcW w:type="dxa" w:w="3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Conteo de visualizaciones por producto con filtro de fechas</w:t>
            </w:r>
          </w:p>
        </w:tc>
        <w:tc>
          <w:tcPr>
            <w:tcW w:type="dxa" w:w="40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POST /catalog/products/:id/view · tabla product_views</w:t>
            </w:r>
          </w:p>
        </w:tc>
      </w:tr>
    </w:tbl>
    <w:p>
      <w:r>
        <w:br w:type="page"/>
      </w:r>
    </w:p>
    <w:p>
      <w:pPr>
        <w:pStyle w:val="Heading2"/>
        <w:spacing w:after="140" w:before="320"/>
      </w:pPr>
      <w:r>
        <w:rPr>
          <w:rFonts w:ascii="Arial" w:cs="Arial" w:eastAsia="Arial" w:hAnsi="Arial"/>
          <w:b/>
          <w:bCs/>
          <w:color w:val="2E5FA3"/>
          <w:sz w:val="24"/>
          <w:szCs w:val="24"/>
        </w:rPr>
        <w:t xml:space="preserve">6.4 Diagrama de clases</w:t>
      </w:r>
    </w:p>
    <w:p>
      <w:pPr>
        <w:spacing w:after="80" w:before="80" w:line="360"/>
        <w:jc w:val="both"/>
      </w:pPr>
      <w:r>
        <w:rPr>
          <w:rFonts w:ascii="Arial" w:cs="Arial" w:eastAsia="Arial" w:hAnsi="Arial"/>
          <w:sz w:val="22"/>
          <w:szCs w:val="22"/>
        </w:rPr>
        <w:t xml:space="preserve">El modelo de clases del sistema refleja las entidades del dominio y sus relaciones. A continuación se describen las principales clases y sus asociaciones:</w:t>
      </w:r>
    </w:p>
    <w:p>
      <w:pPr>
        <w:spacing w:after="60" w:before="60"/>
      </w:pPr>
    </w:p>
    <w:p>
      <w:pPr>
        <w:spacing w:after="100" w:before="200"/>
      </w:pPr>
      <w:r>
        <w:rPr>
          <w:rFonts w:ascii="Arial" w:cs="Arial" w:eastAsia="Arial" w:hAnsi="Arial"/>
          <w:b/>
          <w:bCs/>
          <w:sz w:val="22"/>
          <w:szCs w:val="22"/>
        </w:rPr>
        <w:t xml:space="preserve">Clase Usuario (User)</w:t>
      </w:r>
    </w:p>
    <w:p>
      <w:pPr>
        <w:spacing w:after="80" w:before="80" w:line="360"/>
        <w:jc w:val="both"/>
      </w:pPr>
      <w:r>
        <w:rPr>
          <w:rFonts w:ascii="Arial" w:cs="Arial" w:eastAsia="Arial" w:hAnsi="Arial"/>
          <w:b w:val="false"/>
          <w:bCs w:val="false"/>
          <w:sz w:val="22"/>
          <w:szCs w:val="22"/>
        </w:rPr>
        <w:t xml:space="preserve">Atributos: </w:t>
      </w:r>
      <w:r>
        <w:rPr>
          <w:rFonts w:ascii="Arial" w:cs="Arial" w:eastAsia="Arial" w:hAnsi="Arial"/>
          <w:b w:val="false"/>
          <w:bCs w:val="false"/>
          <w:sz w:val="22"/>
          <w:szCs w:val="22"/>
        </w:rPr>
        <w:t xml:space="preserve">id, email, passwordHash, firstName, lastName, phone, role, createdAt.</w:t>
      </w:r>
    </w:p>
    <w:p>
      <w:pPr>
        <w:spacing w:after="80" w:before="80" w:line="360"/>
        <w:jc w:val="both"/>
      </w:pPr>
      <w:r>
        <w:rPr>
          <w:rFonts w:ascii="Arial" w:cs="Arial" w:eastAsia="Arial" w:hAnsi="Arial"/>
          <w:b w:val="false"/>
          <w:bCs w:val="false"/>
          <w:sz w:val="22"/>
          <w:szCs w:val="22"/>
        </w:rPr>
        <w:t xml:space="preserve">Rol (enum): </w:t>
      </w:r>
      <w:r>
        <w:rPr>
          <w:rFonts w:ascii="Arial" w:cs="Arial" w:eastAsia="Arial" w:hAnsi="Arial"/>
          <w:b w:val="false"/>
          <w:bCs w:val="false"/>
          <w:sz w:val="22"/>
          <w:szCs w:val="22"/>
        </w:rPr>
        <w:t xml:space="preserve">admin | customer | readonly.</w:t>
      </w:r>
    </w:p>
    <w:p>
      <w:pPr>
        <w:spacing w:after="80" w:before="80" w:line="360"/>
        <w:jc w:val="both"/>
      </w:pPr>
      <w:r>
        <w:rPr>
          <w:rFonts w:ascii="Arial" w:cs="Arial" w:eastAsia="Arial" w:hAnsi="Arial"/>
          <w:b w:val="false"/>
          <w:bCs w:val="false"/>
          <w:sz w:val="22"/>
          <w:szCs w:val="22"/>
        </w:rPr>
        <w:t xml:space="preserve">Relaciones: </w:t>
      </w:r>
      <w:r>
        <w:rPr>
          <w:rFonts w:ascii="Arial" w:cs="Arial" w:eastAsia="Arial" w:hAnsi="Arial"/>
          <w:b w:val="false"/>
          <w:bCs w:val="false"/>
          <w:sz w:val="22"/>
          <w:szCs w:val="22"/>
        </w:rPr>
        <w:t xml:space="preserve">un usuario tiene muchos pedidos (1–N), muchas direcciones (1–N), muchas reseñas (1–N) y muchas notificaciones (1–N).</w:t>
      </w:r>
    </w:p>
    <w:p>
      <w:pPr>
        <w:spacing w:after="60" w:before="60"/>
      </w:pPr>
    </w:p>
    <w:p>
      <w:pPr>
        <w:spacing w:after="100" w:before="200"/>
      </w:pPr>
      <w:r>
        <w:rPr>
          <w:rFonts w:ascii="Arial" w:cs="Arial" w:eastAsia="Arial" w:hAnsi="Arial"/>
          <w:b/>
          <w:bCs/>
          <w:sz w:val="22"/>
          <w:szCs w:val="22"/>
        </w:rPr>
        <w:t xml:space="preserve">Clase Producto (Product)</w:t>
      </w:r>
    </w:p>
    <w:p>
      <w:pPr>
        <w:spacing w:after="80" w:before="80" w:line="360"/>
        <w:jc w:val="both"/>
      </w:pPr>
      <w:r>
        <w:rPr>
          <w:rFonts w:ascii="Arial" w:cs="Arial" w:eastAsia="Arial" w:hAnsi="Arial"/>
          <w:b w:val="false"/>
          <w:bCs w:val="false"/>
          <w:sz w:val="22"/>
          <w:szCs w:val="22"/>
        </w:rPr>
        <w:t xml:space="preserve">Atributos: </w:t>
      </w:r>
      <w:r>
        <w:rPr>
          <w:rFonts w:ascii="Arial" w:cs="Arial" w:eastAsia="Arial" w:hAnsi="Arial"/>
          <w:b w:val="false"/>
          <w:bCs w:val="false"/>
          <w:sz w:val="22"/>
          <w:szCs w:val="22"/>
        </w:rPr>
        <w:t xml:space="preserve">id, name, slug, sku, price, comparePrice, stockQuantity, isActive, isFeatured, brand, model.</w:t>
      </w:r>
    </w:p>
    <w:p>
      <w:pPr>
        <w:spacing w:after="80" w:before="80" w:line="360"/>
        <w:jc w:val="both"/>
      </w:pPr>
      <w:r>
        <w:rPr>
          <w:rFonts w:ascii="Arial" w:cs="Arial" w:eastAsia="Arial" w:hAnsi="Arial"/>
          <w:b w:val="false"/>
          <w:bCs w:val="false"/>
          <w:sz w:val="22"/>
          <w:szCs w:val="22"/>
        </w:rPr>
        <w:t xml:space="preserve">Relaciones: </w:t>
      </w:r>
      <w:r>
        <w:rPr>
          <w:rFonts w:ascii="Arial" w:cs="Arial" w:eastAsia="Arial" w:hAnsi="Arial"/>
          <w:b w:val="false"/>
          <w:bCs w:val="false"/>
          <w:sz w:val="22"/>
          <w:szCs w:val="22"/>
        </w:rPr>
        <w:t xml:space="preserve">un producto pertenece a una categoría (N–1), tiene muchas imágenes (1–N), muchas etiquetas (N–M via product_tag_map), muchos movimientos de stock (1–N), muchas reseñas (1–N) y muchas visitas (1–N).</w:t>
      </w:r>
    </w:p>
    <w:p>
      <w:pPr>
        <w:spacing w:after="60" w:before="60"/>
      </w:pPr>
    </w:p>
    <w:p>
      <w:pPr>
        <w:spacing w:after="100" w:before="200"/>
      </w:pPr>
      <w:r>
        <w:rPr>
          <w:rFonts w:ascii="Arial" w:cs="Arial" w:eastAsia="Arial" w:hAnsi="Arial"/>
          <w:b/>
          <w:bCs/>
          <w:sz w:val="22"/>
          <w:szCs w:val="22"/>
        </w:rPr>
        <w:t xml:space="preserve">Clase Pedido (Order)</w:t>
      </w:r>
    </w:p>
    <w:p>
      <w:pPr>
        <w:spacing w:after="80" w:before="80" w:line="360"/>
        <w:jc w:val="both"/>
      </w:pPr>
      <w:r>
        <w:rPr>
          <w:rFonts w:ascii="Arial" w:cs="Arial" w:eastAsia="Arial" w:hAnsi="Arial"/>
          <w:b w:val="false"/>
          <w:bCs w:val="false"/>
          <w:sz w:val="22"/>
          <w:szCs w:val="22"/>
        </w:rPr>
        <w:t xml:space="preserve">Atributos: </w:t>
      </w:r>
      <w:r>
        <w:rPr>
          <w:rFonts w:ascii="Arial" w:cs="Arial" w:eastAsia="Arial" w:hAnsi="Arial"/>
          <w:b w:val="false"/>
          <w:bCs w:val="false"/>
          <w:sz w:val="22"/>
          <w:szCs w:val="22"/>
        </w:rPr>
        <w:t xml:space="preserve">id, orderNumber, status, subtotal, discountAmount, shippingCost, total, deliveryMethod.</w:t>
      </w:r>
    </w:p>
    <w:p>
      <w:pPr>
        <w:spacing w:after="80" w:before="80" w:line="360"/>
        <w:jc w:val="both"/>
      </w:pPr>
      <w:r>
        <w:rPr>
          <w:rFonts w:ascii="Arial" w:cs="Arial" w:eastAsia="Arial" w:hAnsi="Arial"/>
          <w:b w:val="false"/>
          <w:bCs w:val="false"/>
          <w:sz w:val="22"/>
          <w:szCs w:val="22"/>
        </w:rPr>
        <w:t xml:space="preserve">Estado (enum): </w:t>
      </w:r>
      <w:r>
        <w:rPr>
          <w:rFonts w:ascii="Arial" w:cs="Arial" w:eastAsia="Arial" w:hAnsi="Arial"/>
          <w:b w:val="false"/>
          <w:bCs w:val="false"/>
          <w:sz w:val="22"/>
          <w:szCs w:val="22"/>
        </w:rPr>
        <w:t xml:space="preserve">pending → paid → processing → shipped → delivered / cancelled / refunded.</w:t>
      </w:r>
    </w:p>
    <w:p>
      <w:pPr>
        <w:spacing w:after="80" w:before="80" w:line="360"/>
        <w:jc w:val="both"/>
      </w:pPr>
      <w:r>
        <w:rPr>
          <w:rFonts w:ascii="Arial" w:cs="Arial" w:eastAsia="Arial" w:hAnsi="Arial"/>
          <w:b w:val="false"/>
          <w:bCs w:val="false"/>
          <w:sz w:val="22"/>
          <w:szCs w:val="22"/>
        </w:rPr>
        <w:t xml:space="preserve">Relaciones: </w:t>
      </w:r>
      <w:r>
        <w:rPr>
          <w:rFonts w:ascii="Arial" w:cs="Arial" w:eastAsia="Arial" w:hAnsi="Arial"/>
          <w:b w:val="false"/>
          <w:bCs w:val="false"/>
          <w:sz w:val="22"/>
          <w:szCs w:val="22"/>
        </w:rPr>
        <w:t xml:space="preserve">un pedido pertenece a un usuario (N–1), tiene muchos ítems (1–N via order_items) y tiene un registro de pago asociado (1–1 con payments).</w:t>
      </w:r>
    </w:p>
    <w:p>
      <w:pPr>
        <w:spacing w:after="60" w:before="60"/>
      </w:pPr>
    </w:p>
    <w:p>
      <w:pPr>
        <w:spacing w:after="100" w:before="200"/>
      </w:pPr>
      <w:r>
        <w:rPr>
          <w:rFonts w:ascii="Arial" w:cs="Arial" w:eastAsia="Arial" w:hAnsi="Arial"/>
          <w:b/>
          <w:bCs/>
          <w:sz w:val="22"/>
          <w:szCs w:val="22"/>
        </w:rPr>
        <w:t xml:space="preserve">Clase Pago (Payment)</w:t>
      </w:r>
    </w:p>
    <w:p>
      <w:pPr>
        <w:spacing w:after="80" w:before="80" w:line="360"/>
        <w:jc w:val="both"/>
      </w:pPr>
      <w:r>
        <w:rPr>
          <w:rFonts w:ascii="Arial" w:cs="Arial" w:eastAsia="Arial" w:hAnsi="Arial"/>
          <w:b w:val="false"/>
          <w:bCs w:val="false"/>
          <w:sz w:val="22"/>
          <w:szCs w:val="22"/>
        </w:rPr>
        <w:t xml:space="preserve">Atributos: </w:t>
      </w:r>
      <w:r>
        <w:rPr>
          <w:rFonts w:ascii="Arial" w:cs="Arial" w:eastAsia="Arial" w:hAnsi="Arial"/>
          <w:b w:val="false"/>
          <w:bCs w:val="false"/>
          <w:sz w:val="22"/>
          <w:szCs w:val="22"/>
        </w:rPr>
        <w:t xml:space="preserve">id, mpPaymentId, mpPreferenceId, status, amount, currency, paymentMethod, rawResponse.</w:t>
      </w:r>
    </w:p>
    <w:p>
      <w:pPr>
        <w:spacing w:after="80" w:before="80" w:line="360"/>
        <w:jc w:val="both"/>
      </w:pPr>
      <w:r>
        <w:rPr>
          <w:rFonts w:ascii="Arial" w:cs="Arial" w:eastAsia="Arial" w:hAnsi="Arial"/>
          <w:b w:val="false"/>
          <w:bCs w:val="false"/>
          <w:sz w:val="22"/>
          <w:szCs w:val="22"/>
        </w:rPr>
        <w:t xml:space="preserve">Relaciones: </w:t>
      </w:r>
      <w:r>
        <w:rPr>
          <w:rFonts w:ascii="Arial" w:cs="Arial" w:eastAsia="Arial" w:hAnsi="Arial"/>
          <w:b w:val="false"/>
          <w:bCs w:val="false"/>
          <w:sz w:val="22"/>
          <w:szCs w:val="22"/>
        </w:rPr>
        <w:t xml:space="preserve">un pago pertenece a un pedido (N–1).</w:t>
      </w:r>
    </w:p>
    <w:p>
      <w:pPr>
        <w:spacing w:after="60" w:before="60"/>
      </w:pPr>
    </w:p>
    <w:p>
      <w:pPr>
        <w:spacing w:after="100" w:before="200"/>
      </w:pPr>
      <w:r>
        <w:rPr>
          <w:rFonts w:ascii="Arial" w:cs="Arial" w:eastAsia="Arial" w:hAnsi="Arial"/>
          <w:b/>
          <w:bCs/>
          <w:sz w:val="22"/>
          <w:szCs w:val="22"/>
        </w:rPr>
        <w:t xml:space="preserve">Clase Promoción (Promotion)</w:t>
      </w:r>
    </w:p>
    <w:p>
      <w:pPr>
        <w:spacing w:after="80" w:before="80" w:line="360"/>
        <w:jc w:val="both"/>
      </w:pPr>
      <w:r>
        <w:rPr>
          <w:rFonts w:ascii="Arial" w:cs="Arial" w:eastAsia="Arial" w:hAnsi="Arial"/>
          <w:b w:val="false"/>
          <w:bCs w:val="false"/>
          <w:sz w:val="22"/>
          <w:szCs w:val="22"/>
        </w:rPr>
        <w:t xml:space="preserve">Atributos: </w:t>
      </w:r>
      <w:r>
        <w:rPr>
          <w:rFonts w:ascii="Arial" w:cs="Arial" w:eastAsia="Arial" w:hAnsi="Arial"/>
          <w:b w:val="false"/>
          <w:bCs w:val="false"/>
          <w:sz w:val="22"/>
          <w:szCs w:val="22"/>
        </w:rPr>
        <w:t xml:space="preserve">id, code, type, value, minOrderAmount, maxUses, currentUses, isActive, validFrom, validUntil.</w:t>
      </w:r>
    </w:p>
    <w:p>
      <w:pPr>
        <w:spacing w:after="80" w:before="80" w:line="360"/>
        <w:jc w:val="both"/>
      </w:pPr>
      <w:r>
        <w:rPr>
          <w:rFonts w:ascii="Arial" w:cs="Arial" w:eastAsia="Arial" w:hAnsi="Arial"/>
          <w:b w:val="false"/>
          <w:bCs w:val="false"/>
          <w:sz w:val="22"/>
          <w:szCs w:val="22"/>
        </w:rPr>
        <w:t xml:space="preserve">Tipo (enum): </w:t>
      </w:r>
      <w:r>
        <w:rPr>
          <w:rFonts w:ascii="Arial" w:cs="Arial" w:eastAsia="Arial" w:hAnsi="Arial"/>
          <w:b w:val="false"/>
          <w:bCs w:val="false"/>
          <w:sz w:val="22"/>
          <w:szCs w:val="22"/>
        </w:rPr>
        <w:t xml:space="preserve">percentage | fixed_amount | free_shipping.</w:t>
      </w:r>
    </w:p>
    <w:p>
      <w:pPr>
        <w:spacing w:after="60" w:before="60"/>
      </w:pPr>
    </w:p>
    <w:p>
      <w:pPr>
        <w:spacing w:after="100" w:before="200"/>
      </w:pPr>
      <w:r>
        <w:rPr>
          <w:rFonts w:ascii="Arial" w:cs="Arial" w:eastAsia="Arial" w:hAnsi="Arial"/>
          <w:b/>
          <w:bCs/>
          <w:sz w:val="22"/>
          <w:szCs w:val="22"/>
        </w:rPr>
        <w:t xml:space="preserve">Otras clases relevantes</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Categoría (Category): </w:t>
      </w:r>
      <w:r>
        <w:rPr>
          <w:rFonts w:ascii="Arial" w:cs="Arial" w:eastAsia="Arial" w:hAnsi="Arial"/>
          <w:sz w:val="22"/>
          <w:szCs w:val="22"/>
        </w:rPr>
        <w:t xml:space="preserve">id, name, slug, parentId (auto-referencia para árbol de categorías).</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Ítem de pedido (OrderItem): </w:t>
      </w:r>
      <w:r>
        <w:rPr>
          <w:rFonts w:ascii="Arial" w:cs="Arial" w:eastAsia="Arial" w:hAnsi="Arial"/>
          <w:sz w:val="22"/>
          <w:szCs w:val="22"/>
        </w:rPr>
        <w:t xml:space="preserve">Vincula un producto a un pedido con cantidad, precio unitario y precio total.</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Movimiento de stock (StockMovement): </w:t>
      </w:r>
      <w:r>
        <w:rPr>
          <w:rFonts w:ascii="Arial" w:cs="Arial" w:eastAsia="Arial" w:hAnsi="Arial"/>
          <w:sz w:val="22"/>
          <w:szCs w:val="22"/>
        </w:rPr>
        <w:t xml:space="preserve">Registra ingreso, egreso o ajuste de inventario con stock anterior y nuevo.</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Reseña (ProductReview): </w:t>
      </w:r>
      <w:r>
        <w:rPr>
          <w:rFonts w:ascii="Arial" w:cs="Arial" w:eastAsia="Arial" w:hAnsi="Arial"/>
          <w:sz w:val="22"/>
          <w:szCs w:val="22"/>
        </w:rPr>
        <w:t xml:space="preserve">Comentario y calificación (1–5 estrellas) pendiente de moderación.</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Auditoría (AuditLog): </w:t>
      </w:r>
      <w:r>
        <w:rPr>
          <w:rFonts w:ascii="Arial" w:cs="Arial" w:eastAsia="Arial" w:hAnsi="Arial"/>
          <w:sz w:val="22"/>
          <w:szCs w:val="22"/>
        </w:rPr>
        <w:t xml:space="preserve">Evento inmutable con acción, entidad, usuario, IP y valores anterior/posterior.</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Visita (ProductView): </w:t>
      </w:r>
      <w:r>
        <w:rPr>
          <w:rFonts w:ascii="Arial" w:cs="Arial" w:eastAsia="Arial" w:hAnsi="Arial"/>
          <w:sz w:val="22"/>
          <w:szCs w:val="22"/>
        </w:rPr>
        <w:t xml:space="preserve">Registro de acceso a la ficha de producto, con usuario opcional (anónimo si no está autenticado).</w:t>
      </w:r>
    </w:p>
    <w:p>
      <w:pPr>
        <w:spacing w:after="60" w:before="60"/>
      </w:pPr>
    </w:p>
    <w:p>
      <w:pPr>
        <w:pBdr>
          <w:top w:val="single" w:color="AAAAAA" w:sz="4"/>
          <w:bottom w:val="single" w:color="AAAAAA" w:sz="4"/>
          <w:left w:val="single" w:color="AAAAAA" w:sz="4"/>
          <w:right w:val="single" w:color="AAAAAA" w:sz="4"/>
        </w:pBdr>
        <w:shd w:fill="F5F5F5" w:val="clear"/>
        <w:spacing w:after="140" w:before="140"/>
        <w:jc w:val="center"/>
      </w:pPr>
      <w:r>
        <w:rPr>
          <w:rFonts w:ascii="Arial" w:cs="Arial" w:eastAsia="Arial" w:hAnsi="Arial"/>
          <w:i/>
          <w:iCs/>
          <w:color w:val="555555"/>
          <w:sz w:val="22"/>
          <w:szCs w:val="22"/>
        </w:rPr>
        <w:t xml:space="preserve">Figura 6.3 — Diagrama de clases UML con relaciones de asociación, composición y herencia de enumeraciones</w:t>
      </w:r>
    </w:p>
    <w:p>
      <w:pPr>
        <w:pStyle w:val="Heading2"/>
        <w:spacing w:after="140" w:before="320"/>
      </w:pPr>
      <w:r>
        <w:rPr>
          <w:rFonts w:ascii="Arial" w:cs="Arial" w:eastAsia="Arial" w:hAnsi="Arial"/>
          <w:b/>
          <w:bCs/>
          <w:color w:val="2E5FA3"/>
          <w:sz w:val="24"/>
          <w:szCs w:val="24"/>
        </w:rPr>
        <w:t xml:space="preserve">6.5 Diagrama de despliegue</w:t>
      </w:r>
    </w:p>
    <w:p>
      <w:pPr>
        <w:spacing w:after="80" w:before="80" w:line="360"/>
        <w:jc w:val="both"/>
      </w:pPr>
      <w:r>
        <w:rPr>
          <w:rFonts w:ascii="Arial" w:cs="Arial" w:eastAsia="Arial" w:hAnsi="Arial"/>
          <w:sz w:val="22"/>
          <w:szCs w:val="22"/>
        </w:rPr>
        <w:t xml:space="preserve">El sistema se despliega en tres nodos principales, cada uno con responsabilidades claramente delimitadas:</w:t>
      </w:r>
    </w:p>
    <w:p>
      <w:pPr>
        <w:spacing w:after="60" w:before="60"/>
      </w:pP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Nodo Cliente (Navegador web): </w:t>
      </w:r>
      <w:r>
        <w:rPr>
          <w:rFonts w:ascii="Arial" w:cs="Arial" w:eastAsia="Arial" w:hAnsi="Arial"/>
          <w:sz w:val="22"/>
          <w:szCs w:val="22"/>
        </w:rPr>
        <w:t xml:space="preserve">El usuario accede a la aplicación desde cualquier navegador moderno mediante HTTPS. El frontend Next.js sirve las páginas con renderizado en el servidor para el catálogo público y renderizado en el cliente para los componentes interactivos (carrito, panel de admin). Las páginas estáticas del catálogo se regeneran automáticamente cada 120 segundos mediante Incremental Static Regeneration (ISR).</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Nodo Servidor de Aplicación: </w:t>
      </w:r>
      <w:r>
        <w:rPr>
          <w:rFonts w:ascii="Arial" w:cs="Arial" w:eastAsia="Arial" w:hAnsi="Arial"/>
          <w:sz w:val="22"/>
          <w:szCs w:val="22"/>
        </w:rPr>
        <w:t xml:space="preserve">Aloja tanto el frontend Next.js (servidor de páginas y API Routes) como el backend Express. El backend escucha en el puerto configurado por variable de entorno y expone los grupos de rutas REST bajo los prefijos /auth, /catalog, /admin, /reports y /payments.</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Nodo Base de Datos: </w:t>
      </w:r>
      <w:r>
        <w:rPr>
          <w:rFonts w:ascii="Arial" w:cs="Arial" w:eastAsia="Arial" w:hAnsi="Arial"/>
          <w:sz w:val="22"/>
          <w:szCs w:val="22"/>
        </w:rPr>
        <w:t xml:space="preserve">Servidor MySQL 8 con InnoDB. Recibe conexiones exclusivamente desde el backend a través de un pool de conexiones administrado. En el entorno de desarrollo se ejecuta en un contenedor Docker para facilitar la reproducibilidad del entorno.</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Servicio Externo — Mercado Pago: </w:t>
      </w:r>
      <w:r>
        <w:rPr>
          <w:rFonts w:ascii="Arial" w:cs="Arial" w:eastAsia="Arial" w:hAnsi="Arial"/>
          <w:sz w:val="22"/>
          <w:szCs w:val="22"/>
        </w:rPr>
        <w:t xml:space="preserve">Plataforma de cobro en línea. El backend genera una preferencia de pago mediante la API de Mercado Pago y recibe las confirmaciones de pago a través de webhooks enviados al endpoint /payments/webhook del servidor.</w:t>
      </w:r>
    </w:p>
    <w:p>
      <w:pPr>
        <w:spacing w:after="60" w:before="60"/>
      </w:pPr>
    </w:p>
    <w:p>
      <w:pPr>
        <w:pBdr>
          <w:top w:val="single" w:color="AAAAAA" w:sz="4"/>
          <w:bottom w:val="single" w:color="AAAAAA" w:sz="4"/>
          <w:left w:val="single" w:color="AAAAAA" w:sz="4"/>
          <w:right w:val="single" w:color="AAAAAA" w:sz="4"/>
        </w:pBdr>
        <w:shd w:fill="F5F5F5" w:val="clear"/>
        <w:spacing w:after="140" w:before="140"/>
        <w:jc w:val="center"/>
      </w:pPr>
      <w:r>
        <w:rPr>
          <w:rFonts w:ascii="Arial" w:cs="Arial" w:eastAsia="Arial" w:hAnsi="Arial"/>
          <w:i/>
          <w:iCs/>
          <w:color w:val="555555"/>
          <w:sz w:val="22"/>
          <w:szCs w:val="22"/>
        </w:rPr>
        <w:t xml:space="preserve">Figura 6.4 — Diagrama de despliegue UML: Navegador ←HTTPS→ Servidor (Next.js + Express) ←TCP→ MySQL · Servidor ←HTTPS→ Mercado Pago</w:t>
      </w:r>
    </w:p>
    <w:p>
      <w:pPr>
        <w:pStyle w:val="Heading2"/>
        <w:spacing w:after="140" w:before="320"/>
      </w:pPr>
      <w:r>
        <w:rPr>
          <w:rFonts w:ascii="Arial" w:cs="Arial" w:eastAsia="Arial" w:hAnsi="Arial"/>
          <w:b/>
          <w:bCs/>
          <w:color w:val="2E5FA3"/>
          <w:sz w:val="24"/>
          <w:szCs w:val="24"/>
        </w:rPr>
        <w:t xml:space="preserve">6.6 Modelado de datos</w:t>
      </w:r>
    </w:p>
    <w:p>
      <w:pPr>
        <w:spacing w:after="80" w:before="80" w:line="360"/>
        <w:jc w:val="both"/>
      </w:pPr>
      <w:r>
        <w:rPr>
          <w:rFonts w:ascii="Arial" w:cs="Arial" w:eastAsia="Arial" w:hAnsi="Arial"/>
          <w:sz w:val="22"/>
          <w:szCs w:val="22"/>
        </w:rPr>
        <w:t xml:space="preserve">El modelo relacional del sistema se compone de dieciséis tablas organizadas en torno a cuatro dominios principales:</w:t>
      </w:r>
    </w:p>
    <w:p>
      <w:pPr>
        <w:spacing w:after="60" w:before="60"/>
      </w:pP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Dominio de usuarios y acceso: </w:t>
      </w:r>
      <w:r>
        <w:rPr>
          <w:rFonts w:ascii="Arial" w:cs="Arial" w:eastAsia="Arial" w:hAnsi="Arial"/>
          <w:sz w:val="22"/>
          <w:szCs w:val="22"/>
        </w:rPr>
        <w:t xml:space="preserve">Tablas users y addresses. Gestiona identidades, credenciales, roles y domicilios de envío.</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Dominio de catálogo: </w:t>
      </w:r>
      <w:r>
        <w:rPr>
          <w:rFonts w:ascii="Arial" w:cs="Arial" w:eastAsia="Arial" w:hAnsi="Arial"/>
          <w:sz w:val="22"/>
          <w:szCs w:val="22"/>
        </w:rPr>
        <w:t xml:space="preserve">Tablas categories, products, product_images, product_tags y product_tag_map. Representa la jerarquía de categorías, los artículos disponibles, sus galerías de imágenes y las etiquetas de búsqueda mediante una relación muchos-a-muchos.</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Dominio de comercio: </w:t>
      </w:r>
      <w:r>
        <w:rPr>
          <w:rFonts w:ascii="Arial" w:cs="Arial" w:eastAsia="Arial" w:hAnsi="Arial"/>
          <w:sz w:val="22"/>
          <w:szCs w:val="22"/>
        </w:rPr>
        <w:t xml:space="preserve">Tablas orders, order_items, payments y promotions. Cubre el ciclo completo de una transacción: desde la generación del pedido hasta la confirmación del pago, con soporte para descuentos y cupones.</w:t>
      </w:r>
    </w:p>
    <w:p>
      <w:pPr>
        <w:spacing w:after="60" w:before="60" w:line="360"/>
        <w:ind w:left="600" w:hanging="260"/>
        <w:jc w:val="both"/>
      </w:pPr>
      <w:r>
        <w:rPr>
          <w:rFonts w:ascii="Arial" w:cs="Arial" w:eastAsia="Arial" w:hAnsi="Arial"/>
          <w:sz w:val="22"/>
          <w:szCs w:val="22"/>
        </w:rPr>
        <w:t xml:space="preserve">•  </w:t>
      </w:r>
      <w:r>
        <w:rPr>
          <w:rFonts w:ascii="Arial" w:cs="Arial" w:eastAsia="Arial" w:hAnsi="Arial"/>
          <w:b/>
          <w:bCs/>
          <w:sz w:val="22"/>
          <w:szCs w:val="22"/>
        </w:rPr>
        <w:t xml:space="preserve">Dominio de operaciones y analítica: </w:t>
      </w:r>
      <w:r>
        <w:rPr>
          <w:rFonts w:ascii="Arial" w:cs="Arial" w:eastAsia="Arial" w:hAnsi="Arial"/>
          <w:sz w:val="22"/>
          <w:szCs w:val="22"/>
        </w:rPr>
        <w:t xml:space="preserve">Tablas stock_movements, audit_logs, notifications, product_reviews y product_views. Registra el historial de inventario, los eventos de auditoría, las notificaciones internas, las reseñas de clientes y el tráfico de visitas por producto.</w:t>
      </w:r>
    </w:p>
    <w:p>
      <w:pPr>
        <w:spacing w:after="60" w:before="60"/>
      </w:pPr>
    </w:p>
    <w:p>
      <w:pPr>
        <w:spacing w:after="80" w:before="80" w:line="360"/>
        <w:jc w:val="both"/>
      </w:pPr>
      <w:r>
        <w:rPr>
          <w:rFonts w:ascii="Arial" w:cs="Arial" w:eastAsia="Arial" w:hAnsi="Arial"/>
          <w:sz w:val="22"/>
          <w:szCs w:val="22"/>
        </w:rPr>
        <w:t xml:space="preserve">Todas las tablas utilizan VARCHAR(50) como tipo de clave primaria para almacenar UUIDs generados por la aplicación, lo que desacopla la generación de identificadores de la base de datos y facilita la portabilidad. Los precios se almacenan como DECIMAL(15,2) para evitar imprecisiones del tipo flotante. Los campos booleanos utilizan TINYINT(1) y los campos de dominio acotado se definen como ENUM.</w:t>
      </w:r>
    </w:p>
    <w:p>
      <w:pPr>
        <w:spacing w:after="60" w:before="60"/>
      </w:pPr>
    </w:p>
    <w:p>
      <w:pPr>
        <w:pBdr>
          <w:top w:val="single" w:color="AAAAAA" w:sz="4"/>
          <w:bottom w:val="single" w:color="AAAAAA" w:sz="4"/>
          <w:left w:val="single" w:color="AAAAAA" w:sz="4"/>
          <w:right w:val="single" w:color="AAAAAA" w:sz="4"/>
        </w:pBdr>
        <w:shd w:fill="F5F5F5" w:val="clear"/>
        <w:spacing w:after="140" w:before="140"/>
        <w:jc w:val="center"/>
      </w:pPr>
      <w:r>
        <w:rPr>
          <w:rFonts w:ascii="Arial" w:cs="Arial" w:eastAsia="Arial" w:hAnsi="Arial"/>
          <w:i/>
          <w:iCs/>
          <w:color w:val="555555"/>
          <w:sz w:val="22"/>
          <w:szCs w:val="22"/>
        </w:rPr>
        <w:t xml:space="preserve">Figura 6.5 — Diagrama Entidad-Relación (DER) con las 16 tablas y sus relaciones de clave foránea</w:t>
      </w:r>
    </w:p>
    <w:p>
      <w:pPr>
        <w:pStyle w:val="Heading2"/>
        <w:spacing w:after="140" w:before="320"/>
      </w:pPr>
      <w:r>
        <w:rPr>
          <w:rFonts w:ascii="Arial" w:cs="Arial" w:eastAsia="Arial" w:hAnsi="Arial"/>
          <w:b/>
          <w:bCs/>
          <w:color w:val="2E5FA3"/>
          <w:sz w:val="24"/>
          <w:szCs w:val="24"/>
        </w:rPr>
        <w:t xml:space="preserve">6.7 Diccionario de datos</w:t>
      </w:r>
    </w:p>
    <w:p>
      <w:pPr>
        <w:spacing w:after="80" w:before="80" w:line="360"/>
        <w:jc w:val="both"/>
      </w:pPr>
      <w:r>
        <w:rPr>
          <w:rFonts w:ascii="Arial" w:cs="Arial" w:eastAsia="Arial" w:hAnsi="Arial"/>
          <w:sz w:val="22"/>
          <w:szCs w:val="22"/>
        </w:rPr>
        <w:t xml:space="preserve">A continuación se detalla la estructura de cada tabla de la base de datos, indicando tipo de clave (PK = primaria, FK = foránea), nombre del campo, tipo de dato, tamaño y descripción funcional.</w:t>
      </w:r>
    </w:p>
    <w:p>
      <w:pPr>
        <w:spacing w:after="60" w:before="60"/>
      </w:pPr>
    </w:p>
    <w:p>
      <w:pPr>
        <w:spacing w:after="80" w:before="80" w:line="360"/>
        <w:jc w:val="both"/>
      </w:pPr>
      <w:r>
        <w:rPr>
          <w:rFonts w:ascii="Arial" w:cs="Arial" w:eastAsia="Arial" w:hAnsi="Arial"/>
          <w:b/>
          <w:bCs/>
          <w:sz w:val="22"/>
          <w:szCs w:val="22"/>
        </w:rPr>
        <w:t xml:space="preserve">users</w:t>
      </w:r>
      <w:r>
        <w:rPr>
          <w:rFonts w:ascii="Arial" w:cs="Arial" w:eastAsia="Arial" w:hAnsi="Arial"/>
          <w:b w:val="false"/>
          <w:bCs w:val="false"/>
          <w:sz w:val="22"/>
          <w:szCs w:val="22"/>
        </w:rPr>
        <w:t xml:space="preserve"> — Usuarios del sistema (clientes y administradores)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900"/>
        <w:gridCol w:w="3526"/>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Clave</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3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Identificador único (UUID)</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email</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VARCHAR(255)</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255</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Correo electrónico — único en el sistema</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password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VARCHAR(255)</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255</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Hash bcrypt de la contraseña</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first_name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VARCHAR(100)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Nombre del usuario</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last_name</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VARCHAR(100)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Apellido del usuario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phone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Teléfono de contacto (nullable)</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role</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ENUM</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Rol: admin | customer | readonly</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created_at</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DATETIME</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Fecha de creación (automática)</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updated_at</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DATETIME</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Fecha de última actualización (auto)</w:t>
            </w:r>
          </w:p>
        </w:tc>
      </w:tr>
    </w:tbl>
    <w:p>
      <w:pPr>
        <w:spacing w:after="60" w:before="60"/>
      </w:pPr>
    </w:p>
    <w:p>
      <w:pPr>
        <w:spacing w:after="60" w:before="60"/>
      </w:pPr>
    </w:p>
    <w:p>
      <w:pPr>
        <w:spacing w:after="80" w:before="80" w:line="360"/>
        <w:jc w:val="both"/>
      </w:pPr>
      <w:r>
        <w:rPr>
          <w:rFonts w:ascii="Arial" w:cs="Arial" w:eastAsia="Arial" w:hAnsi="Arial"/>
          <w:b/>
          <w:bCs/>
          <w:sz w:val="22"/>
          <w:szCs w:val="22"/>
        </w:rPr>
        <w:t xml:space="preserve">categories</w:t>
      </w:r>
      <w:r>
        <w:rPr>
          <w:rFonts w:ascii="Arial" w:cs="Arial" w:eastAsia="Arial" w:hAnsi="Arial"/>
          <w:b w:val="false"/>
          <w:bCs w:val="false"/>
          <w:sz w:val="22"/>
          <w:szCs w:val="22"/>
        </w:rPr>
        <w:t xml:space="preserve"> — Árbol de categorías de productos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900"/>
        <w:gridCol w:w="3526"/>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Clave</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3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Identificador único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name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VARCHAR(255)</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255</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Nombre de la categoría</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slug</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VARCHAR(255)</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255</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URL amigable — único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description</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Descripción opcional</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image_url</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URL de imagen representativa</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FK</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parent_id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Referencia a categoría padre (nullable)</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sort_order</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INT</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Orden de visualización</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is_active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TINYINT(1)</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 = activa, 0 = oculta</w:t>
            </w:r>
          </w:p>
        </w:tc>
      </w:tr>
    </w:tbl>
    <w:p>
      <w:pPr>
        <w:spacing w:after="60" w:before="60"/>
      </w:pPr>
    </w:p>
    <w:p>
      <w:pPr>
        <w:spacing w:after="60" w:before="60"/>
      </w:pPr>
    </w:p>
    <w:p>
      <w:pPr>
        <w:spacing w:after="80" w:before="80" w:line="360"/>
        <w:jc w:val="both"/>
      </w:pPr>
      <w:r>
        <w:rPr>
          <w:rFonts w:ascii="Arial" w:cs="Arial" w:eastAsia="Arial" w:hAnsi="Arial"/>
          <w:b/>
          <w:bCs/>
          <w:sz w:val="22"/>
          <w:szCs w:val="22"/>
        </w:rPr>
        <w:t xml:space="preserve">products</w:t>
      </w:r>
      <w:r>
        <w:rPr>
          <w:rFonts w:ascii="Arial" w:cs="Arial" w:eastAsia="Arial" w:hAnsi="Arial"/>
          <w:b w:val="false"/>
          <w:bCs w:val="false"/>
          <w:sz w:val="22"/>
          <w:szCs w:val="22"/>
        </w:rPr>
        <w:t xml:space="preserve"> — Catálogo de productos comercializados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900"/>
        <w:gridCol w:w="3526"/>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Clave</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3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Identificador único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name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VARCHAR(255)</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255</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Nombre del producto</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slug</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VARCHAR(255)</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255</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URL amigable — único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description</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Descripción completa</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short_description</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Descripción breve para resumen</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sku</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VARCHAR(100)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Código interno de inventario — único</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price</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DECIMAL(15,2)</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Precio de venta</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compare_price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DECIMAL(15,2)</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Precio de comparación (antes del descuento)</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FK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category_id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Referencia a categories</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stock_quantity</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INT</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Unidades disponibles</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is_active</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TINYINT(1)</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1 = visible en catálogo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is_featured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TINYINT(1)</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 = destacado en página principal</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brand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VARCHAR(100)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Marca del producto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model</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VARCHAR(100)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Modelo del producto</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created_at</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DATETIME</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Fecha de alta</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updated_at</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DATETIME</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Última modificación (auto)</w:t>
            </w:r>
          </w:p>
        </w:tc>
      </w:tr>
    </w:tbl>
    <w:p>
      <w:pPr>
        <w:spacing w:after="60" w:before="60"/>
      </w:pPr>
    </w:p>
    <w:p>
      <w:pPr>
        <w:spacing w:after="60" w:before="60"/>
      </w:pPr>
    </w:p>
    <w:p>
      <w:pPr>
        <w:spacing w:after="80" w:before="80" w:line="360"/>
        <w:jc w:val="both"/>
      </w:pPr>
      <w:r>
        <w:rPr>
          <w:rFonts w:ascii="Arial" w:cs="Arial" w:eastAsia="Arial" w:hAnsi="Arial"/>
          <w:b/>
          <w:bCs/>
          <w:sz w:val="22"/>
          <w:szCs w:val="22"/>
        </w:rPr>
        <w:t xml:space="preserve">product_images</w:t>
      </w:r>
      <w:r>
        <w:rPr>
          <w:rFonts w:ascii="Arial" w:cs="Arial" w:eastAsia="Arial" w:hAnsi="Arial"/>
          <w:b w:val="false"/>
          <w:bCs w:val="false"/>
          <w:sz w:val="22"/>
          <w:szCs w:val="22"/>
        </w:rPr>
        <w:t xml:space="preserve"> — Imágenes asociadas a cada producto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900"/>
        <w:gridCol w:w="3526"/>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Clave</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3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Identificador único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FK</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product_id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Referencia a products (CASCADE DELETE)</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image_url</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URL de la imagen</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alt_text</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VARCHAR(255)</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255</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Texto alternativo para accesibilidad</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sort_order</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INT</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Orden de aparición en la galería</w:t>
            </w:r>
          </w:p>
        </w:tc>
      </w:tr>
    </w:tbl>
    <w:p>
      <w:pPr>
        <w:spacing w:after="60" w:before="60"/>
      </w:pPr>
    </w:p>
    <w:p>
      <w:pPr>
        <w:spacing w:after="60" w:before="60"/>
      </w:pPr>
    </w:p>
    <w:p>
      <w:pPr>
        <w:spacing w:after="80" w:before="80" w:line="360"/>
        <w:jc w:val="both"/>
      </w:pPr>
      <w:r>
        <w:rPr>
          <w:rFonts w:ascii="Arial" w:cs="Arial" w:eastAsia="Arial" w:hAnsi="Arial"/>
          <w:b/>
          <w:bCs/>
          <w:sz w:val="22"/>
          <w:szCs w:val="22"/>
        </w:rPr>
        <w:t xml:space="preserve">product_tags</w:t>
      </w:r>
      <w:r>
        <w:rPr>
          <w:rFonts w:ascii="Arial" w:cs="Arial" w:eastAsia="Arial" w:hAnsi="Arial"/>
          <w:b w:val="false"/>
          <w:bCs w:val="false"/>
          <w:sz w:val="22"/>
          <w:szCs w:val="22"/>
        </w:rPr>
        <w:t xml:space="preserve"> — Etiquetas para búsqueda y filtrado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900"/>
        <w:gridCol w:w="3526"/>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Clave</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3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Identificador único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name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VARCHAR(100)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Nombre de la etiqueta</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slug</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VARCHAR(100)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Versión URL de la etiqueta — único</w:t>
            </w:r>
          </w:p>
        </w:tc>
      </w:tr>
    </w:tbl>
    <w:p>
      <w:pPr>
        <w:spacing w:after="60" w:before="60"/>
      </w:pPr>
    </w:p>
    <w:p>
      <w:pPr>
        <w:spacing w:after="60" w:before="60"/>
      </w:pPr>
    </w:p>
    <w:p>
      <w:pPr>
        <w:spacing w:after="80" w:before="80" w:line="360"/>
        <w:jc w:val="both"/>
      </w:pPr>
      <w:r>
        <w:rPr>
          <w:rFonts w:ascii="Arial" w:cs="Arial" w:eastAsia="Arial" w:hAnsi="Arial"/>
          <w:b/>
          <w:bCs/>
          <w:sz w:val="22"/>
          <w:szCs w:val="22"/>
        </w:rPr>
        <w:t xml:space="preserve">product_tag_map</w:t>
      </w:r>
      <w:r>
        <w:rPr>
          <w:rFonts w:ascii="Arial" w:cs="Arial" w:eastAsia="Arial" w:hAnsi="Arial"/>
          <w:b w:val="false"/>
          <w:bCs w:val="false"/>
          <w:sz w:val="22"/>
          <w:szCs w:val="22"/>
        </w:rPr>
        <w:t xml:space="preserve"> — Relación muchos-a-muchos entre productos y etiquetas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900"/>
        <w:gridCol w:w="3526"/>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Clave</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3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FK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product_id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Referencia a products (PK compuesta)</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FK</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tag_id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Referencia a product_tags (PK compuesta)</w:t>
            </w:r>
          </w:p>
        </w:tc>
      </w:tr>
    </w:tbl>
    <w:p>
      <w:pPr>
        <w:spacing w:after="60" w:before="60"/>
      </w:pPr>
    </w:p>
    <w:p>
      <w:pPr>
        <w:spacing w:after="60" w:before="60"/>
      </w:pPr>
    </w:p>
    <w:p>
      <w:pPr>
        <w:spacing w:after="80" w:before="80" w:line="360"/>
        <w:jc w:val="both"/>
      </w:pPr>
      <w:r>
        <w:rPr>
          <w:rFonts w:ascii="Arial" w:cs="Arial" w:eastAsia="Arial" w:hAnsi="Arial"/>
          <w:b/>
          <w:bCs/>
          <w:sz w:val="22"/>
          <w:szCs w:val="22"/>
        </w:rPr>
        <w:t xml:space="preserve">addresses</w:t>
      </w:r>
      <w:r>
        <w:rPr>
          <w:rFonts w:ascii="Arial" w:cs="Arial" w:eastAsia="Arial" w:hAnsi="Arial"/>
          <w:b w:val="false"/>
          <w:bCs w:val="false"/>
          <w:sz w:val="22"/>
          <w:szCs w:val="22"/>
        </w:rPr>
        <w:t xml:space="preserve"> — Direcciones de envío registradas por los usuarios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900"/>
        <w:gridCol w:w="3526"/>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Clave</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3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Identificador único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FK</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user_id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Referencia a users (CASCADE DELETE)</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street</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VARCHAR(255)</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255</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Nombre de la calle</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VARCHAR(20)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Número de puerta</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floor</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VARCHAR(20)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Piso (opcional)</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apartment</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VARCHAR(20)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Departamento (opcional)</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city</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VARCHAR(100)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Ciudad</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province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VARCHAR(100)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Provincia</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postal_code</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VARCHAR(20)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Código postal</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is_default</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TINYINT(1)</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 = dirección predeterminada del usuario</w:t>
            </w:r>
          </w:p>
        </w:tc>
      </w:tr>
    </w:tbl>
    <w:p>
      <w:pPr>
        <w:spacing w:after="60" w:before="60"/>
      </w:pPr>
    </w:p>
    <w:p>
      <w:pPr>
        <w:spacing w:after="60" w:before="60"/>
      </w:pPr>
    </w:p>
    <w:p>
      <w:pPr>
        <w:spacing w:after="80" w:before="80" w:line="360"/>
        <w:jc w:val="both"/>
      </w:pPr>
      <w:r>
        <w:rPr>
          <w:rFonts w:ascii="Arial" w:cs="Arial" w:eastAsia="Arial" w:hAnsi="Arial"/>
          <w:b/>
          <w:bCs/>
          <w:sz w:val="22"/>
          <w:szCs w:val="22"/>
        </w:rPr>
        <w:t xml:space="preserve">orders</w:t>
      </w:r>
      <w:r>
        <w:rPr>
          <w:rFonts w:ascii="Arial" w:cs="Arial" w:eastAsia="Arial" w:hAnsi="Arial"/>
          <w:b w:val="false"/>
          <w:bCs w:val="false"/>
          <w:sz w:val="22"/>
          <w:szCs w:val="22"/>
        </w:rPr>
        <w:t xml:space="preserve"> — Pedidos generados en el proceso de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900"/>
        <w:gridCol w:w="3526"/>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Clave</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3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Identificador único (UUID)</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order_number</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Código legible (ej. TI-20240501-A1B2C3)</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FK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user_id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Referencia a users</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status</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ENUM</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pending | paid | processing | shipped | delivered | cancelled | refunded</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subtotal</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DECIMAL(15,2)</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Suma de ítems antes de descuentos</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discount_amount</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DECIMAL(15,2)</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Importe de descuento aplicado</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shipping_cost</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DECIMAL(15,2)</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Costo de envío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total</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DECIMAL(15,2)</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Total cobrado al cliente</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delivery_method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ENUM</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pickup | shipping</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shipping_address</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Dirección de entrega serializada en JSON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created_at</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DATETIME</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Fecha y hora del pedido</w:t>
            </w:r>
          </w:p>
        </w:tc>
      </w:tr>
    </w:tbl>
    <w:p>
      <w:pPr>
        <w:spacing w:after="60" w:before="60"/>
      </w:pPr>
    </w:p>
    <w:p>
      <w:pPr>
        <w:spacing w:after="60" w:before="60"/>
      </w:pPr>
    </w:p>
    <w:p>
      <w:pPr>
        <w:spacing w:after="80" w:before="80" w:line="360"/>
        <w:jc w:val="both"/>
      </w:pPr>
      <w:r>
        <w:rPr>
          <w:rFonts w:ascii="Arial" w:cs="Arial" w:eastAsia="Arial" w:hAnsi="Arial"/>
          <w:b/>
          <w:bCs/>
          <w:sz w:val="22"/>
          <w:szCs w:val="22"/>
        </w:rPr>
        <w:t xml:space="preserve">order_items</w:t>
      </w:r>
      <w:r>
        <w:rPr>
          <w:rFonts w:ascii="Arial" w:cs="Arial" w:eastAsia="Arial" w:hAnsi="Arial"/>
          <w:b w:val="false"/>
          <w:bCs w:val="false"/>
          <w:sz w:val="22"/>
          <w:szCs w:val="22"/>
        </w:rPr>
        <w:t xml:space="preserve"> — Líneas de detalle de cada pedido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900"/>
        <w:gridCol w:w="3526"/>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Clave</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3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Identificador único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FK</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order_id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Referencia a orders (CASCADE DELETE)</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FK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product_id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Referencia a products</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quantity</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INT</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Cantidad comprada</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unit_price</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DECIMAL(15,2)</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Precio unitario validado en el servidor</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total_price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DECIMAL(15,2)</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unit_price × quantity</w:t>
            </w:r>
          </w:p>
        </w:tc>
      </w:tr>
    </w:tbl>
    <w:p>
      <w:pPr>
        <w:spacing w:after="60" w:before="60"/>
      </w:pPr>
    </w:p>
    <w:p>
      <w:pPr>
        <w:spacing w:after="60" w:before="60"/>
      </w:pPr>
    </w:p>
    <w:p>
      <w:pPr>
        <w:spacing w:after="80" w:before="80" w:line="360"/>
        <w:jc w:val="both"/>
      </w:pPr>
      <w:r>
        <w:rPr>
          <w:rFonts w:ascii="Arial" w:cs="Arial" w:eastAsia="Arial" w:hAnsi="Arial"/>
          <w:b/>
          <w:bCs/>
          <w:sz w:val="22"/>
          <w:szCs w:val="22"/>
        </w:rPr>
        <w:t xml:space="preserve">payments</w:t>
      </w:r>
      <w:r>
        <w:rPr>
          <w:rFonts w:ascii="Arial" w:cs="Arial" w:eastAsia="Arial" w:hAnsi="Arial"/>
          <w:b w:val="false"/>
          <w:bCs w:val="false"/>
          <w:sz w:val="22"/>
          <w:szCs w:val="22"/>
        </w:rPr>
        <w:t xml:space="preserve"> — Registros de pago asociados a pedidos (Mercado Pago)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900"/>
        <w:gridCol w:w="3526"/>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Clave</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3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Identificador único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FK</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order_id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Referencia a orders</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mp_payment_id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VARCHAR(100)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ID del pago en Mercado Pago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mp_preference_id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VARCHAR(100)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ID de preferencia generada en MP</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status</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ENUM</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pending | approved | rejected | cancelled | refunded</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amount</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DECIMAL(15,2)</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Monto cobrado</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currency</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VARCHAR(10)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Moneda (ARS por defecto)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payment_method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VARCHAR(100)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Medio de pago reportado por MP</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raw_response</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Respuesta completa del webhook para auditoría</w:t>
            </w:r>
          </w:p>
        </w:tc>
      </w:tr>
    </w:tbl>
    <w:p>
      <w:pPr>
        <w:spacing w:after="60" w:before="60"/>
      </w:pPr>
    </w:p>
    <w:p>
      <w:pPr>
        <w:spacing w:after="60" w:before="60"/>
      </w:pPr>
    </w:p>
    <w:p>
      <w:pPr>
        <w:spacing w:after="80" w:before="80" w:line="360"/>
        <w:jc w:val="both"/>
      </w:pPr>
      <w:r>
        <w:rPr>
          <w:rFonts w:ascii="Arial" w:cs="Arial" w:eastAsia="Arial" w:hAnsi="Arial"/>
          <w:b/>
          <w:bCs/>
          <w:sz w:val="22"/>
          <w:szCs w:val="22"/>
        </w:rPr>
        <w:t xml:space="preserve">promotions</w:t>
      </w:r>
      <w:r>
        <w:rPr>
          <w:rFonts w:ascii="Arial" w:cs="Arial" w:eastAsia="Arial" w:hAnsi="Arial"/>
          <w:b w:val="false"/>
          <w:bCs w:val="false"/>
          <w:sz w:val="22"/>
          <w:szCs w:val="22"/>
        </w:rPr>
        <w:t xml:space="preserve"> — Códigos de descuento y cupones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900"/>
        <w:gridCol w:w="3526"/>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Clave</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3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Identificador único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code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Código ingresado por el cliente — único</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name</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VARCHAR(255)</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255</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Nombre descriptivo de la promoción</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type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ENUM</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percentage | fixed_amount | free_shipping</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value</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DECIMAL(15,2)</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Valor del descuento (porcentaje o monto fijo)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min_order_amount</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DECIMAL(15,2)</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Monto mínimo de compra para aplicar el cupón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max_uses</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INT</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Límite de usos totales (null = ilimitado)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current_uses</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INT</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Contador de usos acumulados</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is_active</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TINYINT(1)</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1 = cupón habilitado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valid_from</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VARCHAR(20)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Fecha de inicio de vigencia (YYYY-MM-DD)</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valid_until</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VARCHAR(20)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Fecha de vencimiento (null = sin límite)</w:t>
            </w:r>
          </w:p>
        </w:tc>
      </w:tr>
    </w:tbl>
    <w:p>
      <w:pPr>
        <w:spacing w:after="60" w:before="60"/>
      </w:pPr>
    </w:p>
    <w:p>
      <w:pPr>
        <w:spacing w:after="60" w:before="60"/>
      </w:pPr>
    </w:p>
    <w:p>
      <w:pPr>
        <w:spacing w:after="80" w:before="80" w:line="360"/>
        <w:jc w:val="both"/>
      </w:pPr>
      <w:r>
        <w:rPr>
          <w:rFonts w:ascii="Arial" w:cs="Arial" w:eastAsia="Arial" w:hAnsi="Arial"/>
          <w:b/>
          <w:bCs/>
          <w:sz w:val="22"/>
          <w:szCs w:val="22"/>
        </w:rPr>
        <w:t xml:space="preserve">stock_movements</w:t>
      </w:r>
      <w:r>
        <w:rPr>
          <w:rFonts w:ascii="Arial" w:cs="Arial" w:eastAsia="Arial" w:hAnsi="Arial"/>
          <w:b w:val="false"/>
          <w:bCs w:val="false"/>
          <w:sz w:val="22"/>
          <w:szCs w:val="22"/>
        </w:rPr>
        <w:t xml:space="preserve"> — Historial de movimientos de inventario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900"/>
        <w:gridCol w:w="3526"/>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Clave</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3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Identificador único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FK</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product_id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Referencia a products</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type</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ENUM</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ingreso | egreso | ajuste | venta | devolucion</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quantity</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INT</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Cantidad del movimiento</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previous_quantity</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INT</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Stock antes del movimiento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new_quantity</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INT</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Stock después del movimiento</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reason</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Motivo del movimiento (nullable)</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FK</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user_id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Usuario que realizó el movimiento</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created_at</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DATETIME</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Fecha y hora del movimiento</w:t>
            </w:r>
          </w:p>
        </w:tc>
      </w:tr>
    </w:tbl>
    <w:p>
      <w:pPr>
        <w:spacing w:after="60" w:before="60"/>
      </w:pPr>
    </w:p>
    <w:p>
      <w:pPr>
        <w:spacing w:after="60" w:before="60"/>
      </w:pPr>
    </w:p>
    <w:p>
      <w:pPr>
        <w:spacing w:after="80" w:before="80" w:line="360"/>
        <w:jc w:val="both"/>
      </w:pPr>
      <w:r>
        <w:rPr>
          <w:rFonts w:ascii="Arial" w:cs="Arial" w:eastAsia="Arial" w:hAnsi="Arial"/>
          <w:b/>
          <w:bCs/>
          <w:sz w:val="22"/>
          <w:szCs w:val="22"/>
        </w:rPr>
        <w:t xml:space="preserve">audit_logs</w:t>
      </w:r>
      <w:r>
        <w:rPr>
          <w:rFonts w:ascii="Arial" w:cs="Arial" w:eastAsia="Arial" w:hAnsi="Arial"/>
          <w:b w:val="false"/>
          <w:bCs w:val="false"/>
          <w:sz w:val="22"/>
          <w:szCs w:val="22"/>
        </w:rPr>
        <w:t xml:space="preserve"> — Registro de auditoría de operaciones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900"/>
        <w:gridCol w:w="3526"/>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Clave</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3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Identificador único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action</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VARCHAR(100)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Tipo de acción (ej. stock_ingreso, stock_egreso)</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entity_type</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VARCHAR(100)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Entidad afectada (ej. product)</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entity_id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ID del registro afectado</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FK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user_id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Usuario responsable de la acción (nullable)</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previous_value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Estado anterior serializado en JSON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new_value</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Estado nuevo serializado en JSON</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ip_address</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VARCHAR(45)</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Dirección IP del solicitante</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created_at</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DATETIME</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Fecha y hora del evento</w:t>
            </w:r>
          </w:p>
        </w:tc>
      </w:tr>
    </w:tbl>
    <w:p>
      <w:pPr>
        <w:spacing w:after="60" w:before="60"/>
      </w:pPr>
    </w:p>
    <w:p>
      <w:pPr>
        <w:spacing w:after="60" w:before="60"/>
      </w:pPr>
    </w:p>
    <w:p>
      <w:pPr>
        <w:spacing w:after="80" w:before="80" w:line="360"/>
        <w:jc w:val="both"/>
      </w:pPr>
      <w:r>
        <w:rPr>
          <w:rFonts w:ascii="Arial" w:cs="Arial" w:eastAsia="Arial" w:hAnsi="Arial"/>
          <w:b/>
          <w:bCs/>
          <w:sz w:val="22"/>
          <w:szCs w:val="22"/>
        </w:rPr>
        <w:t xml:space="preserve">notifications</w:t>
      </w:r>
      <w:r>
        <w:rPr>
          <w:rFonts w:ascii="Arial" w:cs="Arial" w:eastAsia="Arial" w:hAnsi="Arial"/>
          <w:b w:val="false"/>
          <w:bCs w:val="false"/>
          <w:sz w:val="22"/>
          <w:szCs w:val="22"/>
        </w:rPr>
        <w:t xml:space="preserve"> — Notificaciones internas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900"/>
        <w:gridCol w:w="3526"/>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Clave</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3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Identificador único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FK</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user_id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Usuario destinatario (CASCADE DELETE)</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type</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ENUM</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order_new | order_status | stock_low | review_new</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title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VARCHAR(255)</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255</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Título de la notificación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message</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Cuerpo del mensaje</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is_read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TINYINT(1)</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 = no leída, 1 = leída</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link</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URL de navegación relacionada (opcional)</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created_at</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DATETIME</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Fecha de creación</w:t>
            </w:r>
          </w:p>
        </w:tc>
      </w:tr>
    </w:tbl>
    <w:p>
      <w:pPr>
        <w:spacing w:after="60" w:before="60"/>
      </w:pPr>
    </w:p>
    <w:p>
      <w:pPr>
        <w:spacing w:after="60" w:before="60"/>
      </w:pPr>
    </w:p>
    <w:p>
      <w:pPr>
        <w:spacing w:after="80" w:before="80" w:line="360"/>
        <w:jc w:val="both"/>
      </w:pPr>
      <w:r>
        <w:rPr>
          <w:rFonts w:ascii="Arial" w:cs="Arial" w:eastAsia="Arial" w:hAnsi="Arial"/>
          <w:b/>
          <w:bCs/>
          <w:sz w:val="22"/>
          <w:szCs w:val="22"/>
        </w:rPr>
        <w:t xml:space="preserve">product_reviews</w:t>
      </w:r>
      <w:r>
        <w:rPr>
          <w:rFonts w:ascii="Arial" w:cs="Arial" w:eastAsia="Arial" w:hAnsi="Arial"/>
          <w:b w:val="false"/>
          <w:bCs w:val="false"/>
          <w:sz w:val="22"/>
          <w:szCs w:val="22"/>
        </w:rPr>
        <w:t xml:space="preserve"> — Reseñas y calificaciones de productos por clientes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900"/>
        <w:gridCol w:w="3526"/>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Clave</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3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Identificador único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FK</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product_id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Referencia a products (CASCADE DELETE)</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FK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user_id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Referencia a users</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rating</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TINYINT</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Puntuación del 1 al 5</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title</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VARCHAR(255)</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255</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Título de la reseña (opcional)</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body</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TEXT</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Contenido de la reseña</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is_approved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TINYINT(1)</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0 = pendiente de moderación, 1 = aprobada</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created_at</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DATETIME</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Fecha de envío</w:t>
            </w:r>
          </w:p>
        </w:tc>
      </w:tr>
    </w:tbl>
    <w:p>
      <w:pPr>
        <w:spacing w:after="60" w:before="60"/>
      </w:pPr>
    </w:p>
    <w:p>
      <w:pPr>
        <w:spacing w:after="60" w:before="60"/>
      </w:pPr>
    </w:p>
    <w:p>
      <w:pPr>
        <w:spacing w:after="80" w:before="80" w:line="360"/>
        <w:jc w:val="both"/>
      </w:pPr>
      <w:r>
        <w:rPr>
          <w:rFonts w:ascii="Arial" w:cs="Arial" w:eastAsia="Arial" w:hAnsi="Arial"/>
          <w:b/>
          <w:bCs/>
          <w:sz w:val="22"/>
          <w:szCs w:val="22"/>
        </w:rPr>
        <w:t xml:space="preserve">product_views</w:t>
      </w:r>
      <w:r>
        <w:rPr>
          <w:rFonts w:ascii="Arial" w:cs="Arial" w:eastAsia="Arial" w:hAnsi="Arial"/>
          <w:b w:val="false"/>
          <w:bCs w:val="false"/>
          <w:sz w:val="22"/>
          <w:szCs w:val="22"/>
        </w:rPr>
        <w:t xml:space="preserve"> — Visitas registradas a la página de detalle de cada producto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900"/>
        <w:gridCol w:w="3526"/>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Clave</w:t>
            </w:r>
          </w:p>
        </w:tc>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Campo</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3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PK</w:t>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bCs/>
                <w:color w:val="000000"/>
                <w:sz w:val="20"/>
                <w:szCs w:val="20"/>
              </w:rPr>
              <w:t xml:space="preserve">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Identificador único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FK</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product_id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Referencia a products (CASCADE DELETE)</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user_id</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VARCHAR(50)</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Usuario autenticado que visitó (nullable = anónimo)</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ip_address</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VARCHAR(45)</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3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Dirección IP del visitante</w:t>
            </w:r>
          </w:p>
        </w:tc>
      </w:tr>
      <w:tr>
        <w:tc>
          <w:tcPr>
            <w:tcW w:type="dxa" w:w="8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2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created_at</w:t>
            </w:r>
          </w:p>
        </w:tc>
        <w:tc>
          <w:tcPr>
            <w:tcW w:type="dxa" w:w="16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DATETIME</w:t>
            </w:r>
          </w:p>
        </w:tc>
        <w:tc>
          <w:tcPr>
            <w:tcW w:type="dxa" w:w="90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3526"/>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rFonts w:ascii="Arial" w:cs="Arial" w:eastAsia="Arial" w:hAnsi="Arial"/>
                <w:b w:val="false"/>
                <w:bCs w:val="false"/>
                <w:color w:val="000000"/>
                <w:sz w:val="20"/>
                <w:szCs w:val="20"/>
              </w:rPr>
              <w:t xml:space="preserve">Fecha y hora de la visita</w:t>
            </w:r>
          </w:p>
        </w:tc>
      </w:tr>
    </w:tbl>
    <w:p>
      <w:pPr>
        <w:spacing w:after="60" w:before="60"/>
      </w:pPr>
    </w:p>
    <w:p>
      <w:pPr>
        <w:spacing w:after="60" w:before="60"/>
      </w:pPr>
    </w:p>
    <w:sectPr>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2026-05-13T02:48:19.657Z</dcterms:created>
  <dcterms:modified xsi:type="dcterms:W3CDTF">2026-05-13T02:48:19.657Z</dcterms:modified>
</cp:coreProperties>
</file>

<file path=docProps/custom.xml><?xml version="1.0" encoding="utf-8"?>
<Properties xmlns="http://schemas.openxmlformats.org/officeDocument/2006/custom-properties" xmlns:vt="http://schemas.openxmlformats.org/officeDocument/2006/docPropsVTypes"/>
</file>