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spacing w:after="180" w:before="360"/>
      </w:pPr>
      <w:r>
        <w:rPr>
          <w:rFonts w:ascii="Arial" w:cs="Arial" w:eastAsia="Arial" w:hAnsi="Arial"/>
          <w:b/>
          <w:bCs/>
          <w:color w:val="1F3864"/>
          <w:sz w:val="28"/>
          <w:szCs w:val="28"/>
        </w:rPr>
        <w:t xml:space="preserve">1.9 Primer acercamiento</w:t>
      </w:r>
    </w:p>
    <w:p>
      <w:pPr>
        <w:pStyle w:val="Heading3"/>
        <w:spacing w:after="140" w:before="240"/>
      </w:pPr>
      <w:r>
        <w:rPr>
          <w:rFonts w:ascii="Arial" w:cs="Arial" w:eastAsia="Arial" w:hAnsi="Arial"/>
          <w:b/>
          <w:bCs/>
          <w:color w:val="1F3864"/>
          <w:sz w:val="24"/>
          <w:szCs w:val="24"/>
        </w:rPr>
        <w:t xml:space="preserve">1.9.1 Nombre y rubro</w:t>
      </w:r>
    </w:p>
    <w:p>
      <w:pPr>
        <w:spacing w:after="120" w:line="360"/>
        <w:jc w:val="both"/>
      </w:pPr>
      <w:r>
        <w:rPr>
          <w:rFonts w:ascii="Arial" w:cs="Arial" w:eastAsia="Arial" w:hAnsi="Arial"/>
          <w:b w:val="false"/>
          <w:bCs w:val="false"/>
          <w:i w:val="false"/>
          <w:iCs w:val="false"/>
          <w:sz w:val="22"/>
          <w:szCs w:val="22"/>
        </w:rPr>
        <w:t xml:space="preserve">La empresa se encuentra ubicada en la zona norte de la ciudad de Córdoba y desarrolla diversas actividades vinculadas a la atención al cliente, entre las que se destacan la venta de insumos electrónicos, el servicio técnico de relojes y de pequeños artefactos eléctricos. Para llevar adelante estas tareas, el personal opera distintas herramientas específicas, lo que requiere un entrenamiento previo por parte de los empleados.</w:t>
      </w:r>
    </w:p>
    <w:p>
      <w:pPr>
        <w:pStyle w:val="Heading3"/>
        <w:spacing w:after="140" w:before="240"/>
      </w:pPr>
      <w:r>
        <w:rPr>
          <w:rFonts w:ascii="Arial" w:cs="Arial" w:eastAsia="Arial" w:hAnsi="Arial"/>
          <w:b/>
          <w:bCs/>
          <w:color w:val="1F3864"/>
          <w:sz w:val="24"/>
          <w:szCs w:val="24"/>
        </w:rPr>
        <w:t xml:space="preserve">1.9.2 Reseña histórica</w:t>
      </w:r>
    </w:p>
    <w:p>
      <w:pPr>
        <w:spacing w:after="120" w:line="360"/>
        <w:jc w:val="both"/>
      </w:pPr>
      <w:r>
        <w:rPr>
          <w:rFonts w:ascii="Arial" w:cs="Arial" w:eastAsia="Arial" w:hAnsi="Arial"/>
          <w:b w:val="false"/>
          <w:bCs w:val="false"/>
          <w:i w:val="false"/>
          <w:iCs w:val="false"/>
          <w:sz w:val="22"/>
          <w:szCs w:val="22"/>
        </w:rPr>
        <w:t xml:space="preserve">La historia de la organización comienza en el año 1998 como una empresa con varios locales distribuidos en la ciudad de Córdoba. Ricardo, actual encargado del local, fue uno de los primeros empleados en formar parte del proyecto y continúa ejerciendo dicho cargo en la actualidad. Hoy la empresa enfrenta la competencia de varios actores del rubro y se encuentra en la búsqueda de un nuevo ciclo de crecimiento equivalente al alcanzado en períodos anteriores.</w:t>
      </w:r>
    </w:p>
    <w:p>
      <w:pPr>
        <w:pStyle w:val="Heading3"/>
        <w:spacing w:after="140" w:before="240"/>
      </w:pPr>
      <w:r>
        <w:rPr>
          <w:rFonts w:ascii="Arial" w:cs="Arial" w:eastAsia="Arial" w:hAnsi="Arial"/>
          <w:b/>
          <w:bCs/>
          <w:color w:val="1F3864"/>
          <w:sz w:val="24"/>
          <w:szCs w:val="24"/>
        </w:rPr>
        <w:t xml:space="preserve">1.9.3 Organigrama</w:t>
      </w:r>
    </w:p>
    <w:p>
      <w:pPr>
        <w:spacing w:after="120" w:line="360"/>
        <w:jc w:val="both"/>
      </w:pPr>
      <w:r>
        <w:rPr>
          <w:rFonts w:ascii="Arial" w:cs="Arial" w:eastAsia="Arial" w:hAnsi="Arial"/>
          <w:b w:val="false"/>
          <w:bCs w:val="false"/>
          <w:i w:val="false"/>
          <w:iCs w:val="false"/>
          <w:sz w:val="22"/>
          <w:szCs w:val="22"/>
        </w:rPr>
        <w:t xml:space="preserve">A continuación se presenta el organigrama relevado por el equipo de trabajo durante las visitas a la empresa. En él se sintetizan las áreas funcionales y las dependencias jerárquicas observadas, las cuales serán retomadas en los capítulos siguientes para fundamentar la propuesta de modelación del sistema.</w:t>
      </w:r>
    </w:p>
    <w:p>
      <w:pPr>
        <w:spacing w:after="240" w:before="120"/>
        <w:jc w:val="center"/>
      </w:pPr>
      <w:r>
        <w:rPr>
          <w:rFonts w:ascii="Arial" w:cs="Arial" w:eastAsia="Arial" w:hAnsi="Arial"/>
          <w:i/>
          <w:iCs/>
          <w:color w:val="555555"/>
          <w:sz w:val="20"/>
          <w:szCs w:val="20"/>
        </w:rPr>
        <w:t xml:space="preserve">Figura 1.1 — Organigrama de Tele Import S.A. (relevamiento propio).</w:t>
      </w:r>
    </w:p>
    <w:p>
      <w:pPr>
        <w:pStyle w:val="Heading2"/>
        <w:spacing w:after="180" w:before="360"/>
      </w:pPr>
      <w:r>
        <w:rPr>
          <w:rFonts w:ascii="Arial" w:cs="Arial" w:eastAsia="Arial" w:hAnsi="Arial"/>
          <w:b/>
          <w:bCs/>
          <w:color w:val="1F3864"/>
          <w:sz w:val="28"/>
          <w:szCs w:val="28"/>
        </w:rPr>
        <w:t xml:space="preserve">1.10 Marco metodológico</w:t>
      </w:r>
    </w:p>
    <w:p>
      <w:pPr>
        <w:spacing w:after="120" w:line="360"/>
        <w:jc w:val="both"/>
      </w:pPr>
      <w:r>
        <w:rPr>
          <w:rFonts w:ascii="Arial" w:cs="Arial" w:eastAsia="Arial" w:hAnsi="Arial"/>
          <w:b w:val="false"/>
          <w:bCs w:val="false"/>
          <w:i w:val="false"/>
          <w:iCs w:val="false"/>
          <w:sz w:val="22"/>
          <w:szCs w:val="22"/>
        </w:rPr>
        <w:t xml:space="preserve">Para el presente trabajo de campo se ha optado por un marco metodológico mixto, que combina dos enfoques complementarios. Inicialmente se utilizará la metodología clásica —de tipo cascada— para las siguientes etapas:</w:t>
      </w:r>
    </w:p>
    <w:p>
      <w:pPr>
        <w:pStyle w:val="ListParagraph"/>
        <w:numPr>
          <w:ilvl w:val="0"/>
          <w:numId w:val="2"/>
        </w:numPr>
        <w:spacing w:after="80" w:line="320"/>
        <w:jc w:val="both"/>
      </w:pPr>
      <w:r>
        <w:rPr>
          <w:rFonts w:ascii="Arial" w:cs="Arial" w:eastAsia="Arial" w:hAnsi="Arial"/>
          <w:sz w:val="22"/>
          <w:szCs w:val="22"/>
        </w:rPr>
        <w:t xml:space="preserve">Estudio preliminar y análisis.</w:t>
      </w:r>
    </w:p>
    <w:p>
      <w:pPr>
        <w:pStyle w:val="ListParagraph"/>
        <w:numPr>
          <w:ilvl w:val="0"/>
          <w:numId w:val="2"/>
        </w:numPr>
        <w:spacing w:after="80" w:line="320"/>
        <w:jc w:val="both"/>
      </w:pPr>
      <w:r>
        <w:rPr>
          <w:rFonts w:ascii="Arial" w:cs="Arial" w:eastAsia="Arial" w:hAnsi="Arial"/>
          <w:sz w:val="22"/>
          <w:szCs w:val="22"/>
        </w:rPr>
        <w:t xml:space="preserve">Planeamiento.</w:t>
      </w:r>
    </w:p>
    <w:p>
      <w:pPr>
        <w:pStyle w:val="ListParagraph"/>
        <w:numPr>
          <w:ilvl w:val="0"/>
          <w:numId w:val="2"/>
        </w:numPr>
        <w:spacing w:after="80" w:line="320"/>
        <w:jc w:val="both"/>
      </w:pPr>
      <w:r>
        <w:rPr>
          <w:rFonts w:ascii="Arial" w:cs="Arial" w:eastAsia="Arial" w:hAnsi="Arial"/>
          <w:sz w:val="22"/>
          <w:szCs w:val="22"/>
        </w:rPr>
        <w:t xml:space="preserve">Relevamiento y recolección de datos y hechos.</w:t>
      </w:r>
    </w:p>
    <w:p>
      <w:pPr>
        <w:pStyle w:val="ListParagraph"/>
        <w:numPr>
          <w:ilvl w:val="0"/>
          <w:numId w:val="2"/>
        </w:numPr>
        <w:spacing w:after="80" w:line="320"/>
        <w:jc w:val="both"/>
      </w:pPr>
      <w:r>
        <w:rPr>
          <w:rFonts w:ascii="Arial" w:cs="Arial" w:eastAsia="Arial" w:hAnsi="Arial"/>
          <w:sz w:val="22"/>
          <w:szCs w:val="22"/>
        </w:rPr>
        <w:t xml:space="preserve">Diagnóstico.</w:t>
      </w:r>
    </w:p>
    <w:p>
      <w:pPr>
        <w:spacing w:after="120" w:line="360"/>
        <w:jc w:val="both"/>
      </w:pPr>
      <w:r>
        <w:rPr>
          <w:rFonts w:ascii="Arial" w:cs="Arial" w:eastAsia="Arial" w:hAnsi="Arial"/>
          <w:b w:val="false"/>
          <w:bCs w:val="false"/>
          <w:i w:val="false"/>
          <w:iCs w:val="false"/>
          <w:sz w:val="22"/>
          <w:szCs w:val="22"/>
        </w:rPr>
        <w:t xml:space="preserve">Esta metodología aporta una estructura ordenada durante el reconocimiento de la organización y permite un desarrollo secuencial del proyecto, condición indispensable para obtener la información necesaria y avanzar etapa por etapa.</w:t>
      </w:r>
    </w:p>
    <w:p>
      <w:pPr>
        <w:spacing w:after="120" w:line="360"/>
        <w:jc w:val="both"/>
      </w:pPr>
      <w:r>
        <w:rPr>
          <w:rFonts w:ascii="Arial" w:cs="Arial" w:eastAsia="Arial" w:hAnsi="Arial"/>
          <w:b w:val="false"/>
          <w:bCs w:val="false"/>
          <w:i w:val="false"/>
          <w:iCs w:val="false"/>
          <w:sz w:val="22"/>
          <w:szCs w:val="22"/>
        </w:rPr>
        <w:t xml:space="preserve">De haber optado por una metodología ágil en estas fases iniciales, habría sido necesario documentar la información de manera continua a lo largo del trabajo, lo cual resultaba poco factible para el alcance y los tiempos del proyecto.</w:t>
      </w:r>
    </w:p>
    <w:p>
      <w:pPr>
        <w:spacing w:after="120" w:line="360"/>
        <w:jc w:val="both"/>
      </w:pPr>
      <w:r>
        <w:rPr>
          <w:rFonts w:ascii="Arial" w:cs="Arial" w:eastAsia="Arial" w:hAnsi="Arial"/>
          <w:b w:val="false"/>
          <w:bCs w:val="false"/>
          <w:i w:val="false"/>
          <w:iCs w:val="false"/>
          <w:sz w:val="22"/>
          <w:szCs w:val="22"/>
        </w:rPr>
        <w:t xml:space="preserve">En la etapa de relevamiento y recolección de datos se utilizarán como herramientas la entrevista, los cuestionarios, las encuestas y la observación directa.</w:t>
      </w:r>
    </w:p>
    <w:p>
      <w:pPr>
        <w:spacing w:after="120" w:line="360"/>
        <w:jc w:val="both"/>
      </w:pPr>
      <w:r>
        <w:rPr>
          <w:rFonts w:ascii="Arial" w:cs="Arial" w:eastAsia="Arial" w:hAnsi="Arial"/>
          <w:b w:val="false"/>
          <w:bCs w:val="false"/>
          <w:i w:val="false"/>
          <w:iCs w:val="false"/>
          <w:sz w:val="22"/>
          <w:szCs w:val="22"/>
        </w:rPr>
        <w:t xml:space="preserve">Para las etapas de programación y testing se adopta una metodología ágil: Kanban. Su elección se fundamenta en las ventajas que ofrece para los requerimientos del trabajo:</w:t>
      </w:r>
    </w:p>
    <w:p>
      <w:pPr>
        <w:pStyle w:val="ListParagraph"/>
        <w:numPr>
          <w:ilvl w:val="0"/>
          <w:numId w:val="2"/>
        </w:numPr>
        <w:spacing w:after="80" w:line="320"/>
        <w:jc w:val="both"/>
      </w:pPr>
      <w:r>
        <w:rPr>
          <w:rFonts w:ascii="Arial" w:cs="Arial" w:eastAsia="Arial" w:hAnsi="Arial"/>
          <w:sz w:val="22"/>
          <w:szCs w:val="22"/>
        </w:rPr>
        <w:t xml:space="preserve">Permite administrar de manera eficiente el flujo de trabajo.</w:t>
      </w:r>
    </w:p>
    <w:p>
      <w:pPr>
        <w:pStyle w:val="ListParagraph"/>
        <w:numPr>
          <w:ilvl w:val="0"/>
          <w:numId w:val="2"/>
        </w:numPr>
        <w:spacing w:after="80" w:line="320"/>
        <w:jc w:val="both"/>
      </w:pPr>
      <w:r>
        <w:rPr>
          <w:rFonts w:ascii="Arial" w:cs="Arial" w:eastAsia="Arial" w:hAnsi="Arial"/>
          <w:sz w:val="22"/>
          <w:szCs w:val="22"/>
        </w:rPr>
        <w:t xml:space="preserve">Facilita la identificación temprana de problemas.</w:t>
      </w:r>
    </w:p>
    <w:p>
      <w:pPr>
        <w:pStyle w:val="ListParagraph"/>
        <w:numPr>
          <w:ilvl w:val="0"/>
          <w:numId w:val="2"/>
        </w:numPr>
        <w:spacing w:after="80" w:line="320"/>
        <w:jc w:val="both"/>
      </w:pPr>
      <w:r>
        <w:rPr>
          <w:rFonts w:ascii="Arial" w:cs="Arial" w:eastAsia="Arial" w:hAnsi="Arial"/>
          <w:sz w:val="22"/>
          <w:szCs w:val="22"/>
        </w:rPr>
        <w:t xml:space="preserve">Visualiza claramente cada etapa del proceso.</w:t>
      </w:r>
    </w:p>
    <w:p>
      <w:pPr>
        <w:pStyle w:val="ListParagraph"/>
        <w:numPr>
          <w:ilvl w:val="0"/>
          <w:numId w:val="2"/>
        </w:numPr>
        <w:spacing w:after="80" w:line="320"/>
        <w:jc w:val="both"/>
      </w:pPr>
      <w:r>
        <w:rPr>
          <w:rFonts w:ascii="Arial" w:cs="Arial" w:eastAsia="Arial" w:hAnsi="Arial"/>
          <w:sz w:val="22"/>
          <w:szCs w:val="22"/>
        </w:rPr>
        <w:t xml:space="preserve">Garantiza la calidad del proyecto: no premia la rapidez, sino la ejecución correcta de cada tarea desde el inicio.</w:t>
      </w:r>
    </w:p>
    <w:p>
      <w:pPr>
        <w:pStyle w:val="ListParagraph"/>
        <w:numPr>
          <w:ilvl w:val="0"/>
          <w:numId w:val="2"/>
        </w:numPr>
        <w:spacing w:after="80" w:line="320"/>
        <w:jc w:val="both"/>
      </w:pPr>
      <w:r>
        <w:rPr>
          <w:rFonts w:ascii="Arial" w:cs="Arial" w:eastAsia="Arial" w:hAnsi="Arial"/>
          <w:sz w:val="22"/>
          <w:szCs w:val="22"/>
        </w:rPr>
        <w:t xml:space="preserve">Promueve la economía del desperdicio: se realiza lo justo y necesario, relegando a un segundo plano aquello que resulta superficial o secundario.</w:t>
      </w:r>
    </w:p>
    <w:p>
      <w:pPr>
        <w:pStyle w:val="Heading3"/>
        <w:spacing w:after="140" w:before="240"/>
      </w:pPr>
      <w:r>
        <w:rPr>
          <w:rFonts w:ascii="Arial" w:cs="Arial" w:eastAsia="Arial" w:hAnsi="Arial"/>
          <w:b/>
          <w:bCs/>
          <w:color w:val="1F3864"/>
          <w:sz w:val="24"/>
          <w:szCs w:val="24"/>
        </w:rPr>
        <w:t xml:space="preserve">Ejecución de la estrategia Kanban</w:t>
      </w:r>
    </w:p>
    <w:p>
      <w:pPr>
        <w:spacing w:after="120" w:line="360"/>
        <w:jc w:val="both"/>
      </w:pPr>
      <w:r>
        <w:rPr>
          <w:rFonts w:ascii="Arial" w:cs="Arial" w:eastAsia="Arial" w:hAnsi="Arial"/>
          <w:b w:val="false"/>
          <w:bCs w:val="false"/>
          <w:i w:val="false"/>
          <w:iCs w:val="false"/>
          <w:sz w:val="22"/>
          <w:szCs w:val="22"/>
        </w:rPr>
        <w:t xml:space="preserve">La aplicación del método Kanban implica la construcción de un tablero de tareas que permite optimizar el flujo de trabajo. Para implementar esta metodología se contemplan los siguientes pasos:</w:t>
      </w:r>
    </w:p>
    <w:p>
      <w:pPr>
        <w:pStyle w:val="ListParagraph"/>
        <w:numPr>
          <w:ilvl w:val="0"/>
          <w:numId w:val="3"/>
        </w:numPr>
        <w:spacing w:after="80" w:line="320"/>
        <w:jc w:val="both"/>
      </w:pPr>
      <w:r>
        <w:rPr>
          <w:rFonts w:ascii="Arial" w:cs="Arial" w:eastAsia="Arial" w:hAnsi="Arial"/>
          <w:sz w:val="22"/>
          <w:szCs w:val="22"/>
        </w:rPr>
        <w:t xml:space="preserve">Preparación del equipo de trabajo: los integrantes deben formarse en la metodología para poder aplicarla con propiedad cuando corresponda.</w:t>
      </w:r>
    </w:p>
    <w:p>
      <w:pPr>
        <w:pStyle w:val="ListParagraph"/>
        <w:numPr>
          <w:ilvl w:val="0"/>
          <w:numId w:val="3"/>
        </w:numPr>
        <w:spacing w:after="80" w:line="320"/>
        <w:jc w:val="both"/>
      </w:pPr>
      <w:r>
        <w:rPr>
          <w:rFonts w:ascii="Arial" w:cs="Arial" w:eastAsia="Arial" w:hAnsi="Arial"/>
          <w:sz w:val="22"/>
          <w:szCs w:val="22"/>
        </w:rPr>
        <w:t xml:space="preserve">Visualización del flujo de trabajo: los proyectos se dividen en las fases necesarias para su seguimiento.</w:t>
      </w:r>
    </w:p>
    <w:p>
      <w:pPr>
        <w:pStyle w:val="ListParagraph"/>
        <w:numPr>
          <w:ilvl w:val="0"/>
          <w:numId w:val="3"/>
        </w:numPr>
        <w:spacing w:after="80" w:line="320"/>
        <w:jc w:val="both"/>
      </w:pPr>
      <w:r>
        <w:rPr>
          <w:rFonts w:ascii="Arial" w:cs="Arial" w:eastAsia="Arial" w:hAnsi="Arial"/>
          <w:sz w:val="22"/>
          <w:szCs w:val="22"/>
        </w:rPr>
        <w:t xml:space="preserve">Delimitación del número de tareas en curso: evita acumular tareas inconclusas, dado que no resulta conveniente iniciar múltiples actividades en paralelo y dejarlas sin terminar.</w:t>
      </w:r>
    </w:p>
    <w:p>
      <w:pPr>
        <w:pStyle w:val="ListParagraph"/>
        <w:numPr>
          <w:ilvl w:val="0"/>
          <w:numId w:val="3"/>
        </w:numPr>
        <w:spacing w:after="80" w:line="320"/>
        <w:jc w:val="both"/>
      </w:pPr>
      <w:r>
        <w:rPr>
          <w:rFonts w:ascii="Arial" w:cs="Arial" w:eastAsia="Arial" w:hAnsi="Arial"/>
          <w:sz w:val="22"/>
          <w:szCs w:val="22"/>
        </w:rPr>
        <w:t xml:space="preserve">Control del flujo: permite verificar que las tareas avancen correctamente y resolver cualquier inconveniente que pueda presentarse.</w:t>
      </w:r>
    </w:p>
    <w:p>
      <w:pPr>
        <w:pStyle w:val="ListParagraph"/>
        <w:numPr>
          <w:ilvl w:val="0"/>
          <w:numId w:val="3"/>
        </w:numPr>
        <w:spacing w:after="80" w:line="320"/>
        <w:jc w:val="both"/>
      </w:pPr>
      <w:r>
        <w:rPr>
          <w:rFonts w:ascii="Arial" w:cs="Arial" w:eastAsia="Arial" w:hAnsi="Arial"/>
          <w:sz w:val="22"/>
          <w:szCs w:val="22"/>
        </w:rPr>
        <w:t xml:space="preserve">Mejora continua: a partir de la retroalimentación o feedback recibido al cierre de cada iteración.</w:t>
      </w:r>
    </w:p>
    <w:p>
      <w:pPr>
        <w:pStyle w:val="Heading1"/>
        <w:pageBreakBefore/>
        <w:spacing w:after="240" w:before="480"/>
      </w:pPr>
      <w:r>
        <w:rPr>
          <w:rFonts w:ascii="Arial" w:cs="Arial" w:eastAsia="Arial" w:hAnsi="Arial"/>
          <w:b/>
          <w:bCs/>
          <w:color w:val="1F3864"/>
          <w:sz w:val="32"/>
          <w:szCs w:val="32"/>
        </w:rPr>
        <w:t xml:space="preserve">Capítulo 2: Planeamiento del Proyecto</w:t>
      </w:r>
    </w:p>
    <w:p>
      <w:pPr>
        <w:pStyle w:val="Heading2"/>
        <w:spacing w:after="180" w:before="360"/>
      </w:pPr>
      <w:r>
        <w:rPr>
          <w:rFonts w:ascii="Arial" w:cs="Arial" w:eastAsia="Arial" w:hAnsi="Arial"/>
          <w:b/>
          <w:bCs/>
          <w:color w:val="1F3864"/>
          <w:sz w:val="28"/>
          <w:szCs w:val="28"/>
        </w:rPr>
        <w:t xml:space="preserve">2.1 Planeamiento del proyecto</w:t>
      </w:r>
    </w:p>
    <w:p>
      <w:pPr>
        <w:spacing w:after="120" w:line="360"/>
        <w:jc w:val="both"/>
      </w:pPr>
      <w:r>
        <w:rPr>
          <w:rFonts w:ascii="Arial" w:cs="Arial" w:eastAsia="Arial" w:hAnsi="Arial"/>
          <w:b w:val="false"/>
          <w:bCs w:val="false"/>
          <w:i w:val="false"/>
          <w:iCs w:val="false"/>
          <w:sz w:val="22"/>
          <w:szCs w:val="22"/>
        </w:rPr>
        <w:t xml:space="preserve">En la presente etapa se elabora e implementa un plan de acción asociado a un cronograma de las actividades necesarias para iniciar y finalizar el trabajo dentro del plazo establecido por el equipo como meta.</w:t>
      </w:r>
    </w:p>
    <w:p>
      <w:pPr>
        <w:spacing w:after="120" w:line="360"/>
        <w:jc w:val="both"/>
      </w:pPr>
      <w:r>
        <w:rPr>
          <w:rFonts w:ascii="Arial" w:cs="Arial" w:eastAsia="Arial" w:hAnsi="Arial"/>
          <w:b w:val="false"/>
          <w:bCs w:val="false"/>
          <w:i w:val="false"/>
          <w:iCs w:val="false"/>
          <w:sz w:val="22"/>
          <w:szCs w:val="22"/>
        </w:rPr>
        <w:t xml:space="preserve">Se diseñarán modelos de formularios, entrevistas y observaciones destinados a relevamientos en distintos niveles jerárquicos y áreas, con el objetivo de tomar contacto directo con la situación real y actual de la organización.</w:t>
      </w:r>
    </w:p>
    <w:p>
      <w:pPr>
        <w:pStyle w:val="Heading2"/>
        <w:spacing w:after="180" w:before="360"/>
      </w:pPr>
      <w:r>
        <w:rPr>
          <w:rFonts w:ascii="Arial" w:cs="Arial" w:eastAsia="Arial" w:hAnsi="Arial"/>
          <w:b/>
          <w:bCs/>
          <w:color w:val="1F3864"/>
          <w:sz w:val="28"/>
          <w:szCs w:val="28"/>
        </w:rPr>
        <w:t xml:space="preserve">2.2 Planificación de tareas</w:t>
      </w:r>
    </w:p>
    <w:p>
      <w:pPr>
        <w:spacing w:after="120" w:line="360"/>
        <w:jc w:val="both"/>
      </w:pPr>
      <w:r>
        <w:rPr>
          <w:rFonts w:ascii="Arial" w:cs="Arial" w:eastAsia="Arial" w:hAnsi="Arial"/>
          <w:b w:val="false"/>
          <w:bCs w:val="false"/>
          <w:i w:val="false"/>
          <w:iCs w:val="false"/>
          <w:sz w:val="22"/>
          <w:szCs w:val="22"/>
        </w:rPr>
        <w:t xml:space="preserve">La planificación de tareas que se presenta a continuación detalla los responsables, las fechas de inicio y de finalización, y el estado de cumplimiento de cada actividad prevista para el proyecto.</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500"/>
        <w:gridCol w:w="900"/>
        <w:gridCol w:w="2700"/>
        <w:gridCol w:w="2200"/>
        <w:gridCol w:w="1400"/>
        <w:gridCol w:w="1400"/>
      </w:tblGrid>
      <w:tr>
        <w:trPr>
          <w:tblHeader/>
        </w:trPr>
        <w:tc>
          <w:tcPr>
            <w:tcW w:type="dxa" w:w="500"/>
            <w:tcBorders>
              <w:top w:val="single" w:color="808080" w:sz="6"/>
              <w:left w:val="single" w:color="808080" w:sz="6"/>
              <w:bottom w:val="single" w:color="808080" w:sz="6"/>
              <w:right w:val="single" w:color="808080" w:sz="6"/>
            </w:tcBorders>
            <w:shd w:fill="1F3864" w:val="clear"/>
            <w:tcMar>
              <w:top w:type="dxa" w:w="80"/>
              <w:left w:type="dxa" w:w="120"/>
              <w:bottom w:type="dxa" w:w="80"/>
              <w:right w:type="dxa" w:w="120"/>
            </w:tcMar>
          </w:tcPr>
          <w:p>
            <w:pPr>
              <w:spacing w:after="0" w:line="280"/>
              <w:jc w:val="left"/>
            </w:pPr>
            <w:r>
              <w:rPr>
                <w:rFonts w:ascii="Arial" w:cs="Arial" w:eastAsia="Arial" w:hAnsi="Arial"/>
                <w:b/>
                <w:bCs/>
                <w:color w:val="FFFFFF"/>
                <w:sz w:val="20"/>
                <w:szCs w:val="20"/>
              </w:rPr>
              <w:t xml:space="preserve">ID</w:t>
            </w:r>
          </w:p>
        </w:tc>
        <w:tc>
          <w:tcPr>
            <w:tcW w:type="dxa" w:w="900"/>
            <w:tcBorders>
              <w:top w:val="single" w:color="808080" w:sz="6"/>
              <w:left w:val="single" w:color="808080" w:sz="6"/>
              <w:bottom w:val="single" w:color="808080" w:sz="6"/>
              <w:right w:val="single" w:color="808080" w:sz="6"/>
            </w:tcBorders>
            <w:shd w:fill="1F3864" w:val="clear"/>
            <w:tcMar>
              <w:top w:type="dxa" w:w="80"/>
              <w:left w:type="dxa" w:w="120"/>
              <w:bottom w:type="dxa" w:w="80"/>
              <w:right w:type="dxa" w:w="120"/>
            </w:tcMar>
          </w:tcPr>
          <w:p>
            <w:pPr>
              <w:spacing w:after="0" w:line="280"/>
              <w:jc w:val="left"/>
            </w:pPr>
            <w:r>
              <w:rPr>
                <w:rFonts w:ascii="Arial" w:cs="Arial" w:eastAsia="Arial" w:hAnsi="Arial"/>
                <w:b/>
                <w:bCs/>
                <w:color w:val="FFFFFF"/>
                <w:sz w:val="20"/>
                <w:szCs w:val="20"/>
              </w:rPr>
              <w:t xml:space="preserve">Completo</w:t>
            </w:r>
          </w:p>
        </w:tc>
        <w:tc>
          <w:tcPr>
            <w:tcW w:type="dxa" w:w="2700"/>
            <w:tcBorders>
              <w:top w:val="single" w:color="808080" w:sz="6"/>
              <w:left w:val="single" w:color="808080" w:sz="6"/>
              <w:bottom w:val="single" w:color="808080" w:sz="6"/>
              <w:right w:val="single" w:color="808080" w:sz="6"/>
            </w:tcBorders>
            <w:shd w:fill="1F3864" w:val="clear"/>
            <w:tcMar>
              <w:top w:type="dxa" w:w="80"/>
              <w:left w:type="dxa" w:w="120"/>
              <w:bottom w:type="dxa" w:w="80"/>
              <w:right w:type="dxa" w:w="120"/>
            </w:tcMar>
          </w:tcPr>
          <w:p>
            <w:pPr>
              <w:spacing w:after="0" w:line="280"/>
              <w:jc w:val="left"/>
            </w:pPr>
            <w:r>
              <w:rPr>
                <w:rFonts w:ascii="Arial" w:cs="Arial" w:eastAsia="Arial" w:hAnsi="Arial"/>
                <w:b/>
                <w:bCs/>
                <w:color w:val="FFFFFF"/>
                <w:sz w:val="20"/>
                <w:szCs w:val="20"/>
              </w:rPr>
              <w:t xml:space="preserve">Tarea</w:t>
            </w:r>
          </w:p>
        </w:tc>
        <w:tc>
          <w:tcPr>
            <w:tcW w:type="dxa" w:w="2200"/>
            <w:tcBorders>
              <w:top w:val="single" w:color="808080" w:sz="6"/>
              <w:left w:val="single" w:color="808080" w:sz="6"/>
              <w:bottom w:val="single" w:color="808080" w:sz="6"/>
              <w:right w:val="single" w:color="808080" w:sz="6"/>
            </w:tcBorders>
            <w:shd w:fill="1F3864" w:val="clear"/>
            <w:tcMar>
              <w:top w:type="dxa" w:w="80"/>
              <w:left w:type="dxa" w:w="120"/>
              <w:bottom w:type="dxa" w:w="80"/>
              <w:right w:type="dxa" w:w="120"/>
            </w:tcMar>
          </w:tcPr>
          <w:p>
            <w:pPr>
              <w:spacing w:after="0" w:line="280"/>
              <w:jc w:val="left"/>
            </w:pPr>
            <w:r>
              <w:rPr>
                <w:rFonts w:ascii="Arial" w:cs="Arial" w:eastAsia="Arial" w:hAnsi="Arial"/>
                <w:b/>
                <w:bCs/>
                <w:color w:val="FFFFFF"/>
                <w:sz w:val="20"/>
                <w:szCs w:val="20"/>
              </w:rPr>
              <w:t xml:space="preserve">Responsable</w:t>
            </w:r>
          </w:p>
        </w:tc>
        <w:tc>
          <w:tcPr>
            <w:tcW w:type="dxa" w:w="1400"/>
            <w:tcBorders>
              <w:top w:val="single" w:color="808080" w:sz="6"/>
              <w:left w:val="single" w:color="808080" w:sz="6"/>
              <w:bottom w:val="single" w:color="808080" w:sz="6"/>
              <w:right w:val="single" w:color="808080" w:sz="6"/>
            </w:tcBorders>
            <w:shd w:fill="1F3864" w:val="clear"/>
            <w:tcMar>
              <w:top w:type="dxa" w:w="80"/>
              <w:left w:type="dxa" w:w="120"/>
              <w:bottom w:type="dxa" w:w="80"/>
              <w:right w:type="dxa" w:w="120"/>
            </w:tcMar>
          </w:tcPr>
          <w:p>
            <w:pPr>
              <w:spacing w:after="0" w:line="280"/>
              <w:jc w:val="left"/>
            </w:pPr>
            <w:r>
              <w:rPr>
                <w:rFonts w:ascii="Arial" w:cs="Arial" w:eastAsia="Arial" w:hAnsi="Arial"/>
                <w:b/>
                <w:bCs/>
                <w:color w:val="FFFFFF"/>
                <w:sz w:val="20"/>
                <w:szCs w:val="20"/>
              </w:rPr>
              <w:t xml:space="preserve">Inicio</w:t>
            </w:r>
          </w:p>
        </w:tc>
        <w:tc>
          <w:tcPr>
            <w:tcW w:type="dxa" w:w="1400"/>
            <w:tcBorders>
              <w:top w:val="single" w:color="808080" w:sz="6"/>
              <w:left w:val="single" w:color="808080" w:sz="6"/>
              <w:bottom w:val="single" w:color="808080" w:sz="6"/>
              <w:right w:val="single" w:color="808080" w:sz="6"/>
            </w:tcBorders>
            <w:shd w:fill="1F3864" w:val="clear"/>
            <w:tcMar>
              <w:top w:type="dxa" w:w="80"/>
              <w:left w:type="dxa" w:w="120"/>
              <w:bottom w:type="dxa" w:w="80"/>
              <w:right w:type="dxa" w:w="120"/>
            </w:tcMar>
          </w:tcPr>
          <w:p>
            <w:pPr>
              <w:spacing w:after="0" w:line="280"/>
              <w:jc w:val="left"/>
            </w:pPr>
            <w:r>
              <w:rPr>
                <w:rFonts w:ascii="Arial" w:cs="Arial" w:eastAsia="Arial" w:hAnsi="Arial"/>
                <w:b/>
                <w:bCs/>
                <w:color w:val="FFFFFF"/>
                <w:sz w:val="20"/>
                <w:szCs w:val="20"/>
              </w:rPr>
              <w:t xml:space="preserve">Fin</w:t>
            </w:r>
          </w:p>
        </w:tc>
      </w:tr>
      <w:tr>
        <w:trPr>
          <w:cantSplit/>
        </w:trPr>
        <w:tc>
          <w:tcPr>
            <w:tcW w:type="dxa" w:w="5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1</w:t>
            </w:r>
          </w:p>
        </w:tc>
        <w:tc>
          <w:tcPr>
            <w:tcW w:type="dxa" w:w="9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Sí</w:t>
            </w:r>
          </w:p>
        </w:tc>
        <w:tc>
          <w:tcPr>
            <w:tcW w:type="dxa" w:w="27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FODA grupal</w:t>
            </w:r>
          </w:p>
        </w:tc>
        <w:tc>
          <w:tcPr>
            <w:tcW w:type="dxa" w:w="2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Allasia, Petri, Emanuelli</w:t>
            </w:r>
          </w:p>
        </w:tc>
        <w:tc>
          <w:tcPr>
            <w:tcW w:type="dxa" w:w="1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01/06/2023</w:t>
            </w:r>
          </w:p>
        </w:tc>
        <w:tc>
          <w:tcPr>
            <w:tcW w:type="dxa" w:w="1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31/10/2023</w:t>
            </w:r>
          </w:p>
        </w:tc>
      </w:tr>
      <w:tr>
        <w:trPr>
          <w:cantSplit/>
        </w:trPr>
        <w:tc>
          <w:tcPr>
            <w:tcW w:type="dxa" w:w="5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2</w:t>
            </w:r>
          </w:p>
        </w:tc>
        <w:tc>
          <w:tcPr>
            <w:tcW w:type="dxa" w:w="9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Sí</w:t>
            </w:r>
          </w:p>
        </w:tc>
        <w:tc>
          <w:tcPr>
            <w:tcW w:type="dxa" w:w="27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Postulación de empresas</w:t>
            </w:r>
          </w:p>
        </w:tc>
        <w:tc>
          <w:tcPr>
            <w:tcW w:type="dxa" w:w="2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Allasia, Petri, Emanuelli</w:t>
            </w:r>
          </w:p>
        </w:tc>
        <w:tc>
          <w:tcPr>
            <w:tcW w:type="dxa" w:w="1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01/06/2023</w:t>
            </w:r>
          </w:p>
        </w:tc>
        <w:tc>
          <w:tcPr>
            <w:tcW w:type="dxa" w:w="1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31/10/2023</w:t>
            </w:r>
          </w:p>
        </w:tc>
      </w:tr>
      <w:tr>
        <w:trPr>
          <w:cantSplit/>
        </w:trPr>
        <w:tc>
          <w:tcPr>
            <w:tcW w:type="dxa" w:w="5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3</w:t>
            </w:r>
          </w:p>
        </w:tc>
        <w:tc>
          <w:tcPr>
            <w:tcW w:type="dxa" w:w="9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Sí</w:t>
            </w:r>
          </w:p>
        </w:tc>
        <w:tc>
          <w:tcPr>
            <w:tcW w:type="dxa" w:w="27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Ponderación de empresas</w:t>
            </w:r>
          </w:p>
        </w:tc>
        <w:tc>
          <w:tcPr>
            <w:tcW w:type="dxa" w:w="2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Allasia, Petri, Emanuelli</w:t>
            </w:r>
          </w:p>
        </w:tc>
        <w:tc>
          <w:tcPr>
            <w:tcW w:type="dxa" w:w="1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01/06/2023</w:t>
            </w:r>
          </w:p>
        </w:tc>
        <w:tc>
          <w:tcPr>
            <w:tcW w:type="dxa" w:w="1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31/10/2023</w:t>
            </w:r>
          </w:p>
        </w:tc>
      </w:tr>
      <w:tr>
        <w:trPr>
          <w:cantSplit/>
        </w:trPr>
        <w:tc>
          <w:tcPr>
            <w:tcW w:type="dxa" w:w="5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4</w:t>
            </w:r>
          </w:p>
        </w:tc>
        <w:tc>
          <w:tcPr>
            <w:tcW w:type="dxa" w:w="9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Sí</w:t>
            </w:r>
          </w:p>
        </w:tc>
        <w:tc>
          <w:tcPr>
            <w:tcW w:type="dxa" w:w="27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Elección de empresa</w:t>
            </w:r>
          </w:p>
        </w:tc>
        <w:tc>
          <w:tcPr>
            <w:tcW w:type="dxa" w:w="2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Allasia, Petri, Emanuelli</w:t>
            </w:r>
          </w:p>
        </w:tc>
        <w:tc>
          <w:tcPr>
            <w:tcW w:type="dxa" w:w="1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01/06/2023</w:t>
            </w:r>
          </w:p>
        </w:tc>
        <w:tc>
          <w:tcPr>
            <w:tcW w:type="dxa" w:w="1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31/10/2023</w:t>
            </w:r>
          </w:p>
        </w:tc>
      </w:tr>
      <w:tr>
        <w:trPr>
          <w:cantSplit/>
        </w:trPr>
        <w:tc>
          <w:tcPr>
            <w:tcW w:type="dxa" w:w="5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5</w:t>
            </w:r>
          </w:p>
        </w:tc>
        <w:tc>
          <w:tcPr>
            <w:tcW w:type="dxa" w:w="9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
            </w:r>
          </w:p>
        </w:tc>
        <w:tc>
          <w:tcPr>
            <w:tcW w:type="dxa" w:w="27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Marco metodológico</w:t>
            </w:r>
          </w:p>
        </w:tc>
        <w:tc>
          <w:tcPr>
            <w:tcW w:type="dxa" w:w="2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Emanuelli</w:t>
            </w:r>
          </w:p>
        </w:tc>
        <w:tc>
          <w:tcPr>
            <w:tcW w:type="dxa" w:w="1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29/08/2023</w:t>
            </w:r>
          </w:p>
        </w:tc>
        <w:tc>
          <w:tcPr>
            <w:tcW w:type="dxa" w:w="1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31/10/2023</w:t>
            </w:r>
          </w:p>
        </w:tc>
      </w:tr>
      <w:tr>
        <w:trPr>
          <w:cantSplit/>
        </w:trPr>
        <w:tc>
          <w:tcPr>
            <w:tcW w:type="dxa" w:w="5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6</w:t>
            </w:r>
          </w:p>
        </w:tc>
        <w:tc>
          <w:tcPr>
            <w:tcW w:type="dxa" w:w="9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
            </w:r>
          </w:p>
        </w:tc>
        <w:tc>
          <w:tcPr>
            <w:tcW w:type="dxa" w:w="27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Planeamiento del proyecto</w:t>
            </w:r>
          </w:p>
        </w:tc>
        <w:tc>
          <w:tcPr>
            <w:tcW w:type="dxa" w:w="2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w:t>
            </w:r>
          </w:p>
        </w:tc>
        <w:tc>
          <w:tcPr>
            <w:tcW w:type="dxa" w:w="1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w:t>
            </w:r>
          </w:p>
        </w:tc>
        <w:tc>
          <w:tcPr>
            <w:tcW w:type="dxa" w:w="1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31/10/2023</w:t>
            </w:r>
          </w:p>
        </w:tc>
      </w:tr>
      <w:tr>
        <w:trPr>
          <w:cantSplit/>
        </w:trPr>
        <w:tc>
          <w:tcPr>
            <w:tcW w:type="dxa" w:w="5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7</w:t>
            </w:r>
          </w:p>
        </w:tc>
        <w:tc>
          <w:tcPr>
            <w:tcW w:type="dxa" w:w="9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
            </w:r>
          </w:p>
        </w:tc>
        <w:tc>
          <w:tcPr>
            <w:tcW w:type="dxa" w:w="27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Planificación</w:t>
            </w:r>
          </w:p>
        </w:tc>
        <w:tc>
          <w:tcPr>
            <w:tcW w:type="dxa" w:w="2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Allasia</w:t>
            </w:r>
          </w:p>
        </w:tc>
        <w:tc>
          <w:tcPr>
            <w:tcW w:type="dxa" w:w="1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29/08/2023</w:t>
            </w:r>
          </w:p>
        </w:tc>
        <w:tc>
          <w:tcPr>
            <w:tcW w:type="dxa" w:w="1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31/10/2023</w:t>
            </w:r>
          </w:p>
        </w:tc>
      </w:tr>
      <w:tr>
        <w:trPr>
          <w:cantSplit/>
        </w:trPr>
        <w:tc>
          <w:tcPr>
            <w:tcW w:type="dxa" w:w="5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8</w:t>
            </w:r>
          </w:p>
        </w:tc>
        <w:tc>
          <w:tcPr>
            <w:tcW w:type="dxa" w:w="9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Sí</w:t>
            </w:r>
          </w:p>
        </w:tc>
        <w:tc>
          <w:tcPr>
            <w:tcW w:type="dxa" w:w="27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Carta de presentación a la empresa</w:t>
            </w:r>
          </w:p>
        </w:tc>
        <w:tc>
          <w:tcPr>
            <w:tcW w:type="dxa" w:w="2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Allasia, Petri, Emanuelli</w:t>
            </w:r>
          </w:p>
        </w:tc>
        <w:tc>
          <w:tcPr>
            <w:tcW w:type="dxa" w:w="1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29/08/2023</w:t>
            </w:r>
          </w:p>
        </w:tc>
        <w:tc>
          <w:tcPr>
            <w:tcW w:type="dxa" w:w="1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31/10/2023</w:t>
            </w:r>
          </w:p>
        </w:tc>
      </w:tr>
      <w:tr>
        <w:trPr>
          <w:cantSplit/>
        </w:trPr>
        <w:tc>
          <w:tcPr>
            <w:tcW w:type="dxa" w:w="5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9</w:t>
            </w:r>
          </w:p>
        </w:tc>
        <w:tc>
          <w:tcPr>
            <w:tcW w:type="dxa" w:w="9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
            </w:r>
          </w:p>
        </w:tc>
        <w:tc>
          <w:tcPr>
            <w:tcW w:type="dxa" w:w="27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Formulario de entrevista</w:t>
            </w:r>
          </w:p>
        </w:tc>
        <w:tc>
          <w:tcPr>
            <w:tcW w:type="dxa" w:w="2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Allasia</w:t>
            </w:r>
          </w:p>
        </w:tc>
        <w:tc>
          <w:tcPr>
            <w:tcW w:type="dxa" w:w="1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29/08/2023</w:t>
            </w:r>
          </w:p>
        </w:tc>
        <w:tc>
          <w:tcPr>
            <w:tcW w:type="dxa" w:w="1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31/10/2023</w:t>
            </w:r>
          </w:p>
        </w:tc>
      </w:tr>
      <w:tr>
        <w:trPr>
          <w:cantSplit/>
        </w:trPr>
        <w:tc>
          <w:tcPr>
            <w:tcW w:type="dxa" w:w="5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10</w:t>
            </w:r>
          </w:p>
        </w:tc>
        <w:tc>
          <w:tcPr>
            <w:tcW w:type="dxa" w:w="9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
            </w:r>
          </w:p>
        </w:tc>
        <w:tc>
          <w:tcPr>
            <w:tcW w:type="dxa" w:w="27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Investigación y relevamiento</w:t>
            </w:r>
          </w:p>
        </w:tc>
        <w:tc>
          <w:tcPr>
            <w:tcW w:type="dxa" w:w="2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w:t>
            </w:r>
          </w:p>
        </w:tc>
        <w:tc>
          <w:tcPr>
            <w:tcW w:type="dxa" w:w="1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w:t>
            </w:r>
          </w:p>
        </w:tc>
        <w:tc>
          <w:tcPr>
            <w:tcW w:type="dxa" w:w="1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31/10/2023</w:t>
            </w:r>
          </w:p>
        </w:tc>
      </w:tr>
      <w:tr>
        <w:trPr>
          <w:cantSplit/>
        </w:trPr>
        <w:tc>
          <w:tcPr>
            <w:tcW w:type="dxa" w:w="5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11</w:t>
            </w:r>
          </w:p>
        </w:tc>
        <w:tc>
          <w:tcPr>
            <w:tcW w:type="dxa" w:w="9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
            </w:r>
          </w:p>
        </w:tc>
        <w:tc>
          <w:tcPr>
            <w:tcW w:type="dxa" w:w="27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Entrevista N° 1</w:t>
            </w:r>
          </w:p>
        </w:tc>
        <w:tc>
          <w:tcPr>
            <w:tcW w:type="dxa" w:w="2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Petri</w:t>
            </w:r>
          </w:p>
        </w:tc>
        <w:tc>
          <w:tcPr>
            <w:tcW w:type="dxa" w:w="1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29/08/2023</w:t>
            </w:r>
          </w:p>
        </w:tc>
        <w:tc>
          <w:tcPr>
            <w:tcW w:type="dxa" w:w="1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31/10/2023</w:t>
            </w:r>
          </w:p>
        </w:tc>
      </w:tr>
      <w:tr>
        <w:trPr>
          <w:cantSplit/>
        </w:trPr>
        <w:tc>
          <w:tcPr>
            <w:tcW w:type="dxa" w:w="5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12</w:t>
            </w:r>
          </w:p>
        </w:tc>
        <w:tc>
          <w:tcPr>
            <w:tcW w:type="dxa" w:w="9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Sí</w:t>
            </w:r>
          </w:p>
        </w:tc>
        <w:tc>
          <w:tcPr>
            <w:tcW w:type="dxa" w:w="27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Entrevistas con otras áreas</w:t>
            </w:r>
          </w:p>
        </w:tc>
        <w:tc>
          <w:tcPr>
            <w:tcW w:type="dxa" w:w="2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Petri, Emanuelli, Allasia</w:t>
            </w:r>
          </w:p>
        </w:tc>
        <w:tc>
          <w:tcPr>
            <w:tcW w:type="dxa" w:w="1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12/09/2023</w:t>
            </w:r>
          </w:p>
        </w:tc>
        <w:tc>
          <w:tcPr>
            <w:tcW w:type="dxa" w:w="1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19/09/2023</w:t>
            </w:r>
          </w:p>
        </w:tc>
      </w:tr>
      <w:tr>
        <w:trPr>
          <w:cantSplit/>
        </w:trPr>
        <w:tc>
          <w:tcPr>
            <w:tcW w:type="dxa" w:w="5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13</w:t>
            </w:r>
          </w:p>
        </w:tc>
        <w:tc>
          <w:tcPr>
            <w:tcW w:type="dxa" w:w="9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
            </w:r>
          </w:p>
        </w:tc>
        <w:tc>
          <w:tcPr>
            <w:tcW w:type="dxa" w:w="27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Completar mandato; corregir marco metodológico y flujograma; agregar diagnóstico</w:t>
            </w:r>
          </w:p>
        </w:tc>
        <w:tc>
          <w:tcPr>
            <w:tcW w:type="dxa" w:w="2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Petri, Emanuelli, Allasia</w:t>
            </w:r>
          </w:p>
        </w:tc>
        <w:tc>
          <w:tcPr>
            <w:tcW w:type="dxa" w:w="1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22/09/2023</w:t>
            </w:r>
          </w:p>
        </w:tc>
        <w:tc>
          <w:tcPr>
            <w:tcW w:type="dxa" w:w="1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19/10/2023</w:t>
            </w:r>
          </w:p>
        </w:tc>
      </w:tr>
      <w:tr>
        <w:trPr>
          <w:cantSplit/>
        </w:trPr>
        <w:tc>
          <w:tcPr>
            <w:tcW w:type="dxa" w:w="5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14</w:t>
            </w:r>
          </w:p>
        </w:tc>
        <w:tc>
          <w:tcPr>
            <w:tcW w:type="dxa" w:w="9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
            </w:r>
          </w:p>
        </w:tc>
        <w:tc>
          <w:tcPr>
            <w:tcW w:type="dxa" w:w="27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Agregar modelación y crear los casos de uso</w:t>
            </w:r>
          </w:p>
        </w:tc>
        <w:tc>
          <w:tcPr>
            <w:tcW w:type="dxa" w:w="2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w:t>
            </w:r>
          </w:p>
        </w:tc>
        <w:tc>
          <w:tcPr>
            <w:tcW w:type="dxa" w:w="1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24/10/2023</w:t>
            </w:r>
          </w:p>
        </w:tc>
        <w:tc>
          <w:tcPr>
            <w:tcW w:type="dxa" w:w="1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25/10/2023</w:t>
            </w:r>
          </w:p>
        </w:tc>
      </w:tr>
      <w:tr>
        <w:trPr>
          <w:cantSplit/>
        </w:trPr>
        <w:tc>
          <w:tcPr>
            <w:tcW w:type="dxa" w:w="5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15</w:t>
            </w:r>
          </w:p>
        </w:tc>
        <w:tc>
          <w:tcPr>
            <w:tcW w:type="dxa" w:w="9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
            </w:r>
          </w:p>
        </w:tc>
        <w:tc>
          <w:tcPr>
            <w:tcW w:type="dxa" w:w="27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Agregar diagrama de clases y diagrama de despliegue</w:t>
            </w:r>
          </w:p>
        </w:tc>
        <w:tc>
          <w:tcPr>
            <w:tcW w:type="dxa" w:w="2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Petri</w:t>
            </w:r>
          </w:p>
        </w:tc>
        <w:tc>
          <w:tcPr>
            <w:tcW w:type="dxa" w:w="1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25/10/2023</w:t>
            </w:r>
          </w:p>
        </w:tc>
        <w:tc>
          <w:tcPr>
            <w:tcW w:type="dxa" w:w="1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27/10/2023</w:t>
            </w:r>
          </w:p>
        </w:tc>
      </w:tr>
      <w:tr>
        <w:trPr>
          <w:cantSplit/>
        </w:trPr>
        <w:tc>
          <w:tcPr>
            <w:tcW w:type="dxa" w:w="5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16</w:t>
            </w:r>
          </w:p>
        </w:tc>
        <w:tc>
          <w:tcPr>
            <w:tcW w:type="dxa" w:w="9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
            </w:r>
          </w:p>
        </w:tc>
        <w:tc>
          <w:tcPr>
            <w:tcW w:type="dxa" w:w="27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Agregar modelado de datos y diccionario de datos</w:t>
            </w:r>
          </w:p>
        </w:tc>
        <w:tc>
          <w:tcPr>
            <w:tcW w:type="dxa" w:w="2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Petri, Emanuelli, Allasia</w:t>
            </w:r>
          </w:p>
        </w:tc>
        <w:tc>
          <w:tcPr>
            <w:tcW w:type="dxa" w:w="1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25/04/2024</w:t>
            </w:r>
          </w:p>
        </w:tc>
        <w:tc>
          <w:tcPr>
            <w:tcW w:type="dxa" w:w="1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20/07/2024</w:t>
            </w:r>
          </w:p>
        </w:tc>
      </w:tr>
      <w:tr>
        <w:trPr>
          <w:cantSplit/>
        </w:trPr>
        <w:tc>
          <w:tcPr>
            <w:tcW w:type="dxa" w:w="5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17</w:t>
            </w:r>
          </w:p>
        </w:tc>
        <w:tc>
          <w:tcPr>
            <w:tcW w:type="dxa" w:w="9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
            </w:r>
          </w:p>
        </w:tc>
        <w:tc>
          <w:tcPr>
            <w:tcW w:type="dxa" w:w="27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Codificación</w:t>
            </w:r>
          </w:p>
        </w:tc>
        <w:tc>
          <w:tcPr>
            <w:tcW w:type="dxa" w:w="2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w:t>
            </w:r>
          </w:p>
        </w:tc>
        <w:tc>
          <w:tcPr>
            <w:tcW w:type="dxa" w:w="1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w:t>
            </w:r>
          </w:p>
        </w:tc>
        <w:tc>
          <w:tcPr>
            <w:tcW w:type="dxa" w:w="1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w:t>
            </w:r>
          </w:p>
        </w:tc>
      </w:tr>
      <w:tr>
        <w:trPr>
          <w:cantSplit/>
        </w:trPr>
        <w:tc>
          <w:tcPr>
            <w:tcW w:type="dxa" w:w="5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18</w:t>
            </w:r>
          </w:p>
        </w:tc>
        <w:tc>
          <w:tcPr>
            <w:tcW w:type="dxa" w:w="9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
            </w:r>
          </w:p>
        </w:tc>
        <w:tc>
          <w:tcPr>
            <w:tcW w:type="dxa" w:w="27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Backend</w:t>
            </w:r>
          </w:p>
        </w:tc>
        <w:tc>
          <w:tcPr>
            <w:tcW w:type="dxa" w:w="2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Emanuelli, Allasia</w:t>
            </w:r>
          </w:p>
        </w:tc>
        <w:tc>
          <w:tcPr>
            <w:tcW w:type="dxa" w:w="1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20/07/2024</w:t>
            </w:r>
          </w:p>
        </w:tc>
        <w:tc>
          <w:tcPr>
            <w:tcW w:type="dxa" w:w="1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20/09/2024</w:t>
            </w:r>
          </w:p>
        </w:tc>
      </w:tr>
      <w:tr>
        <w:trPr>
          <w:cantSplit/>
        </w:trPr>
        <w:tc>
          <w:tcPr>
            <w:tcW w:type="dxa" w:w="5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19</w:t>
            </w:r>
          </w:p>
        </w:tc>
        <w:tc>
          <w:tcPr>
            <w:tcW w:type="dxa" w:w="9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
            </w:r>
          </w:p>
        </w:tc>
        <w:tc>
          <w:tcPr>
            <w:tcW w:type="dxa" w:w="27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Frontend</w:t>
            </w:r>
          </w:p>
        </w:tc>
        <w:tc>
          <w:tcPr>
            <w:tcW w:type="dxa" w:w="2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Petri, Allasia</w:t>
            </w:r>
          </w:p>
        </w:tc>
        <w:tc>
          <w:tcPr>
            <w:tcW w:type="dxa" w:w="1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20/07/2024</w:t>
            </w:r>
          </w:p>
        </w:tc>
        <w:tc>
          <w:tcPr>
            <w:tcW w:type="dxa" w:w="1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20/09/2024</w:t>
            </w:r>
          </w:p>
        </w:tc>
      </w:tr>
      <w:tr>
        <w:trPr>
          <w:cantSplit/>
        </w:trPr>
        <w:tc>
          <w:tcPr>
            <w:tcW w:type="dxa" w:w="5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20</w:t>
            </w:r>
          </w:p>
        </w:tc>
        <w:tc>
          <w:tcPr>
            <w:tcW w:type="dxa" w:w="9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
            </w:r>
          </w:p>
        </w:tc>
        <w:tc>
          <w:tcPr>
            <w:tcW w:type="dxa" w:w="27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Documentación del uso del software y entrega al cliente</w:t>
            </w:r>
          </w:p>
        </w:tc>
        <w:tc>
          <w:tcPr>
            <w:tcW w:type="dxa" w:w="2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Petri, Emanuelli, Allasia</w:t>
            </w:r>
          </w:p>
        </w:tc>
        <w:tc>
          <w:tcPr>
            <w:tcW w:type="dxa" w:w="1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20/09/2024</w:t>
            </w:r>
          </w:p>
        </w:tc>
        <w:tc>
          <w:tcPr>
            <w:tcW w:type="dxa" w:w="14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05/10/2024</w:t>
            </w:r>
          </w:p>
        </w:tc>
      </w:tr>
    </w:tbl>
    <w:p>
      <w:pPr>
        <w:spacing w:after="240" w:before="120"/>
        <w:jc w:val="center"/>
      </w:pPr>
      <w:r>
        <w:rPr>
          <w:rFonts w:ascii="Arial" w:cs="Arial" w:eastAsia="Arial" w:hAnsi="Arial"/>
          <w:i/>
          <w:iCs/>
          <w:color w:val="555555"/>
          <w:sz w:val="20"/>
          <w:szCs w:val="20"/>
        </w:rPr>
        <w:t xml:space="preserve">Tabla 2.1 — Planificación de tareas del proyecto.</w:t>
      </w:r>
    </w:p>
    <w:p>
      <w:pPr>
        <w:pStyle w:val="Heading2"/>
        <w:spacing w:after="180" w:before="360"/>
      </w:pPr>
      <w:r>
        <w:rPr>
          <w:rFonts w:ascii="Arial" w:cs="Arial" w:eastAsia="Arial" w:hAnsi="Arial"/>
          <w:b/>
          <w:bCs/>
          <w:color w:val="1F3864"/>
          <w:sz w:val="28"/>
          <w:szCs w:val="28"/>
        </w:rPr>
        <w:t xml:space="preserve">2.3 Formulario de entrevista</w:t>
      </w:r>
    </w:p>
    <w:p>
      <w:pPr>
        <w:spacing w:after="120" w:line="360"/>
        <w:jc w:val="both"/>
      </w:pPr>
      <w:r>
        <w:rPr>
          <w:rFonts w:ascii="Arial" w:cs="Arial" w:eastAsia="Arial" w:hAnsi="Arial"/>
          <w:b w:val="false"/>
          <w:bCs w:val="false"/>
          <w:i w:val="false"/>
          <w:iCs w:val="false"/>
          <w:sz w:val="22"/>
          <w:szCs w:val="22"/>
        </w:rPr>
        <w:t xml:space="preserve">Con el fin de estandarizar el registro de la información recabada durante los relevamientos, se elaboró la siguiente planilla modelo. La misma será utilizada para todas las entrevistas previstas en el marco metodológico.</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000"/>
        <w:gridCol w:w="6100"/>
      </w:tblGrid>
      <w:tr>
        <w:trPr>
          <w:cantSplit/>
        </w:trPr>
        <w:tc>
          <w:tcPr>
            <w:tcW w:type="dxa" w:w="3000"/>
            <w:tcBorders>
              <w:top w:val="single" w:color="808080" w:sz="6"/>
              <w:left w:val="single" w:color="808080" w:sz="6"/>
              <w:bottom w:val="single" w:color="808080" w:sz="6"/>
              <w:right w:val="single" w:color="808080" w:sz="6"/>
            </w:tcBorders>
            <w:shd w:fill="E8EEF5" w:val="clear"/>
            <w:tcMar>
              <w:top w:type="dxa" w:w="80"/>
              <w:left w:type="dxa" w:w="120"/>
              <w:bottom w:type="dxa" w:w="80"/>
              <w:right w:type="dxa" w:w="120"/>
            </w:tcMar>
          </w:tcPr>
          <w:p>
            <w:pPr>
              <w:spacing w:after="0" w:line="280"/>
              <w:jc w:val="left"/>
            </w:pPr>
            <w:r>
              <w:rPr>
                <w:rFonts w:ascii="Arial" w:cs="Arial" w:eastAsia="Arial" w:hAnsi="Arial"/>
                <w:b/>
                <w:bCs/>
                <w:sz w:val="20"/>
                <w:szCs w:val="20"/>
              </w:rPr>
              <w:t xml:space="preserve">Planilla para entrevista</w:t>
            </w:r>
          </w:p>
        </w:tc>
        <w:tc>
          <w:tcPr>
            <w:tcW w:type="dxa" w:w="61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bCs/>
                <w:sz w:val="20"/>
                <w:szCs w:val="20"/>
              </w:rPr>
              <w:t xml:space="preserve">Versión: 1.0</w:t>
            </w:r>
          </w:p>
        </w:tc>
      </w:tr>
      <w:tr>
        <w:trPr>
          <w:cantSplit/>
        </w:trPr>
        <w:tc>
          <w:tcPr>
            <w:tcW w:type="dxa" w:w="30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bCs/>
                <w:sz w:val="20"/>
                <w:szCs w:val="20"/>
              </w:rPr>
              <w:t xml:space="preserve">Fecha:</w:t>
            </w:r>
          </w:p>
        </w:tc>
        <w:tc>
          <w:tcPr>
            <w:tcW w:type="dxa" w:w="61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sz w:val="20"/>
                <w:szCs w:val="20"/>
              </w:rPr>
              <w:t xml:space="preserve"/>
            </w:r>
          </w:p>
        </w:tc>
      </w:tr>
      <w:tr>
        <w:trPr>
          <w:cantSplit/>
        </w:trPr>
        <w:tc>
          <w:tcPr>
            <w:tcW w:type="dxa" w:w="3000"/>
            <w:tcBorders>
              <w:top w:val="single" w:color="808080" w:sz="6"/>
              <w:left w:val="single" w:color="808080" w:sz="6"/>
              <w:bottom w:val="single" w:color="808080" w:sz="6"/>
              <w:right w:val="single" w:color="808080" w:sz="6"/>
            </w:tcBorders>
            <w:shd w:fill="E8EEF5" w:val="clear"/>
            <w:tcMar>
              <w:top w:type="dxa" w:w="80"/>
              <w:left w:type="dxa" w:w="120"/>
              <w:bottom w:type="dxa" w:w="80"/>
              <w:right w:type="dxa" w:w="120"/>
            </w:tcMar>
          </w:tcPr>
          <w:p>
            <w:pPr>
              <w:spacing w:after="0" w:line="280"/>
              <w:jc w:val="left"/>
            </w:pPr>
            <w:r>
              <w:rPr>
                <w:rFonts w:ascii="Arial" w:cs="Arial" w:eastAsia="Arial" w:hAnsi="Arial"/>
                <w:b/>
                <w:bCs/>
                <w:sz w:val="20"/>
                <w:szCs w:val="20"/>
              </w:rPr>
              <w:t xml:space="preserve">Organización</w:t>
            </w:r>
          </w:p>
        </w:tc>
        <w:tc>
          <w:tcPr>
            <w:tcW w:type="dxa" w:w="61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sz w:val="20"/>
                <w:szCs w:val="20"/>
              </w:rPr>
              <w:t xml:space="preserve"/>
            </w:r>
          </w:p>
        </w:tc>
      </w:tr>
      <w:tr>
        <w:trPr>
          <w:cantSplit/>
        </w:trPr>
        <w:tc>
          <w:tcPr>
            <w:tcW w:type="dxa" w:w="30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bCs/>
                <w:sz w:val="20"/>
                <w:szCs w:val="20"/>
              </w:rPr>
              <w:t xml:space="preserve">Razón social:</w:t>
            </w:r>
          </w:p>
        </w:tc>
        <w:tc>
          <w:tcPr>
            <w:tcW w:type="dxa" w:w="61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sz w:val="20"/>
                <w:szCs w:val="20"/>
              </w:rPr>
              <w:t xml:space="preserve"/>
            </w:r>
          </w:p>
        </w:tc>
      </w:tr>
      <w:tr>
        <w:trPr>
          <w:cantSplit/>
        </w:trPr>
        <w:tc>
          <w:tcPr>
            <w:tcW w:type="dxa" w:w="30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bCs/>
                <w:sz w:val="20"/>
                <w:szCs w:val="20"/>
              </w:rPr>
              <w:t xml:space="preserve">CUIL / CUIT:</w:t>
            </w:r>
          </w:p>
        </w:tc>
        <w:tc>
          <w:tcPr>
            <w:tcW w:type="dxa" w:w="61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sz w:val="20"/>
                <w:szCs w:val="20"/>
              </w:rPr>
              <w:t xml:space="preserve"/>
            </w:r>
          </w:p>
        </w:tc>
      </w:tr>
      <w:tr>
        <w:trPr>
          <w:cantSplit/>
        </w:trPr>
        <w:tc>
          <w:tcPr>
            <w:tcW w:type="dxa" w:w="30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bCs/>
                <w:sz w:val="20"/>
                <w:szCs w:val="20"/>
              </w:rPr>
              <w:t xml:space="preserve">Entrevistadores:</w:t>
            </w:r>
          </w:p>
        </w:tc>
        <w:tc>
          <w:tcPr>
            <w:tcW w:type="dxa" w:w="61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sz w:val="20"/>
                <w:szCs w:val="20"/>
              </w:rPr>
              <w:t xml:space="preserve"/>
            </w:r>
          </w:p>
        </w:tc>
      </w:tr>
      <w:tr>
        <w:trPr>
          <w:cantSplit/>
        </w:trPr>
        <w:tc>
          <w:tcPr>
            <w:tcW w:type="dxa" w:w="30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bCs/>
                <w:sz w:val="20"/>
                <w:szCs w:val="20"/>
              </w:rPr>
              <w:t xml:space="preserve">Registro:</w:t>
            </w:r>
          </w:p>
        </w:tc>
        <w:tc>
          <w:tcPr>
            <w:tcW w:type="dxa" w:w="61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sz w:val="20"/>
                <w:szCs w:val="20"/>
              </w:rPr>
              <w:t xml:space="preserve">Anotaciones    /    Grabación de voz    /    Videollamada</w:t>
            </w:r>
          </w:p>
        </w:tc>
      </w:tr>
      <w:tr>
        <w:trPr>
          <w:cantSplit/>
        </w:trPr>
        <w:tc>
          <w:tcPr>
            <w:tcW w:type="dxa" w:w="3000"/>
            <w:tcBorders>
              <w:top w:val="single" w:color="808080" w:sz="6"/>
              <w:left w:val="single" w:color="808080" w:sz="6"/>
              <w:bottom w:val="single" w:color="808080" w:sz="6"/>
              <w:right w:val="single" w:color="808080" w:sz="6"/>
            </w:tcBorders>
            <w:shd w:fill="E8EEF5" w:val="clear"/>
            <w:tcMar>
              <w:top w:type="dxa" w:w="80"/>
              <w:left w:type="dxa" w:w="120"/>
              <w:bottom w:type="dxa" w:w="80"/>
              <w:right w:type="dxa" w:w="120"/>
            </w:tcMar>
          </w:tcPr>
          <w:p>
            <w:pPr>
              <w:spacing w:after="0" w:line="280"/>
              <w:jc w:val="left"/>
            </w:pPr>
            <w:r>
              <w:rPr>
                <w:rFonts w:ascii="Arial" w:cs="Arial" w:eastAsia="Arial" w:hAnsi="Arial"/>
                <w:b/>
                <w:bCs/>
                <w:sz w:val="20"/>
                <w:szCs w:val="20"/>
              </w:rPr>
              <w:t xml:space="preserve">Entrevistado</w:t>
            </w:r>
          </w:p>
        </w:tc>
        <w:tc>
          <w:tcPr>
            <w:tcW w:type="dxa" w:w="61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sz w:val="20"/>
                <w:szCs w:val="20"/>
              </w:rPr>
              <w:t xml:space="preserve"/>
            </w:r>
          </w:p>
        </w:tc>
      </w:tr>
      <w:tr>
        <w:trPr>
          <w:cantSplit/>
        </w:trPr>
        <w:tc>
          <w:tcPr>
            <w:tcW w:type="dxa" w:w="30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bCs/>
                <w:sz w:val="20"/>
                <w:szCs w:val="20"/>
              </w:rPr>
              <w:t xml:space="preserve">Apellido y nombre:</w:t>
            </w:r>
          </w:p>
        </w:tc>
        <w:tc>
          <w:tcPr>
            <w:tcW w:type="dxa" w:w="61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sz w:val="20"/>
                <w:szCs w:val="20"/>
              </w:rPr>
              <w:t xml:space="preserve"/>
            </w:r>
          </w:p>
        </w:tc>
      </w:tr>
      <w:tr>
        <w:trPr>
          <w:cantSplit/>
        </w:trPr>
        <w:tc>
          <w:tcPr>
            <w:tcW w:type="dxa" w:w="30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bCs/>
                <w:sz w:val="20"/>
                <w:szCs w:val="20"/>
              </w:rPr>
              <w:t xml:space="preserve">Cargo:</w:t>
            </w:r>
          </w:p>
        </w:tc>
        <w:tc>
          <w:tcPr>
            <w:tcW w:type="dxa" w:w="61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sz w:val="20"/>
                <w:szCs w:val="20"/>
              </w:rPr>
              <w:t xml:space="preserve"/>
            </w:r>
          </w:p>
        </w:tc>
      </w:tr>
      <w:tr>
        <w:trPr>
          <w:cantSplit/>
        </w:trPr>
        <w:tc>
          <w:tcPr>
            <w:tcW w:type="dxa" w:w="30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bCs/>
                <w:sz w:val="20"/>
                <w:szCs w:val="20"/>
              </w:rPr>
              <w:t xml:space="preserve">Área:</w:t>
            </w:r>
          </w:p>
        </w:tc>
        <w:tc>
          <w:tcPr>
            <w:tcW w:type="dxa" w:w="61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sz w:val="20"/>
                <w:szCs w:val="20"/>
              </w:rPr>
              <w:t xml:space="preserve"/>
            </w:r>
          </w:p>
        </w:tc>
      </w:tr>
      <w:tr>
        <w:trPr>
          <w:cantSplit/>
        </w:trPr>
        <w:tc>
          <w:tcPr>
            <w:tcW w:type="dxa" w:w="30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bCs/>
                <w:sz w:val="20"/>
                <w:szCs w:val="20"/>
              </w:rPr>
              <w:t xml:space="preserve">Personas a cargo:</w:t>
            </w:r>
          </w:p>
        </w:tc>
        <w:tc>
          <w:tcPr>
            <w:tcW w:type="dxa" w:w="61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sz w:val="20"/>
                <w:szCs w:val="20"/>
              </w:rPr>
              <w:t xml:space="preserve"/>
            </w:r>
          </w:p>
        </w:tc>
      </w:tr>
      <w:tr>
        <w:trPr>
          <w:cantSplit/>
        </w:trPr>
        <w:tc>
          <w:tcPr>
            <w:tcW w:type="dxa" w:w="30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bCs/>
                <w:sz w:val="20"/>
                <w:szCs w:val="20"/>
              </w:rPr>
              <w:t xml:space="preserve">Objetivo de la entrevista:</w:t>
            </w:r>
          </w:p>
        </w:tc>
        <w:tc>
          <w:tcPr>
            <w:tcW w:type="dxa" w:w="61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sz w:val="20"/>
                <w:szCs w:val="20"/>
              </w:rPr>
              <w:t xml:space="preserve"/>
            </w:r>
          </w:p>
        </w:tc>
      </w:tr>
      <w:tr>
        <w:trPr>
          <w:cantSplit/>
        </w:trPr>
        <w:tc>
          <w:tcPr>
            <w:tcW w:type="dxa" w:w="30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bCs/>
                <w:sz w:val="20"/>
                <w:szCs w:val="20"/>
              </w:rPr>
              <w:t xml:space="preserve">Hora de inicio:</w:t>
            </w:r>
          </w:p>
        </w:tc>
        <w:tc>
          <w:tcPr>
            <w:tcW w:type="dxa" w:w="61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sz w:val="20"/>
                <w:szCs w:val="20"/>
              </w:rPr>
              <w:t xml:space="preserve">Hora de fin:</w:t>
            </w:r>
          </w:p>
        </w:tc>
      </w:tr>
      <w:tr>
        <w:trPr>
          <w:cantSplit/>
        </w:trPr>
        <w:tc>
          <w:tcPr>
            <w:tcW w:type="dxa" w:w="3000"/>
            <w:tcBorders>
              <w:top w:val="single" w:color="808080" w:sz="6"/>
              <w:left w:val="single" w:color="808080" w:sz="6"/>
              <w:bottom w:val="single" w:color="808080" w:sz="6"/>
              <w:right w:val="single" w:color="808080" w:sz="6"/>
            </w:tcBorders>
            <w:shd w:fill="E8EEF5" w:val="clear"/>
            <w:tcMar>
              <w:top w:type="dxa" w:w="80"/>
              <w:left w:type="dxa" w:w="120"/>
              <w:bottom w:type="dxa" w:w="80"/>
              <w:right w:type="dxa" w:w="120"/>
            </w:tcMar>
          </w:tcPr>
          <w:p>
            <w:pPr>
              <w:spacing w:after="0" w:line="280"/>
              <w:jc w:val="left"/>
            </w:pPr>
            <w:r>
              <w:rPr>
                <w:rFonts w:ascii="Arial" w:cs="Arial" w:eastAsia="Arial" w:hAnsi="Arial"/>
                <w:b/>
                <w:bCs/>
                <w:sz w:val="20"/>
                <w:szCs w:val="20"/>
              </w:rPr>
              <w:t xml:space="preserve">Preguntas</w:t>
            </w:r>
          </w:p>
        </w:tc>
        <w:tc>
          <w:tcPr>
            <w:tcW w:type="dxa" w:w="6100"/>
            <w:tcBorders>
              <w:top w:val="single" w:color="808080" w:sz="6"/>
              <w:left w:val="single" w:color="808080" w:sz="6"/>
              <w:bottom w:val="single" w:color="808080" w:sz="6"/>
              <w:right w:val="single" w:color="808080" w:sz="6"/>
            </w:tcBorders>
            <w:shd w:fill="E8EEF5" w:val="clear"/>
            <w:tcMar>
              <w:top w:type="dxa" w:w="80"/>
              <w:left w:type="dxa" w:w="120"/>
              <w:bottom w:type="dxa" w:w="80"/>
              <w:right w:type="dxa" w:w="120"/>
            </w:tcMar>
          </w:tcPr>
          <w:p>
            <w:pPr>
              <w:spacing w:after="0" w:line="280"/>
              <w:jc w:val="left"/>
            </w:pPr>
            <w:r>
              <w:rPr>
                <w:rFonts w:ascii="Arial" w:cs="Arial" w:eastAsia="Arial" w:hAnsi="Arial"/>
                <w:b/>
                <w:bCs/>
                <w:sz w:val="20"/>
                <w:szCs w:val="20"/>
              </w:rPr>
              <w:t xml:space="preserve">Respuestas</w:t>
            </w:r>
          </w:p>
        </w:tc>
      </w:tr>
      <w:tr>
        <w:trPr>
          <w:cantSplit/>
        </w:trPr>
        <w:tc>
          <w:tcPr>
            <w:tcW w:type="dxa" w:w="30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sz w:val="20"/>
                <w:szCs w:val="20"/>
              </w:rPr>
              <w:t xml:space="preserve"/>
            </w:r>
          </w:p>
        </w:tc>
        <w:tc>
          <w:tcPr>
            <w:tcW w:type="dxa" w:w="61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sz w:val="20"/>
                <w:szCs w:val="20"/>
              </w:rPr>
              <w:t xml:space="preserve"/>
            </w:r>
          </w:p>
        </w:tc>
      </w:tr>
      <w:tr>
        <w:trPr>
          <w:cantSplit/>
        </w:trPr>
        <w:tc>
          <w:tcPr>
            <w:tcW w:type="dxa" w:w="30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sz w:val="20"/>
                <w:szCs w:val="20"/>
              </w:rPr>
              <w:t xml:space="preserve"/>
            </w:r>
          </w:p>
        </w:tc>
        <w:tc>
          <w:tcPr>
            <w:tcW w:type="dxa" w:w="61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sz w:val="20"/>
                <w:szCs w:val="20"/>
              </w:rPr>
              <w:t xml:space="preserve"/>
            </w:r>
          </w:p>
        </w:tc>
      </w:tr>
      <w:tr>
        <w:trPr>
          <w:cantSplit/>
        </w:trPr>
        <w:tc>
          <w:tcPr>
            <w:tcW w:type="dxa" w:w="30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sz w:val="20"/>
                <w:szCs w:val="20"/>
              </w:rPr>
              <w:t xml:space="preserve"/>
            </w:r>
          </w:p>
        </w:tc>
        <w:tc>
          <w:tcPr>
            <w:tcW w:type="dxa" w:w="61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sz w:val="20"/>
                <w:szCs w:val="20"/>
              </w:rPr>
              <w:t xml:space="preserve"/>
            </w:r>
          </w:p>
        </w:tc>
      </w:tr>
      <w:tr>
        <w:trPr>
          <w:cantSplit/>
        </w:trPr>
        <w:tc>
          <w:tcPr>
            <w:tcW w:type="dxa" w:w="30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bCs/>
                <w:sz w:val="20"/>
                <w:szCs w:val="20"/>
              </w:rPr>
              <w:t xml:space="preserve">Observaciones:</w:t>
            </w:r>
          </w:p>
        </w:tc>
        <w:tc>
          <w:tcPr>
            <w:tcW w:type="dxa" w:w="61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sz w:val="20"/>
                <w:szCs w:val="20"/>
              </w:rPr>
              <w:t xml:space="preserve"/>
            </w:r>
          </w:p>
        </w:tc>
      </w:tr>
    </w:tbl>
    <w:p>
      <w:pPr>
        <w:spacing w:after="240" w:before="120"/>
        <w:jc w:val="center"/>
      </w:pPr>
      <w:r>
        <w:rPr>
          <w:rFonts w:ascii="Arial" w:cs="Arial" w:eastAsia="Arial" w:hAnsi="Arial"/>
          <w:i/>
          <w:iCs/>
          <w:color w:val="555555"/>
          <w:sz w:val="20"/>
          <w:szCs w:val="20"/>
        </w:rPr>
        <w:t xml:space="preserve">Tabla 2.2 — Modelo de planilla para entrevista.</w:t>
      </w:r>
    </w:p>
    <w:p>
      <w:pPr>
        <w:pStyle w:val="Heading2"/>
        <w:spacing w:after="180" w:before="360"/>
      </w:pPr>
      <w:r>
        <w:rPr>
          <w:rFonts w:ascii="Arial" w:cs="Arial" w:eastAsia="Arial" w:hAnsi="Arial"/>
          <w:b/>
          <w:bCs/>
          <w:color w:val="1F3864"/>
          <w:sz w:val="28"/>
          <w:szCs w:val="28"/>
        </w:rPr>
        <w:t xml:space="preserve">2.4 Calidad</w:t>
      </w:r>
    </w:p>
    <w:p>
      <w:pPr>
        <w:spacing w:after="120" w:line="360"/>
        <w:jc w:val="both"/>
      </w:pPr>
      <w:r>
        <w:rPr>
          <w:rFonts w:ascii="Arial" w:cs="Arial" w:eastAsia="Arial" w:hAnsi="Arial"/>
          <w:b w:val="false"/>
          <w:bCs w:val="false"/>
          <w:i w:val="false"/>
          <w:iCs w:val="false"/>
          <w:sz w:val="22"/>
          <w:szCs w:val="22"/>
        </w:rPr>
        <w:t xml:space="preserve">Cuando se habla de calidad en un proyecto, se hace referencia a la mejora continua de los procesos que lo componen. Estos procesos se rigen por una serie de principios fundamentales basados en criterios sólidos para determinar por dónde comenzar y cuál es la importancia relativa de cada uno a nivel organizacional. Tales criterios resultan esenciales para garantizar la calidad tanto del proyecto en sí como de la documentación asociada.</w:t>
      </w:r>
    </w:p>
    <w:p>
      <w:pPr>
        <w:spacing w:after="120" w:line="360"/>
        <w:jc w:val="both"/>
      </w:pPr>
      <w:r>
        <w:rPr>
          <w:rFonts w:ascii="Arial" w:cs="Arial" w:eastAsia="Arial" w:hAnsi="Arial"/>
          <w:b w:val="false"/>
          <w:bCs w:val="false"/>
          <w:i w:val="false"/>
          <w:iCs w:val="false"/>
          <w:sz w:val="22"/>
          <w:szCs w:val="22"/>
        </w:rPr>
        <w:t xml:space="preserve">Para alcanzar la calidad en un proyecto se dispone de diversas herramientas que facilitan la manipulación y presentación de la información, la cual se dirige a distintos usuarios con el objetivo de satisfacer sus necesidades. Entre las herramientas más relevantes se destacan:</w:t>
      </w:r>
    </w:p>
    <w:p>
      <w:pPr>
        <w:pStyle w:val="ListParagraph"/>
        <w:numPr>
          <w:ilvl w:val="0"/>
          <w:numId w:val="2"/>
        </w:numPr>
        <w:spacing w:after="80" w:line="320"/>
        <w:jc w:val="both"/>
      </w:pPr>
      <w:r>
        <w:rPr>
          <w:rFonts w:ascii="Arial" w:cs="Arial" w:eastAsia="Arial" w:hAnsi="Arial"/>
          <w:sz w:val="22"/>
          <w:szCs w:val="22"/>
        </w:rPr>
        <w:t xml:space="preserve">Diagrama de flujo: permite visualizar gráficamente la secuencia de pasos de un proceso. Facilita la identificación de posibles cuellos de botella y la optimización de los flujos de trabajo.</w:t>
      </w:r>
    </w:p>
    <w:p>
      <w:pPr>
        <w:pStyle w:val="ListParagraph"/>
        <w:numPr>
          <w:ilvl w:val="0"/>
          <w:numId w:val="2"/>
        </w:numPr>
        <w:spacing w:after="80" w:line="320"/>
        <w:jc w:val="both"/>
      </w:pPr>
      <w:r>
        <w:rPr>
          <w:rFonts w:ascii="Arial" w:cs="Arial" w:eastAsia="Arial" w:hAnsi="Arial"/>
          <w:sz w:val="22"/>
          <w:szCs w:val="22"/>
        </w:rPr>
        <w:t xml:space="preserve">Organigrama: representa la estructura jerárquica de una organización. Ayuda a comprender la distribución de responsabilidades y roles dentro del proyecto, condición esencial para una gestión eficaz.</w:t>
      </w:r>
    </w:p>
    <w:p>
      <w:pPr>
        <w:pStyle w:val="ListParagraph"/>
        <w:numPr>
          <w:ilvl w:val="0"/>
          <w:numId w:val="2"/>
        </w:numPr>
        <w:spacing w:after="80" w:line="320"/>
        <w:jc w:val="both"/>
      </w:pPr>
      <w:r>
        <w:rPr>
          <w:rFonts w:ascii="Arial" w:cs="Arial" w:eastAsia="Arial" w:hAnsi="Arial"/>
          <w:sz w:val="22"/>
          <w:szCs w:val="22"/>
        </w:rPr>
        <w:t xml:space="preserve">Casos de uso: técnica utilizada en la ingeniería de software para describir cómo interactúan los usuarios con un sistema. Resulta de utilidad para definir requisitos y funcionalidades, asegurando que el proyecto satisfaga las necesidades de los usuarios finales.</w:t>
      </w:r>
    </w:p>
    <w:p>
      <w:pPr>
        <w:pStyle w:val="ListParagraph"/>
        <w:numPr>
          <w:ilvl w:val="0"/>
          <w:numId w:val="2"/>
        </w:numPr>
        <w:spacing w:after="80" w:line="320"/>
        <w:jc w:val="both"/>
      </w:pPr>
      <w:r>
        <w:rPr>
          <w:rFonts w:ascii="Arial" w:cs="Arial" w:eastAsia="Arial" w:hAnsi="Arial"/>
          <w:sz w:val="22"/>
          <w:szCs w:val="22"/>
        </w:rPr>
        <w:t xml:space="preserve">Lenguaje de programación: herramienta fundamental en el desarrollo de software. La elección del lenguaje adecuado puede tener un impacto significativo en la calidad y eficiencia del proyecto, dado que ciertos lenguajes resultan más apropiados que otros para determinados tipos de aplicaciones.</w:t>
      </w:r>
    </w:p>
    <w:p>
      <w:pPr>
        <w:pStyle w:val="Heading2"/>
        <w:spacing w:after="180" w:before="360"/>
      </w:pPr>
      <w:r>
        <w:rPr>
          <w:rFonts w:ascii="Arial" w:cs="Arial" w:eastAsia="Arial" w:hAnsi="Arial"/>
          <w:b/>
          <w:bCs/>
          <w:color w:val="1F3864"/>
          <w:sz w:val="28"/>
          <w:szCs w:val="28"/>
        </w:rPr>
        <w:t xml:space="preserve">2.5 Proformas para facilitar la gestión de documentación</w:t>
      </w:r>
    </w:p>
    <w:p>
      <w:pPr>
        <w:spacing w:after="120" w:line="360"/>
        <w:jc w:val="both"/>
      </w:pPr>
      <w:r>
        <w:rPr>
          <w:rFonts w:ascii="Arial" w:cs="Arial" w:eastAsia="Arial" w:hAnsi="Arial"/>
          <w:b w:val="false"/>
          <w:bCs w:val="false"/>
          <w:i w:val="false"/>
          <w:iCs w:val="false"/>
          <w:sz w:val="22"/>
          <w:szCs w:val="22"/>
        </w:rPr>
        <w:t xml:space="preserve">Con el objetivo de agilizar la creación y el manejo de documentos y formularios en las distintas etapas del proyecto, se han desarrollado diversas plantillas reutilizables tanto en el presente trabajo como en proyectos futuros:</w:t>
      </w:r>
    </w:p>
    <w:p>
      <w:pPr>
        <w:pStyle w:val="ListParagraph"/>
        <w:numPr>
          <w:ilvl w:val="0"/>
          <w:numId w:val="2"/>
        </w:numPr>
        <w:spacing w:after="80" w:line="320"/>
        <w:jc w:val="both"/>
      </w:pPr>
      <w:r>
        <w:rPr>
          <w:rFonts w:ascii="Arial" w:cs="Arial" w:eastAsia="Arial" w:hAnsi="Arial"/>
          <w:sz w:val="22"/>
          <w:szCs w:val="22"/>
        </w:rPr>
        <w:t xml:space="preserve">Plantilla 1: Captura de requerimientos del cliente durante las entrevistas.</w:t>
      </w:r>
    </w:p>
    <w:p>
      <w:pPr>
        <w:pStyle w:val="ListParagraph"/>
        <w:numPr>
          <w:ilvl w:val="0"/>
          <w:numId w:val="2"/>
        </w:numPr>
        <w:spacing w:after="80" w:line="320"/>
        <w:jc w:val="both"/>
      </w:pPr>
      <w:r>
        <w:rPr>
          <w:rFonts w:ascii="Arial" w:cs="Arial" w:eastAsia="Arial" w:hAnsi="Arial"/>
          <w:sz w:val="22"/>
          <w:szCs w:val="22"/>
        </w:rPr>
        <w:t xml:space="preserve">Plantilla 2: Creación de diagrama de Ishikawa.</w:t>
      </w:r>
    </w:p>
    <w:p>
      <w:pPr>
        <w:pStyle w:val="ListParagraph"/>
        <w:numPr>
          <w:ilvl w:val="0"/>
          <w:numId w:val="2"/>
        </w:numPr>
        <w:spacing w:after="80" w:line="320"/>
        <w:jc w:val="both"/>
      </w:pPr>
      <w:r>
        <w:rPr>
          <w:rFonts w:ascii="Arial" w:cs="Arial" w:eastAsia="Arial" w:hAnsi="Arial"/>
          <w:sz w:val="22"/>
          <w:szCs w:val="22"/>
        </w:rPr>
        <w:t xml:space="preserve">Plantilla 3: Creación de mapa de impacto.</w:t>
      </w:r>
    </w:p>
    <w:p>
      <w:pPr>
        <w:pStyle w:val="ListParagraph"/>
        <w:numPr>
          <w:ilvl w:val="0"/>
          <w:numId w:val="2"/>
        </w:numPr>
        <w:spacing w:after="80" w:line="320"/>
        <w:jc w:val="both"/>
      </w:pPr>
      <w:r>
        <w:rPr>
          <w:rFonts w:ascii="Arial" w:cs="Arial" w:eastAsia="Arial" w:hAnsi="Arial"/>
          <w:sz w:val="22"/>
          <w:szCs w:val="22"/>
        </w:rPr>
        <w:t xml:space="preserve">Plantilla 4: Desarrollo de historias de usuario.</w:t>
      </w:r>
    </w:p>
    <w:p>
      <w:pPr>
        <w:spacing w:after="120" w:line="360"/>
        <w:jc w:val="both"/>
      </w:pPr>
      <w:r>
        <w:rPr>
          <w:rFonts w:ascii="Arial" w:cs="Arial" w:eastAsia="Arial" w:hAnsi="Arial"/>
          <w:b w:val="false"/>
          <w:bCs w:val="false"/>
          <w:i w:val="false"/>
          <w:iCs w:val="false"/>
          <w:sz w:val="22"/>
          <w:szCs w:val="22"/>
        </w:rPr>
        <w:t xml:space="preserve">Estas plantillas están diseñadas para optimizar el proceso de documentación y mejorar la eficiencia en cada fase del proyecto.</w:t>
      </w:r>
    </w:p>
    <w:p>
      <w:pPr>
        <w:pStyle w:val="Heading3"/>
        <w:spacing w:after="140" w:before="240"/>
      </w:pPr>
      <w:r>
        <w:rPr>
          <w:rFonts w:ascii="Arial" w:cs="Arial" w:eastAsia="Arial" w:hAnsi="Arial"/>
          <w:b/>
          <w:bCs/>
          <w:color w:val="1F3864"/>
          <w:sz w:val="24"/>
          <w:szCs w:val="24"/>
        </w:rPr>
        <w:t xml:space="preserve">Plantilla 1: Captura de requerimientos del cliente durante entrevistas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200"/>
        <w:gridCol w:w="5900"/>
      </w:tblGrid>
      <w:tr>
        <w:trPr>
          <w:cantSplit/>
        </w:trPr>
        <w:tc>
          <w:tcPr>
            <w:tcW w:type="dxa" w:w="3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bCs/>
                <w:sz w:val="20"/>
                <w:szCs w:val="20"/>
              </w:rPr>
              <w:t xml:space="preserve">Actividad:</w:t>
            </w:r>
          </w:p>
        </w:tc>
        <w:tc>
          <w:tcPr>
            <w:tcW w:type="dxa" w:w="59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sz w:val="20"/>
                <w:szCs w:val="20"/>
              </w:rPr>
              <w:t xml:space="preserve">Recolectar la primera información</w:t>
            </w:r>
          </w:p>
        </w:tc>
      </w:tr>
      <w:tr>
        <w:trPr>
          <w:cantSplit/>
        </w:trPr>
        <w:tc>
          <w:tcPr>
            <w:tcW w:type="dxa" w:w="3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bCs/>
                <w:sz w:val="20"/>
                <w:szCs w:val="20"/>
              </w:rPr>
              <w:t xml:space="preserve">Etapa:</w:t>
            </w:r>
          </w:p>
        </w:tc>
        <w:tc>
          <w:tcPr>
            <w:tcW w:type="dxa" w:w="59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sz w:val="20"/>
                <w:szCs w:val="20"/>
              </w:rPr>
              <w:t xml:space="preserve">Estudio preliminar</w:t>
            </w:r>
          </w:p>
        </w:tc>
      </w:tr>
      <w:tr>
        <w:trPr>
          <w:cantSplit/>
        </w:trPr>
        <w:tc>
          <w:tcPr>
            <w:tcW w:type="dxa" w:w="3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bCs/>
                <w:sz w:val="20"/>
                <w:szCs w:val="20"/>
              </w:rPr>
              <w:t xml:space="preserve">Fecha de inicio:</w:t>
            </w:r>
          </w:p>
        </w:tc>
        <w:tc>
          <w:tcPr>
            <w:tcW w:type="dxa" w:w="59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sz w:val="20"/>
                <w:szCs w:val="20"/>
              </w:rPr>
              <w:t xml:space="preserve">xx/xx/xx</w:t>
            </w:r>
          </w:p>
        </w:tc>
      </w:tr>
      <w:tr>
        <w:trPr>
          <w:cantSplit/>
        </w:trPr>
        <w:tc>
          <w:tcPr>
            <w:tcW w:type="dxa" w:w="3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bCs/>
                <w:sz w:val="20"/>
                <w:szCs w:val="20"/>
              </w:rPr>
              <w:t xml:space="preserve">Fecha de finalización:</w:t>
            </w:r>
          </w:p>
        </w:tc>
        <w:tc>
          <w:tcPr>
            <w:tcW w:type="dxa" w:w="59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sz w:val="20"/>
                <w:szCs w:val="20"/>
              </w:rPr>
              <w:t xml:space="preserve">xx/xx/xx</w:t>
            </w:r>
          </w:p>
        </w:tc>
      </w:tr>
      <w:tr>
        <w:trPr>
          <w:cantSplit/>
        </w:trPr>
        <w:tc>
          <w:tcPr>
            <w:tcW w:type="dxa" w:w="3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bCs/>
                <w:sz w:val="20"/>
                <w:szCs w:val="20"/>
              </w:rPr>
              <w:t xml:space="preserve">Nombre del cliente:</w:t>
            </w:r>
          </w:p>
        </w:tc>
        <w:tc>
          <w:tcPr>
            <w:tcW w:type="dxa" w:w="59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sz w:val="20"/>
                <w:szCs w:val="20"/>
              </w:rPr>
              <w:t xml:space="preserve">XXX</w:t>
            </w:r>
          </w:p>
        </w:tc>
      </w:tr>
      <w:tr>
        <w:trPr>
          <w:cantSplit/>
        </w:trPr>
        <w:tc>
          <w:tcPr>
            <w:tcW w:type="dxa" w:w="3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bCs/>
                <w:sz w:val="20"/>
                <w:szCs w:val="20"/>
              </w:rPr>
              <w:t xml:space="preserve">Responsable a cargo:</w:t>
            </w:r>
          </w:p>
        </w:tc>
        <w:tc>
          <w:tcPr>
            <w:tcW w:type="dxa" w:w="59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sz w:val="20"/>
                <w:szCs w:val="20"/>
              </w:rPr>
              <w:t xml:space="preserve">XXX</w:t>
            </w:r>
          </w:p>
        </w:tc>
      </w:tr>
      <w:tr>
        <w:trPr>
          <w:cantSplit/>
        </w:trPr>
        <w:tc>
          <w:tcPr>
            <w:tcW w:type="dxa" w:w="3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bCs/>
                <w:sz w:val="20"/>
                <w:szCs w:val="20"/>
              </w:rPr>
              <w:t xml:space="preserve">Objetivo de la entrevista:</w:t>
            </w:r>
          </w:p>
        </w:tc>
        <w:tc>
          <w:tcPr>
            <w:tcW w:type="dxa" w:w="59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sz w:val="20"/>
                <w:szCs w:val="20"/>
              </w:rPr>
              <w:t xml:space="preserve"/>
            </w:r>
          </w:p>
        </w:tc>
      </w:tr>
      <w:tr>
        <w:trPr>
          <w:cantSplit/>
        </w:trPr>
        <w:tc>
          <w:tcPr>
            <w:tcW w:type="dxa" w:w="3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bCs/>
                <w:sz w:val="20"/>
                <w:szCs w:val="20"/>
              </w:rPr>
              <w:t xml:space="preserve">Requerimientos principales:</w:t>
            </w:r>
          </w:p>
        </w:tc>
        <w:tc>
          <w:tcPr>
            <w:tcW w:type="dxa" w:w="59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sz w:val="20"/>
                <w:szCs w:val="20"/>
              </w:rPr>
              <w:t xml:space="preserve">XX</w:t>
            </w:r>
          </w:p>
        </w:tc>
      </w:tr>
      <w:tr>
        <w:trPr>
          <w:cantSplit/>
        </w:trPr>
        <w:tc>
          <w:tcPr>
            <w:tcW w:type="dxa" w:w="3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bCs/>
                <w:sz w:val="20"/>
                <w:szCs w:val="20"/>
              </w:rPr>
              <w:t xml:space="preserve">Requerimiento 1:</w:t>
            </w:r>
          </w:p>
        </w:tc>
        <w:tc>
          <w:tcPr>
            <w:tcW w:type="dxa" w:w="59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sz w:val="20"/>
                <w:szCs w:val="20"/>
              </w:rPr>
              <w:t xml:space="preserve">XX</w:t>
            </w:r>
          </w:p>
        </w:tc>
      </w:tr>
      <w:tr>
        <w:trPr>
          <w:cantSplit/>
        </w:trPr>
        <w:tc>
          <w:tcPr>
            <w:tcW w:type="dxa" w:w="3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bCs/>
                <w:sz w:val="20"/>
                <w:szCs w:val="20"/>
              </w:rPr>
              <w:t xml:space="preserve">Requerimiento 2:</w:t>
            </w:r>
          </w:p>
        </w:tc>
        <w:tc>
          <w:tcPr>
            <w:tcW w:type="dxa" w:w="59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sz w:val="20"/>
                <w:szCs w:val="20"/>
              </w:rPr>
              <w:t xml:space="preserve">XX</w:t>
            </w:r>
          </w:p>
        </w:tc>
      </w:tr>
      <w:tr>
        <w:trPr>
          <w:cantSplit/>
        </w:trPr>
        <w:tc>
          <w:tcPr>
            <w:tcW w:type="dxa" w:w="3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bCs/>
                <w:sz w:val="20"/>
                <w:szCs w:val="20"/>
              </w:rPr>
              <w:t xml:space="preserve">Requerimiento 3:</w:t>
            </w:r>
          </w:p>
        </w:tc>
        <w:tc>
          <w:tcPr>
            <w:tcW w:type="dxa" w:w="59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sz w:val="20"/>
                <w:szCs w:val="20"/>
              </w:rPr>
              <w:t xml:space="preserve">XX</w:t>
            </w:r>
          </w:p>
        </w:tc>
      </w:tr>
      <w:tr>
        <w:trPr>
          <w:cantSplit/>
        </w:trPr>
        <w:tc>
          <w:tcPr>
            <w:tcW w:type="dxa" w:w="3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bCs/>
                <w:sz w:val="20"/>
                <w:szCs w:val="20"/>
              </w:rPr>
              <w:t xml:space="preserve">Comentarios adicionales:</w:t>
            </w:r>
          </w:p>
        </w:tc>
        <w:tc>
          <w:tcPr>
            <w:tcW w:type="dxa" w:w="59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sz w:val="20"/>
                <w:szCs w:val="20"/>
              </w:rPr>
              <w:t xml:space="preserve">XX</w:t>
            </w:r>
          </w:p>
        </w:tc>
      </w:tr>
    </w:tbl>
    <w:p>
      <w:pPr>
        <w:spacing w:after="240" w:before="120"/>
        <w:jc w:val="center"/>
      </w:pPr>
      <w:r>
        <w:rPr>
          <w:rFonts w:ascii="Arial" w:cs="Arial" w:eastAsia="Arial" w:hAnsi="Arial"/>
          <w:i/>
          <w:iCs/>
          <w:color w:val="555555"/>
          <w:sz w:val="20"/>
          <w:szCs w:val="20"/>
        </w:rPr>
        <w:t xml:space="preserve">Tabla 2.3 — Plantilla 1: Captura de requerimientos del cliente.</w:t>
      </w:r>
    </w:p>
    <w:p>
      <w:pPr>
        <w:pStyle w:val="Heading2"/>
        <w:spacing w:after="180" w:before="360"/>
      </w:pPr>
      <w:r>
        <w:rPr>
          <w:rFonts w:ascii="Arial" w:cs="Arial" w:eastAsia="Arial" w:hAnsi="Arial"/>
          <w:b/>
          <w:bCs/>
          <w:color w:val="1F3864"/>
          <w:sz w:val="28"/>
          <w:szCs w:val="28"/>
        </w:rPr>
        <w:t xml:space="preserve">2.6 Diagrama de Ishikawa e identificación del problema</w:t>
      </w:r>
    </w:p>
    <w:p>
      <w:pPr>
        <w:pStyle w:val="Heading3"/>
        <w:spacing w:after="140" w:before="240"/>
      </w:pPr>
      <w:r>
        <w:rPr>
          <w:rFonts w:ascii="Arial" w:cs="Arial" w:eastAsia="Arial" w:hAnsi="Arial"/>
          <w:b/>
          <w:bCs/>
          <w:color w:val="1F3864"/>
          <w:sz w:val="24"/>
          <w:szCs w:val="24"/>
        </w:rPr>
        <w:t xml:space="preserve">Plantilla 2: Identificación del problema y causas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200"/>
        <w:gridCol w:w="5900"/>
      </w:tblGrid>
      <w:tr>
        <w:trPr>
          <w:cantSplit/>
        </w:trPr>
        <w:tc>
          <w:tcPr>
            <w:tcW w:type="dxa" w:w="3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bCs/>
                <w:sz w:val="20"/>
                <w:szCs w:val="20"/>
              </w:rPr>
              <w:t xml:space="preserve">Etapa:</w:t>
            </w:r>
          </w:p>
        </w:tc>
        <w:tc>
          <w:tcPr>
            <w:tcW w:type="dxa" w:w="59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sz w:val="20"/>
                <w:szCs w:val="20"/>
              </w:rPr>
              <w:t xml:space="preserve">Relevamiento y análisis</w:t>
            </w:r>
          </w:p>
        </w:tc>
      </w:tr>
      <w:tr>
        <w:trPr>
          <w:cantSplit/>
        </w:trPr>
        <w:tc>
          <w:tcPr>
            <w:tcW w:type="dxa" w:w="3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bCs/>
                <w:sz w:val="20"/>
                <w:szCs w:val="20"/>
              </w:rPr>
              <w:t xml:space="preserve">Título del problema:</w:t>
            </w:r>
          </w:p>
        </w:tc>
        <w:tc>
          <w:tcPr>
            <w:tcW w:type="dxa" w:w="59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sz w:val="20"/>
                <w:szCs w:val="20"/>
              </w:rPr>
              <w:t xml:space="preserve">xx</w:t>
            </w:r>
          </w:p>
        </w:tc>
      </w:tr>
      <w:tr>
        <w:trPr>
          <w:cantSplit/>
        </w:trPr>
        <w:tc>
          <w:tcPr>
            <w:tcW w:type="dxa" w:w="3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bCs/>
                <w:sz w:val="20"/>
                <w:szCs w:val="20"/>
              </w:rPr>
              <w:t xml:space="preserve">Fecha de inicio:</w:t>
            </w:r>
          </w:p>
        </w:tc>
        <w:tc>
          <w:tcPr>
            <w:tcW w:type="dxa" w:w="59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sz w:val="20"/>
                <w:szCs w:val="20"/>
              </w:rPr>
              <w:t xml:space="preserve">xx/xx/xx</w:t>
            </w:r>
          </w:p>
        </w:tc>
      </w:tr>
      <w:tr>
        <w:trPr>
          <w:cantSplit/>
        </w:trPr>
        <w:tc>
          <w:tcPr>
            <w:tcW w:type="dxa" w:w="3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bCs/>
                <w:sz w:val="20"/>
                <w:szCs w:val="20"/>
              </w:rPr>
              <w:t xml:space="preserve">Fecha final:</w:t>
            </w:r>
          </w:p>
        </w:tc>
        <w:tc>
          <w:tcPr>
            <w:tcW w:type="dxa" w:w="59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sz w:val="20"/>
                <w:szCs w:val="20"/>
              </w:rPr>
              <w:t xml:space="preserve">xx/xx/xx</w:t>
            </w:r>
          </w:p>
        </w:tc>
      </w:tr>
    </w:tbl>
    <w:p>
      <w:pPr>
        <w:spacing w:after="120" w:line="360"/>
        <w:jc w:val="both"/>
      </w:pPr>
      <w:r>
        <w:rPr>
          <w:rFonts w:ascii="Arial" w:cs="Arial" w:eastAsia="Arial" w:hAnsi="Arial"/>
          <w:b w:val="false"/>
          <w:bCs w:val="false"/>
          <w:i w:val="false"/>
          <w:iCs w:val="false"/>
          <w:sz w:val="22"/>
          <w:szCs w:val="22"/>
        </w:rP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4550"/>
        <w:gridCol w:w="4550"/>
      </w:tblGrid>
      <w:tr>
        <w:trPr>
          <w:tblHeader/>
        </w:trPr>
        <w:tc>
          <w:tcPr>
            <w:tcW w:type="dxa" w:w="4550"/>
            <w:tcBorders>
              <w:top w:val="single" w:color="808080" w:sz="6"/>
              <w:left w:val="single" w:color="808080" w:sz="6"/>
              <w:bottom w:val="single" w:color="808080" w:sz="6"/>
              <w:right w:val="single" w:color="808080" w:sz="6"/>
            </w:tcBorders>
            <w:shd w:fill="1F3864" w:val="clear"/>
            <w:tcMar>
              <w:top w:type="dxa" w:w="80"/>
              <w:left w:type="dxa" w:w="120"/>
              <w:bottom w:type="dxa" w:w="80"/>
              <w:right w:type="dxa" w:w="120"/>
            </w:tcMar>
          </w:tcPr>
          <w:p>
            <w:pPr>
              <w:spacing w:after="0" w:line="280"/>
              <w:jc w:val="left"/>
            </w:pPr>
            <w:r>
              <w:rPr>
                <w:rFonts w:ascii="Arial" w:cs="Arial" w:eastAsia="Arial" w:hAnsi="Arial"/>
                <w:b/>
                <w:bCs/>
                <w:color w:val="FFFFFF"/>
                <w:sz w:val="20"/>
                <w:szCs w:val="20"/>
              </w:rPr>
              <w:t xml:space="preserve">Causas potenciales</w:t>
            </w:r>
          </w:p>
        </w:tc>
        <w:tc>
          <w:tcPr>
            <w:tcW w:type="dxa" w:w="4550"/>
            <w:tcBorders>
              <w:top w:val="single" w:color="808080" w:sz="6"/>
              <w:left w:val="single" w:color="808080" w:sz="6"/>
              <w:bottom w:val="single" w:color="808080" w:sz="6"/>
              <w:right w:val="single" w:color="808080" w:sz="6"/>
            </w:tcBorders>
            <w:shd w:fill="1F3864" w:val="clear"/>
            <w:tcMar>
              <w:top w:type="dxa" w:w="80"/>
              <w:left w:type="dxa" w:w="120"/>
              <w:bottom w:type="dxa" w:w="80"/>
              <w:right w:type="dxa" w:w="120"/>
            </w:tcMar>
          </w:tcPr>
          <w:p>
            <w:pPr>
              <w:spacing w:after="0" w:line="280"/>
              <w:jc w:val="left"/>
            </w:pPr>
            <w:r>
              <w:rPr>
                <w:rFonts w:ascii="Arial" w:cs="Arial" w:eastAsia="Arial" w:hAnsi="Arial"/>
                <w:b/>
                <w:bCs/>
                <w:color w:val="FFFFFF"/>
                <w:sz w:val="20"/>
                <w:szCs w:val="20"/>
              </w:rPr>
              <w:t xml:space="preserve">Efectos observados</w:t>
            </w:r>
          </w:p>
        </w:tc>
      </w:tr>
      <w:tr>
        <w:trPr>
          <w:cantSplit/>
        </w:trPr>
        <w:tc>
          <w:tcPr>
            <w:tcW w:type="dxa" w:w="455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Causa 1: XX</w:t>
            </w:r>
          </w:p>
        </w:tc>
        <w:tc>
          <w:tcPr>
            <w:tcW w:type="dxa" w:w="455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Efecto 1: XX</w:t>
            </w:r>
          </w:p>
        </w:tc>
      </w:tr>
      <w:tr>
        <w:trPr>
          <w:cantSplit/>
        </w:trPr>
        <w:tc>
          <w:tcPr>
            <w:tcW w:type="dxa" w:w="455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Causa 2: XX</w:t>
            </w:r>
          </w:p>
        </w:tc>
        <w:tc>
          <w:tcPr>
            <w:tcW w:type="dxa" w:w="455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Efecto 2: XX</w:t>
            </w:r>
          </w:p>
        </w:tc>
      </w:tr>
      <w:tr>
        <w:trPr>
          <w:cantSplit/>
        </w:trPr>
        <w:tc>
          <w:tcPr>
            <w:tcW w:type="dxa" w:w="455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Causa 3: XX</w:t>
            </w:r>
          </w:p>
        </w:tc>
        <w:tc>
          <w:tcPr>
            <w:tcW w:type="dxa" w:w="455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Efecto 3: XX</w:t>
            </w:r>
          </w:p>
        </w:tc>
      </w:tr>
    </w:tbl>
    <w:p>
      <w:pPr>
        <w:spacing w:after="240" w:before="120"/>
        <w:jc w:val="center"/>
      </w:pPr>
      <w:r>
        <w:rPr>
          <w:rFonts w:ascii="Arial" w:cs="Arial" w:eastAsia="Arial" w:hAnsi="Arial"/>
          <w:i/>
          <w:iCs/>
          <w:color w:val="555555"/>
          <w:sz w:val="20"/>
          <w:szCs w:val="20"/>
        </w:rPr>
        <w:t xml:space="preserve">Tabla 2.4 — Plantilla 2: Identificación del problema y causas.</w:t>
      </w:r>
    </w:p>
    <w:p>
      <w:pPr>
        <w:spacing w:after="120" w:line="360"/>
        <w:jc w:val="both"/>
      </w:pPr>
      <w:r>
        <w:rPr>
          <w:rFonts w:ascii="Arial" w:cs="Arial" w:eastAsia="Arial" w:hAnsi="Arial"/>
          <w:b w:val="false"/>
          <w:bCs w:val="false"/>
          <w:i w:val="false"/>
          <w:iCs w:val="false"/>
          <w:sz w:val="22"/>
          <w:szCs w:val="22"/>
        </w:rPr>
        <w:t xml:space="preserve">A continuación se presenta el modelo de diagrama de Ishikawa adoptado por el equipo de trabajo para representar las causas y efectos identificados durante el análisis.</w:t>
      </w:r>
    </w:p>
    <w:p>
      <w:pPr>
        <w:spacing w:after="240" w:before="120"/>
        <w:jc w:val="center"/>
      </w:pPr>
      <w:r>
        <w:rPr>
          <w:rFonts w:ascii="Arial" w:cs="Arial" w:eastAsia="Arial" w:hAnsi="Arial"/>
          <w:i/>
          <w:iCs/>
          <w:color w:val="555555"/>
          <w:sz w:val="20"/>
          <w:szCs w:val="20"/>
        </w:rPr>
        <w:t xml:space="preserve">Figura 2.1 — Modelo de diagrama de Ishikawa.</w:t>
      </w:r>
    </w:p>
    <w:p>
      <w:pPr>
        <w:pStyle w:val="Heading2"/>
        <w:spacing w:after="180" w:before="360"/>
      </w:pPr>
      <w:r>
        <w:rPr>
          <w:rFonts w:ascii="Arial" w:cs="Arial" w:eastAsia="Arial" w:hAnsi="Arial"/>
          <w:b/>
          <w:bCs/>
          <w:color w:val="1F3864"/>
          <w:sz w:val="28"/>
          <w:szCs w:val="28"/>
        </w:rPr>
        <w:t xml:space="preserve">2.7 Control de versiones</w:t>
      </w:r>
    </w:p>
    <w:p>
      <w:pPr>
        <w:spacing w:after="120" w:line="360"/>
        <w:jc w:val="both"/>
      </w:pPr>
      <w:r>
        <w:rPr>
          <w:rFonts w:ascii="Arial" w:cs="Arial" w:eastAsia="Arial" w:hAnsi="Arial"/>
          <w:b w:val="false"/>
          <w:bCs w:val="false"/>
          <w:i w:val="false"/>
          <w:iCs w:val="false"/>
          <w:sz w:val="22"/>
          <w:szCs w:val="22"/>
        </w:rPr>
        <w:t xml:space="preserve">Con el objetivo de mantener la trazabilidad de los cambios efectuados sobre el documento, se lleva un registro de versiones que detalla la fecha de cada modificación, el número de versión, una descripción de los cambios introducidos y los autores responsables.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4300"/>
        <w:gridCol w:w="2200"/>
      </w:tblGrid>
      <w:tr>
        <w:trPr>
          <w:tblHeader/>
        </w:trPr>
        <w:tc>
          <w:tcPr>
            <w:tcW w:type="dxa" w:w="1500"/>
            <w:tcBorders>
              <w:top w:val="single" w:color="808080" w:sz="6"/>
              <w:left w:val="single" w:color="808080" w:sz="6"/>
              <w:bottom w:val="single" w:color="808080" w:sz="6"/>
              <w:right w:val="single" w:color="808080" w:sz="6"/>
            </w:tcBorders>
            <w:shd w:fill="1F3864" w:val="clear"/>
            <w:tcMar>
              <w:top w:type="dxa" w:w="80"/>
              <w:left w:type="dxa" w:w="120"/>
              <w:bottom w:type="dxa" w:w="80"/>
              <w:right w:type="dxa" w:w="120"/>
            </w:tcMar>
          </w:tcPr>
          <w:p>
            <w:pPr>
              <w:spacing w:after="0" w:line="280"/>
              <w:jc w:val="left"/>
            </w:pPr>
            <w:r>
              <w:rPr>
                <w:rFonts w:ascii="Arial" w:cs="Arial" w:eastAsia="Arial" w:hAnsi="Arial"/>
                <w:b/>
                <w:bCs/>
                <w:color w:val="FFFFFF"/>
                <w:sz w:val="20"/>
                <w:szCs w:val="20"/>
              </w:rPr>
              <w:t xml:space="preserve">Fecha</w:t>
            </w:r>
          </w:p>
        </w:tc>
        <w:tc>
          <w:tcPr>
            <w:tcW w:type="dxa" w:w="1100"/>
            <w:tcBorders>
              <w:top w:val="single" w:color="808080" w:sz="6"/>
              <w:left w:val="single" w:color="808080" w:sz="6"/>
              <w:bottom w:val="single" w:color="808080" w:sz="6"/>
              <w:right w:val="single" w:color="808080" w:sz="6"/>
            </w:tcBorders>
            <w:shd w:fill="1F3864" w:val="clear"/>
            <w:tcMar>
              <w:top w:type="dxa" w:w="80"/>
              <w:left w:type="dxa" w:w="120"/>
              <w:bottom w:type="dxa" w:w="80"/>
              <w:right w:type="dxa" w:w="120"/>
            </w:tcMar>
          </w:tcPr>
          <w:p>
            <w:pPr>
              <w:spacing w:after="0" w:line="280"/>
              <w:jc w:val="left"/>
            </w:pPr>
            <w:r>
              <w:rPr>
                <w:rFonts w:ascii="Arial" w:cs="Arial" w:eastAsia="Arial" w:hAnsi="Arial"/>
                <w:b/>
                <w:bCs/>
                <w:color w:val="FFFFFF"/>
                <w:sz w:val="20"/>
                <w:szCs w:val="20"/>
              </w:rPr>
              <w:t xml:space="preserve">Versión</w:t>
            </w:r>
          </w:p>
        </w:tc>
        <w:tc>
          <w:tcPr>
            <w:tcW w:type="dxa" w:w="4300"/>
            <w:tcBorders>
              <w:top w:val="single" w:color="808080" w:sz="6"/>
              <w:left w:val="single" w:color="808080" w:sz="6"/>
              <w:bottom w:val="single" w:color="808080" w:sz="6"/>
              <w:right w:val="single" w:color="808080" w:sz="6"/>
            </w:tcBorders>
            <w:shd w:fill="1F3864" w:val="clear"/>
            <w:tcMar>
              <w:top w:type="dxa" w:w="80"/>
              <w:left w:type="dxa" w:w="120"/>
              <w:bottom w:type="dxa" w:w="80"/>
              <w:right w:type="dxa" w:w="120"/>
            </w:tcMar>
          </w:tcPr>
          <w:p>
            <w:pPr>
              <w:spacing w:after="0" w:line="280"/>
              <w:jc w:val="left"/>
            </w:pPr>
            <w:r>
              <w:rPr>
                <w:rFonts w:ascii="Arial" w:cs="Arial" w:eastAsia="Arial" w:hAnsi="Arial"/>
                <w:b/>
                <w:bCs/>
                <w:color w:val="FFFFFF"/>
                <w:sz w:val="20"/>
                <w:szCs w:val="20"/>
              </w:rPr>
              <w:t xml:space="preserve">Descripción</w:t>
            </w:r>
          </w:p>
        </w:tc>
        <w:tc>
          <w:tcPr>
            <w:tcW w:type="dxa" w:w="2200"/>
            <w:tcBorders>
              <w:top w:val="single" w:color="808080" w:sz="6"/>
              <w:left w:val="single" w:color="808080" w:sz="6"/>
              <w:bottom w:val="single" w:color="808080" w:sz="6"/>
              <w:right w:val="single" w:color="808080" w:sz="6"/>
            </w:tcBorders>
            <w:shd w:fill="1F3864" w:val="clear"/>
            <w:tcMar>
              <w:top w:type="dxa" w:w="80"/>
              <w:left w:type="dxa" w:w="120"/>
              <w:bottom w:type="dxa" w:w="80"/>
              <w:right w:type="dxa" w:w="120"/>
            </w:tcMar>
          </w:tcPr>
          <w:p>
            <w:pPr>
              <w:spacing w:after="0" w:line="280"/>
              <w:jc w:val="left"/>
            </w:pPr>
            <w:r>
              <w:rPr>
                <w:rFonts w:ascii="Arial" w:cs="Arial" w:eastAsia="Arial" w:hAnsi="Arial"/>
                <w:b/>
                <w:bCs/>
                <w:color w:val="FFFFFF"/>
                <w:sz w:val="20"/>
                <w:szCs w:val="20"/>
              </w:rPr>
              <w:t xml:space="preserve">Autores</w:t>
            </w:r>
          </w:p>
        </w:tc>
      </w:tr>
      <w:tr>
        <w:trPr>
          <w:cantSplit/>
        </w:trPr>
        <w:tc>
          <w:tcPr>
            <w:tcW w:type="dxa" w:w="15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30/08/2023</w:t>
            </w:r>
          </w:p>
        </w:tc>
        <w:tc>
          <w:tcPr>
            <w:tcW w:type="dxa" w:w="11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1</w:t>
            </w:r>
          </w:p>
        </w:tc>
        <w:tc>
          <w:tcPr>
            <w:tcW w:type="dxa" w:w="43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Primera versión.</w:t>
            </w:r>
          </w:p>
        </w:tc>
        <w:tc>
          <w:tcPr>
            <w:tcW w:type="dxa" w:w="2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Emanuelli, Petri</w:t>
            </w:r>
          </w:p>
        </w:tc>
      </w:tr>
      <w:tr>
        <w:trPr>
          <w:cantSplit/>
        </w:trPr>
        <w:tc>
          <w:tcPr>
            <w:tcW w:type="dxa" w:w="15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22/09/2023</w:t>
            </w:r>
          </w:p>
        </w:tc>
        <w:tc>
          <w:tcPr>
            <w:tcW w:type="dxa" w:w="11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2</w:t>
            </w:r>
          </w:p>
        </w:tc>
        <w:tc>
          <w:tcPr>
            <w:tcW w:type="dxa" w:w="43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Segunda versión: cambios en el objetivo y en los límites.</w:t>
            </w:r>
          </w:p>
        </w:tc>
        <w:tc>
          <w:tcPr>
            <w:tcW w:type="dxa" w:w="2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Emanuelli, Allasia, Petri</w:t>
            </w:r>
          </w:p>
        </w:tc>
      </w:tr>
      <w:tr>
        <w:trPr>
          <w:cantSplit/>
        </w:trPr>
        <w:tc>
          <w:tcPr>
            <w:tcW w:type="dxa" w:w="15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29/09/2023</w:t>
            </w:r>
          </w:p>
        </w:tc>
        <w:tc>
          <w:tcPr>
            <w:tcW w:type="dxa" w:w="11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3</w:t>
            </w:r>
          </w:p>
        </w:tc>
        <w:tc>
          <w:tcPr>
            <w:tcW w:type="dxa" w:w="43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Tercera versión: se reorganiza el alcance y se modifica el objetivo.</w:t>
            </w:r>
          </w:p>
        </w:tc>
        <w:tc>
          <w:tcPr>
            <w:tcW w:type="dxa" w:w="2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Emanuelli, Allasia, Petri</w:t>
            </w:r>
          </w:p>
        </w:tc>
      </w:tr>
      <w:tr>
        <w:trPr>
          <w:cantSplit/>
        </w:trPr>
        <w:tc>
          <w:tcPr>
            <w:tcW w:type="dxa" w:w="15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13/10/2023</w:t>
            </w:r>
          </w:p>
        </w:tc>
        <w:tc>
          <w:tcPr>
            <w:tcW w:type="dxa" w:w="11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4</w:t>
            </w:r>
          </w:p>
        </w:tc>
        <w:tc>
          <w:tcPr>
            <w:tcW w:type="dxa" w:w="43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Reajuste del objetivo y mejora del alcance.</w:t>
            </w:r>
          </w:p>
        </w:tc>
        <w:tc>
          <w:tcPr>
            <w:tcW w:type="dxa" w:w="2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Emanuelli</w:t>
            </w:r>
          </w:p>
        </w:tc>
      </w:tr>
      <w:tr>
        <w:trPr>
          <w:cantSplit/>
        </w:trPr>
        <w:tc>
          <w:tcPr>
            <w:tcW w:type="dxa" w:w="15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19/10/2023</w:t>
            </w:r>
          </w:p>
        </w:tc>
        <w:tc>
          <w:tcPr>
            <w:tcW w:type="dxa" w:w="11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5</w:t>
            </w:r>
          </w:p>
        </w:tc>
        <w:tc>
          <w:tcPr>
            <w:tcW w:type="dxa" w:w="43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Ajuste menor del objetivo y de los límites.</w:t>
            </w:r>
          </w:p>
        </w:tc>
        <w:tc>
          <w:tcPr>
            <w:tcW w:type="dxa" w:w="2200"/>
            <w:tcBorders>
              <w:top w:val="single" w:color="808080" w:sz="6"/>
              <w:left w:val="single" w:color="808080" w:sz="6"/>
              <w:bottom w:val="single" w:color="808080" w:sz="6"/>
              <w:right w:val="single" w:color="808080" w:sz="6"/>
            </w:tcBorders>
            <w:tcMar>
              <w:top w:type="dxa" w:w="80"/>
              <w:left w:type="dxa" w:w="120"/>
              <w:bottom w:type="dxa" w:w="80"/>
              <w:right w:type="dxa" w:w="120"/>
            </w:tcMar>
          </w:tcPr>
          <w:p>
            <w:pPr>
              <w:spacing w:after="0" w:line="280"/>
              <w:jc w:val="left"/>
            </w:pPr>
            <w:r>
              <w:rPr>
                <w:rFonts w:ascii="Arial" w:cs="Arial" w:eastAsia="Arial" w:hAnsi="Arial"/>
                <w:b w:val="false"/>
                <w:bCs w:val="false"/>
                <w:color w:val="000000"/>
                <w:sz w:val="20"/>
                <w:szCs w:val="20"/>
              </w:rPr>
              <w:t xml:space="preserve">Petri</w:t>
            </w:r>
          </w:p>
        </w:tc>
      </w:tr>
    </w:tbl>
    <w:p>
      <w:pPr>
        <w:spacing w:after="240" w:before="120"/>
        <w:jc w:val="center"/>
      </w:pPr>
      <w:r>
        <w:rPr>
          <w:rFonts w:ascii="Arial" w:cs="Arial" w:eastAsia="Arial" w:hAnsi="Arial"/>
          <w:i/>
          <w:iCs/>
          <w:color w:val="555555"/>
          <w:sz w:val="20"/>
          <w:szCs w:val="20"/>
        </w:rPr>
        <w:t xml:space="preserve">Tabla 2.5 — Control de versiones del documento.</w:t>
      </w:r>
    </w:p>
    <w:p>
      <w:pPr>
        <w:pStyle w:val="Heading1"/>
        <w:pageBreakBefore/>
        <w:spacing w:after="240" w:before="480"/>
      </w:pPr>
      <w:r>
        <w:rPr>
          <w:rFonts w:ascii="Arial" w:cs="Arial" w:eastAsia="Arial" w:hAnsi="Arial"/>
          <w:b/>
          <w:bCs/>
          <w:color w:val="1F3864"/>
          <w:sz w:val="32"/>
          <w:szCs w:val="32"/>
        </w:rPr>
        <w:t xml:space="preserve">Capítulo 3: Mandato del Proyecto</w:t>
      </w:r>
    </w:p>
    <w:p>
      <w:pPr>
        <w:pStyle w:val="Heading2"/>
        <w:spacing w:after="180" w:before="360"/>
      </w:pPr>
      <w:r>
        <w:rPr>
          <w:rFonts w:ascii="Arial" w:cs="Arial" w:eastAsia="Arial" w:hAnsi="Arial"/>
          <w:b/>
          <w:bCs/>
          <w:color w:val="1F3864"/>
          <w:sz w:val="28"/>
          <w:szCs w:val="28"/>
        </w:rPr>
        <w:t xml:space="preserve">3.1 Descripción de la empresa</w:t>
      </w:r>
    </w:p>
    <w:p>
      <w:pPr>
        <w:spacing w:after="120" w:line="360"/>
        <w:jc w:val="both"/>
      </w:pPr>
      <w:r>
        <w:rPr>
          <w:rFonts w:ascii="Arial" w:cs="Arial" w:eastAsia="Arial" w:hAnsi="Arial"/>
          <w:b w:val="false"/>
          <w:bCs w:val="false"/>
          <w:i w:val="false"/>
          <w:iCs w:val="false"/>
          <w:sz w:val="22"/>
          <w:szCs w:val="22"/>
        </w:rPr>
        <w:t xml:space="preserve">Tele Import S.A. es una empresa del rubro de venta de insumos electrónicos, ubicada en el centro comercial HiperLibertad de Rodríguez del Busto, en el Barrio Poeta Lugones de la ciudad de Córdoba. Desarrolla su actividad en dicho centro comercial desde hace varios años; en otra etapa de su historia llegó a contar con varias sucursales, manteniendo en la actualidad la operación en esta única ubicación.</w:t>
      </w:r>
    </w:p>
    <w:p>
      <w:pPr>
        <w:pStyle w:val="Heading2"/>
        <w:spacing w:after="180" w:before="360"/>
      </w:pPr>
      <w:r>
        <w:rPr>
          <w:rFonts w:ascii="Arial" w:cs="Arial" w:eastAsia="Arial" w:hAnsi="Arial"/>
          <w:b/>
          <w:bCs/>
          <w:color w:val="1F3864"/>
          <w:sz w:val="28"/>
          <w:szCs w:val="28"/>
        </w:rPr>
        <w:t xml:space="preserve">3.2 Problemática encontrada</w:t>
      </w:r>
    </w:p>
    <w:p>
      <w:pPr>
        <w:spacing w:after="120" w:line="360"/>
        <w:jc w:val="both"/>
      </w:pPr>
      <w:r>
        <w:rPr>
          <w:rFonts w:ascii="Arial" w:cs="Arial" w:eastAsia="Arial" w:hAnsi="Arial"/>
          <w:b w:val="false"/>
          <w:bCs w:val="false"/>
          <w:i w:val="false"/>
          <w:iCs w:val="false"/>
          <w:sz w:val="22"/>
          <w:szCs w:val="22"/>
        </w:rPr>
        <w:t xml:space="preserve">La empresa enfrenta tres desafíos centrales: incrementar el volumen de ventas, fidelizar a la cartera de clientes existente y consolidar una mayor visibilidad en el entorno digital.</w:t>
      </w:r>
    </w:p>
    <w:p>
      <w:pPr>
        <w:pStyle w:val="Heading2"/>
        <w:spacing w:after="180" w:before="360"/>
      </w:pPr>
      <w:r>
        <w:rPr>
          <w:rFonts w:ascii="Arial" w:cs="Arial" w:eastAsia="Arial" w:hAnsi="Arial"/>
          <w:b/>
          <w:bCs/>
          <w:color w:val="1F3864"/>
          <w:sz w:val="28"/>
          <w:szCs w:val="28"/>
        </w:rPr>
        <w:t xml:space="preserve">3.3 Objetivo</w:t>
      </w:r>
    </w:p>
    <w:p>
      <w:pPr>
        <w:spacing w:after="120" w:line="360"/>
        <w:jc w:val="both"/>
      </w:pPr>
      <w:r>
        <w:rPr>
          <w:rFonts w:ascii="Arial" w:cs="Arial" w:eastAsia="Arial" w:hAnsi="Arial"/>
          <w:b w:val="false"/>
          <w:bCs w:val="false"/>
          <w:i w:val="false"/>
          <w:iCs w:val="false"/>
          <w:sz w:val="22"/>
          <w:szCs w:val="22"/>
        </w:rPr>
        <w:t xml:space="preserve">Desarrollar e implementar una plataforma web para Tele Import S.A. que incorpore algoritmos de recomendación basados en las preferencias del cliente, permita la importación y exportación eficiente de datos de productos —apoyándose en etiquetas y metadatos para optimizar la búsqueda y la categorización— y posibilite la personalización de la interfaz para resaltar las características diferenciales de cada producto.</w:t>
      </w:r>
    </w:p>
    <w:p>
      <w:pPr>
        <w:spacing w:after="120" w:line="360"/>
        <w:jc w:val="both"/>
      </w:pPr>
      <w:r>
        <w:rPr>
          <w:rFonts w:ascii="Arial" w:cs="Arial" w:eastAsia="Arial" w:hAnsi="Arial"/>
          <w:b w:val="false"/>
          <w:bCs w:val="false"/>
          <w:i w:val="false"/>
          <w:iCs w:val="false"/>
          <w:sz w:val="22"/>
          <w:szCs w:val="22"/>
        </w:rPr>
        <w:t xml:space="preserve">El objetivo central es utilizar la presencia en línea como herramienta para captar nuevos clientes y fidelizar a los actuales.</w:t>
      </w:r>
    </w:p>
    <w:sectPr>
      <w:headerReference w:type="default" r:id="rId7"/>
      <w:footerReference w:type="default" r:id="rId8"/>
      <w:pgSz w:w="11906" w:h="16838" w:orient="portrait"/>
      <w:pgMar w:top="1417" w:right="1417" w:bottom="1417"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Página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8"/>
        <w:szCs w:val="18"/>
      </w:rPr>
      <w:t xml:space="preserve">Tesis — Tele Import S.A.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F3864"/>
      <w:sz w:val="32"/>
      <w:szCs w:val="32"/>
    </w:rPr>
  </w:style>
  <w:style w:type="paragraph" w:styleId="Heading2">
    <w:name w:val="Heading 2"/>
    <w:basedOn w:val="Normal"/>
    <w:next w:val="Normal"/>
    <w:qFormat/>
    <w:pPr>
      <w:spacing w:after="180" w:before="360"/>
      <w:outlineLvl w:val="1"/>
    </w:pPr>
    <w:rPr>
      <w:rFonts w:ascii="Arial" w:cs="Arial" w:eastAsia="Arial" w:hAnsi="Arial"/>
      <w:b/>
      <w:bCs/>
      <w:color w:val="1F3864"/>
      <w:sz w:val="28"/>
      <w:szCs w:val="28"/>
    </w:rPr>
  </w:style>
  <w:style w:type="paragraph" w:styleId="Heading3">
    <w:name w:val="Heading 3"/>
    <w:basedOn w:val="Normal"/>
    <w:next w:val="Normal"/>
    <w:qFormat/>
    <w:pPr>
      <w:spacing w:after="140" w:before="24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Tesis – Capítulos 1 (1.9–1.10), 2 y apertura del 3</dc:title>
  <dc:creator>Tele Import S.A.</dc:creator>
  <cp:lastModifiedBy>Un-named</cp:lastModifiedBy>
  <cp:revision>1</cp:revision>
  <dcterms:created xsi:type="dcterms:W3CDTF">2026-06-05T01:33:22.313Z</dcterms:created>
  <dcterms:modified xsi:type="dcterms:W3CDTF">2026-06-05T01:33:22.314Z</dcterms:modified>
</cp:coreProperties>
</file>

<file path=docProps/custom.xml><?xml version="1.0" encoding="utf-8"?>
<Properties xmlns="http://schemas.openxmlformats.org/officeDocument/2006/custom-properties" xmlns:vt="http://schemas.openxmlformats.org/officeDocument/2006/docPropsVTypes"/>
</file>