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72DC2" w14:textId="77777777" w:rsidR="00DB376D" w:rsidRDefault="00930F9C">
      <w:pPr>
        <w:spacing w:before="600" w:after="400" w:line="360" w:lineRule="auto"/>
        <w:jc w:val="center"/>
      </w:pPr>
      <w:r>
        <w:rPr>
          <w:b/>
          <w:bCs/>
        </w:rPr>
        <w:t>USULAN PENELITIAN S2</w:t>
      </w:r>
    </w:p>
    <w:p w14:paraId="2BA34D8F" w14:textId="77777777" w:rsidR="004F5E44" w:rsidRDefault="003A52B6" w:rsidP="004F5E44">
      <w:pPr>
        <w:spacing w:after="120" w:line="360" w:lineRule="auto"/>
        <w:jc w:val="center"/>
        <w:rPr>
          <w:rStyle w:val="Strong"/>
        </w:rPr>
      </w:pPr>
      <w:r>
        <w:rPr>
          <w:rStyle w:val="Strong"/>
        </w:rPr>
        <w:t>STABILISASI PENJELASAN MODEL INSTANCE-DEPENDENT COST-SENSITIVE MENGGUNAKAN REGULARISASI DAN UJI PERMUTASI BIAYA</w:t>
      </w:r>
    </w:p>
    <w:p w14:paraId="32E337DF" w14:textId="77777777" w:rsidR="003A52B6" w:rsidRPr="004F5E44" w:rsidRDefault="003A52B6" w:rsidP="004F5E44">
      <w:pPr>
        <w:spacing w:after="120" w:line="360" w:lineRule="auto"/>
        <w:jc w:val="center"/>
        <w:rPr>
          <w:b/>
          <w:bCs/>
        </w:rPr>
      </w:pPr>
    </w:p>
    <w:p w14:paraId="51E34672" w14:textId="77777777" w:rsidR="00DB376D" w:rsidRDefault="00930F9C">
      <w:pPr>
        <w:spacing w:after="120" w:line="360" w:lineRule="auto"/>
        <w:jc w:val="center"/>
      </w:pPr>
      <w:r>
        <w:rPr>
          <w:b/>
          <w:bCs/>
        </w:rPr>
        <w:t>Oleh:</w:t>
      </w:r>
    </w:p>
    <w:p w14:paraId="1712547D" w14:textId="77777777" w:rsidR="00DB376D" w:rsidRDefault="00930F9C">
      <w:pPr>
        <w:spacing w:after="120" w:line="360" w:lineRule="auto"/>
        <w:jc w:val="center"/>
      </w:pPr>
      <w:r>
        <w:rPr>
          <w:b/>
          <w:bCs/>
        </w:rPr>
        <w:t>Frans Alwan Purba</w:t>
      </w:r>
    </w:p>
    <w:p w14:paraId="3540076B" w14:textId="77777777" w:rsidR="00DB376D" w:rsidRDefault="00930F9C">
      <w:pPr>
        <w:spacing w:after="400" w:line="360" w:lineRule="auto"/>
        <w:jc w:val="center"/>
        <w:rPr>
          <w:b/>
          <w:bCs/>
        </w:rPr>
      </w:pPr>
      <w:r>
        <w:rPr>
          <w:b/>
          <w:bCs/>
        </w:rPr>
        <w:t>(25/563545/PPA/07116)</w:t>
      </w:r>
    </w:p>
    <w:p w14:paraId="74695CB3" w14:textId="77777777" w:rsidR="00B85977" w:rsidRDefault="00B85977">
      <w:pPr>
        <w:spacing w:after="400" w:line="360" w:lineRule="auto"/>
        <w:jc w:val="center"/>
      </w:pPr>
    </w:p>
    <w:p w14:paraId="09162E26" w14:textId="77777777" w:rsidR="00DB376D" w:rsidRDefault="00930F9C">
      <w:pPr>
        <w:spacing w:after="400"/>
        <w:jc w:val="center"/>
      </w:pPr>
      <w:r>
        <w:rPr>
          <w:noProof/>
        </w:rPr>
        <w:drawing>
          <wp:inline distT="0" distB="0" distL="0" distR="0" wp14:anchorId="78B7EE4E" wp14:editId="433E31B4">
            <wp:extent cx="142875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485900"/>
                    </a:xfrm>
                    <a:prstGeom prst="rect">
                      <a:avLst/>
                    </a:prstGeom>
                  </pic:spPr>
                </pic:pic>
              </a:graphicData>
            </a:graphic>
          </wp:inline>
        </w:drawing>
      </w:r>
    </w:p>
    <w:p w14:paraId="32F529AB" w14:textId="77777777" w:rsidR="00B85977" w:rsidRDefault="00B85977">
      <w:pPr>
        <w:spacing w:after="400"/>
        <w:jc w:val="center"/>
      </w:pPr>
    </w:p>
    <w:p w14:paraId="024C5200" w14:textId="77777777" w:rsidR="00B85977" w:rsidRDefault="00B85977">
      <w:pPr>
        <w:spacing w:after="400"/>
        <w:jc w:val="center"/>
      </w:pPr>
    </w:p>
    <w:p w14:paraId="44F28B6A" w14:textId="77777777" w:rsidR="00B85977" w:rsidRDefault="00B85977">
      <w:pPr>
        <w:spacing w:after="400"/>
        <w:jc w:val="center"/>
      </w:pPr>
    </w:p>
    <w:p w14:paraId="27DB2AF1" w14:textId="77777777" w:rsidR="00DB376D" w:rsidRDefault="00930F9C">
      <w:pPr>
        <w:spacing w:after="100" w:line="360" w:lineRule="auto"/>
        <w:jc w:val="center"/>
      </w:pPr>
      <w:r>
        <w:rPr>
          <w:b/>
          <w:bCs/>
        </w:rPr>
        <w:t>PROGRAM MAGISTER KECERDASAN ARTIFISIAL</w:t>
      </w:r>
    </w:p>
    <w:p w14:paraId="1E0B2A55" w14:textId="77777777" w:rsidR="00DB376D" w:rsidRDefault="00930F9C">
      <w:pPr>
        <w:spacing w:after="100" w:line="360" w:lineRule="auto"/>
        <w:jc w:val="center"/>
      </w:pPr>
      <w:r>
        <w:rPr>
          <w:b/>
          <w:bCs/>
        </w:rPr>
        <w:t>DEPARTEMEN ILMU KOMPUTER DAN ELEKTRONIKA</w:t>
      </w:r>
    </w:p>
    <w:p w14:paraId="2D63BCFF" w14:textId="77777777" w:rsidR="00DB376D" w:rsidRDefault="00930F9C">
      <w:pPr>
        <w:spacing w:after="100" w:line="360" w:lineRule="auto"/>
        <w:jc w:val="center"/>
      </w:pPr>
      <w:r>
        <w:rPr>
          <w:b/>
          <w:bCs/>
        </w:rPr>
        <w:t>FAKULTAS MATEMATIKA DAN ILMU PENGETAHUAN ALAM</w:t>
      </w:r>
    </w:p>
    <w:p w14:paraId="66564C5D" w14:textId="77777777" w:rsidR="00DB376D" w:rsidRDefault="00930F9C">
      <w:pPr>
        <w:spacing w:after="100" w:line="360" w:lineRule="auto"/>
        <w:jc w:val="center"/>
      </w:pPr>
      <w:r>
        <w:rPr>
          <w:b/>
          <w:bCs/>
        </w:rPr>
        <w:t>UNIVERSITAS GADJAH MADA</w:t>
      </w:r>
    </w:p>
    <w:p w14:paraId="17BC81CD" w14:textId="77777777" w:rsidR="00DB376D" w:rsidRDefault="00930F9C">
      <w:pPr>
        <w:spacing w:line="360" w:lineRule="auto"/>
        <w:jc w:val="center"/>
      </w:pPr>
      <w:r>
        <w:rPr>
          <w:b/>
          <w:bCs/>
        </w:rPr>
        <w:t>2026</w:t>
      </w:r>
    </w:p>
    <w:p w14:paraId="35CC4C2C" w14:textId="77777777" w:rsidR="00DB376D" w:rsidRDefault="00930F9C">
      <w:pPr>
        <w:pageBreakBefore/>
        <w:spacing w:after="400" w:line="360" w:lineRule="auto"/>
        <w:jc w:val="center"/>
      </w:pPr>
      <w:r>
        <w:rPr>
          <w:b/>
          <w:bCs/>
        </w:rPr>
        <w:lastRenderedPageBreak/>
        <w:t>HALAMAN PENGESAHAN USULAN PENELITIAN S2</w:t>
      </w:r>
    </w:p>
    <w:p w14:paraId="7992FE63" w14:textId="77777777" w:rsidR="00DB376D" w:rsidRPr="004F5E44" w:rsidRDefault="00930F9C" w:rsidP="00BC1292">
      <w:pPr>
        <w:spacing w:after="600" w:line="360" w:lineRule="auto"/>
        <w:jc w:val="both"/>
      </w:pPr>
      <w:r>
        <w:t>Usulan penelitian dengan judul “</w:t>
      </w:r>
      <w:r>
        <w:rPr>
          <w:rStyle w:val="Strong"/>
          <w:b w:val="0"/>
          <w:bCs w:val="0"/>
        </w:rPr>
        <w:t>Stabilisasi Penjelasan Model Instance-Dependent Cost-Sensitive Menggunakan Regularisasi dan Uji Permutasi Biaya</w:t>
      </w:r>
      <w:r>
        <w:t>” yang disusun oleh Frans Alwan Purba (25/563545/PPA/07116) telah disetujui untuk diajukan sebagai usulan penelitian pada Program Magister Kecerdasan Artifisial, Departemen Ilmu Komputer dan Elektronika, Fakultas Matematika dan Ilmu Pengetahuan Alam, Universitas Gadjah Mada.</w:t>
      </w:r>
    </w:p>
    <w:p w14:paraId="173603F8" w14:textId="77777777" w:rsidR="00DB376D" w:rsidRDefault="00930F9C">
      <w:pPr>
        <w:spacing w:after="240" w:line="360" w:lineRule="auto"/>
        <w:jc w:val="right"/>
      </w:pPr>
      <w:r>
        <w:t>Yogyakarta, ..................................... 2026</w:t>
      </w:r>
    </w:p>
    <w:p w14:paraId="0E42F912" w14:textId="77777777" w:rsidR="00DB376D" w:rsidRDefault="00930F9C">
      <w:pPr>
        <w:spacing w:after="120" w:line="360" w:lineRule="auto"/>
        <w:jc w:val="right"/>
      </w:pPr>
      <w:r>
        <w:t>Menyetujui,</w:t>
      </w:r>
    </w:p>
    <w:p w14:paraId="3A59CEF4" w14:textId="77777777" w:rsidR="00DB376D" w:rsidRDefault="00930F9C">
      <w:pPr>
        <w:spacing w:after="600" w:line="360" w:lineRule="auto"/>
        <w:jc w:val="right"/>
      </w:pPr>
      <w:r>
        <w:t>Dosen Pembimbing I</w:t>
      </w:r>
    </w:p>
    <w:p w14:paraId="22652EF3" w14:textId="77777777" w:rsidR="00DB376D" w:rsidRDefault="00930F9C">
      <w:pPr>
        <w:spacing w:after="400" w:line="360" w:lineRule="auto"/>
        <w:jc w:val="right"/>
      </w:pPr>
      <w:r>
        <w:t>(.......................................................)</w:t>
      </w:r>
    </w:p>
    <w:p w14:paraId="1EC6DE9F" w14:textId="77777777" w:rsidR="00DB376D" w:rsidRDefault="00930F9C">
      <w:pPr>
        <w:spacing w:after="600" w:line="360" w:lineRule="auto"/>
        <w:jc w:val="right"/>
      </w:pPr>
      <w:r>
        <w:t>Dosen Pembimbing II</w:t>
      </w:r>
    </w:p>
    <w:p w14:paraId="4E573208" w14:textId="77777777" w:rsidR="00DB376D" w:rsidRDefault="00930F9C">
      <w:pPr>
        <w:spacing w:line="360" w:lineRule="auto"/>
        <w:jc w:val="right"/>
      </w:pPr>
      <w:r>
        <w:t>(.......................................................)</w:t>
      </w:r>
    </w:p>
    <w:p w14:paraId="0227468F" w14:textId="77777777" w:rsidR="00DB376D" w:rsidRDefault="00930F9C">
      <w:pPr>
        <w:pageBreakBefore/>
        <w:spacing w:after="240" w:line="360" w:lineRule="auto"/>
        <w:jc w:val="center"/>
      </w:pPr>
      <w:r>
        <w:rPr>
          <w:b/>
          <w:bCs/>
        </w:rPr>
        <w:lastRenderedPageBreak/>
        <w:t>DAFTAR ISI</w:t>
      </w:r>
    </w:p>
    <w:p w14:paraId="37CA93C6" w14:textId="77777777" w:rsidR="006358C2" w:rsidRDefault="00D410C1">
      <w:pPr>
        <w:pStyle w:val="TOC1"/>
        <w:tabs>
          <w:tab w:val="right" w:leader="dot" w:pos="786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8192916" w:history="1">
        <w:r>
          <w:rPr>
            <w:rStyle w:val="Hyperlink"/>
            <w:noProof/>
          </w:rPr>
          <w:t>BAB I  PENDAHULUAN</w:t>
        </w:r>
        <w:r>
          <w:rPr>
            <w:noProof/>
            <w:webHidden/>
          </w:rPr>
          <w:tab/>
        </w:r>
        <w:r>
          <w:rPr>
            <w:noProof/>
            <w:webHidden/>
          </w:rPr>
          <w:fldChar w:fldCharType="begin"/>
        </w:r>
        <w:r>
          <w:rPr>
            <w:noProof/>
            <w:webHidden/>
          </w:rPr>
          <w:instrText xml:space="preserve"> PAGEREF _Toc238192916 \h </w:instrText>
        </w:r>
        <w:r>
          <w:rPr>
            <w:noProof/>
            <w:webHidden/>
          </w:rPr>
        </w:r>
        <w:r>
          <w:rPr>
            <w:noProof/>
            <w:webHidden/>
          </w:rPr>
          <w:fldChar w:fldCharType="separate"/>
        </w:r>
        <w:r>
          <w:rPr>
            <w:noProof/>
            <w:webHidden/>
          </w:rPr>
          <w:t>7</w:t>
        </w:r>
        <w:r>
          <w:rPr>
            <w:noProof/>
            <w:webHidden/>
          </w:rPr>
          <w:fldChar w:fldCharType="end"/>
        </w:r>
      </w:hyperlink>
    </w:p>
    <w:p w14:paraId="7193D2C5"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17" w:history="1">
        <w:r w:rsidR="002C7EE7">
          <w:rPr>
            <w:rStyle w:val="Hyperlink"/>
            <w:noProof/>
          </w:rPr>
          <w:t>1.1  Latar Belakang Masalah</w:t>
        </w:r>
        <w:r w:rsidR="002C7EE7">
          <w:rPr>
            <w:noProof/>
            <w:webHidden/>
          </w:rPr>
          <w:tab/>
        </w:r>
        <w:r w:rsidR="002C7EE7">
          <w:rPr>
            <w:noProof/>
            <w:webHidden/>
          </w:rPr>
          <w:fldChar w:fldCharType="begin"/>
        </w:r>
        <w:r w:rsidR="002C7EE7">
          <w:rPr>
            <w:noProof/>
            <w:webHidden/>
          </w:rPr>
          <w:instrText xml:space="preserve"> PAGEREF _Toc238192917 \h </w:instrText>
        </w:r>
        <w:r w:rsidR="002C7EE7">
          <w:rPr>
            <w:noProof/>
            <w:webHidden/>
          </w:rPr>
        </w:r>
        <w:r w:rsidR="002C7EE7">
          <w:rPr>
            <w:noProof/>
            <w:webHidden/>
          </w:rPr>
          <w:fldChar w:fldCharType="separate"/>
        </w:r>
        <w:r w:rsidR="002C7EE7">
          <w:rPr>
            <w:noProof/>
            <w:webHidden/>
          </w:rPr>
          <w:t>7</w:t>
        </w:r>
        <w:r w:rsidR="002C7EE7">
          <w:rPr>
            <w:noProof/>
            <w:webHidden/>
          </w:rPr>
          <w:fldChar w:fldCharType="end"/>
        </w:r>
      </w:hyperlink>
    </w:p>
    <w:p w14:paraId="4F09B71E"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18" w:history="1">
        <w:r w:rsidR="002C7EE7">
          <w:rPr>
            <w:rStyle w:val="Hyperlink"/>
            <w:noProof/>
          </w:rPr>
          <w:t>1.2  Rumusan Masalah</w:t>
        </w:r>
        <w:r w:rsidR="002C7EE7">
          <w:rPr>
            <w:noProof/>
            <w:webHidden/>
          </w:rPr>
          <w:tab/>
        </w:r>
        <w:r w:rsidR="002C7EE7">
          <w:rPr>
            <w:noProof/>
            <w:webHidden/>
          </w:rPr>
          <w:fldChar w:fldCharType="begin"/>
        </w:r>
        <w:r w:rsidR="002C7EE7">
          <w:rPr>
            <w:noProof/>
            <w:webHidden/>
          </w:rPr>
          <w:instrText xml:space="preserve"> PAGEREF _Toc238192918 \h </w:instrText>
        </w:r>
        <w:r w:rsidR="002C7EE7">
          <w:rPr>
            <w:noProof/>
            <w:webHidden/>
          </w:rPr>
        </w:r>
        <w:r w:rsidR="002C7EE7">
          <w:rPr>
            <w:noProof/>
            <w:webHidden/>
          </w:rPr>
          <w:fldChar w:fldCharType="separate"/>
        </w:r>
        <w:r w:rsidR="002C7EE7">
          <w:rPr>
            <w:noProof/>
            <w:webHidden/>
          </w:rPr>
          <w:t>9</w:t>
        </w:r>
        <w:r w:rsidR="002C7EE7">
          <w:rPr>
            <w:noProof/>
            <w:webHidden/>
          </w:rPr>
          <w:fldChar w:fldCharType="end"/>
        </w:r>
      </w:hyperlink>
    </w:p>
    <w:p w14:paraId="42C2D4F0"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19" w:history="1">
        <w:r w:rsidR="002C7EE7">
          <w:rPr>
            <w:rStyle w:val="Hyperlink"/>
            <w:noProof/>
          </w:rPr>
          <w:t>1.3  Batasan Masalah</w:t>
        </w:r>
        <w:r w:rsidR="002C7EE7">
          <w:rPr>
            <w:noProof/>
            <w:webHidden/>
          </w:rPr>
          <w:tab/>
        </w:r>
        <w:r w:rsidR="002C7EE7">
          <w:rPr>
            <w:noProof/>
            <w:webHidden/>
          </w:rPr>
          <w:fldChar w:fldCharType="begin"/>
        </w:r>
        <w:r w:rsidR="002C7EE7">
          <w:rPr>
            <w:noProof/>
            <w:webHidden/>
          </w:rPr>
          <w:instrText xml:space="preserve"> PAGEREF _Toc238192919 \h </w:instrText>
        </w:r>
        <w:r w:rsidR="002C7EE7">
          <w:rPr>
            <w:noProof/>
            <w:webHidden/>
          </w:rPr>
        </w:r>
        <w:r w:rsidR="002C7EE7">
          <w:rPr>
            <w:noProof/>
            <w:webHidden/>
          </w:rPr>
          <w:fldChar w:fldCharType="separate"/>
        </w:r>
        <w:r w:rsidR="002C7EE7">
          <w:rPr>
            <w:noProof/>
            <w:webHidden/>
          </w:rPr>
          <w:t>9</w:t>
        </w:r>
        <w:r w:rsidR="002C7EE7">
          <w:rPr>
            <w:noProof/>
            <w:webHidden/>
          </w:rPr>
          <w:fldChar w:fldCharType="end"/>
        </w:r>
      </w:hyperlink>
    </w:p>
    <w:p w14:paraId="476FC943"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0" w:history="1">
        <w:r w:rsidR="002C7EE7">
          <w:rPr>
            <w:rStyle w:val="Hyperlink"/>
            <w:noProof/>
          </w:rPr>
          <w:t>1.4  Tujuan Penelitian</w:t>
        </w:r>
        <w:r w:rsidR="002C7EE7">
          <w:rPr>
            <w:noProof/>
            <w:webHidden/>
          </w:rPr>
          <w:tab/>
        </w:r>
        <w:r w:rsidR="002C7EE7">
          <w:rPr>
            <w:noProof/>
            <w:webHidden/>
          </w:rPr>
          <w:fldChar w:fldCharType="begin"/>
        </w:r>
        <w:r w:rsidR="002C7EE7">
          <w:rPr>
            <w:noProof/>
            <w:webHidden/>
          </w:rPr>
          <w:instrText xml:space="preserve"> PAGEREF _Toc238192920 \h </w:instrText>
        </w:r>
        <w:r w:rsidR="002C7EE7">
          <w:rPr>
            <w:noProof/>
            <w:webHidden/>
          </w:rPr>
        </w:r>
        <w:r w:rsidR="002C7EE7">
          <w:rPr>
            <w:noProof/>
            <w:webHidden/>
          </w:rPr>
          <w:fldChar w:fldCharType="separate"/>
        </w:r>
        <w:r w:rsidR="002C7EE7">
          <w:rPr>
            <w:noProof/>
            <w:webHidden/>
          </w:rPr>
          <w:t>11</w:t>
        </w:r>
        <w:r w:rsidR="002C7EE7">
          <w:rPr>
            <w:noProof/>
            <w:webHidden/>
          </w:rPr>
          <w:fldChar w:fldCharType="end"/>
        </w:r>
      </w:hyperlink>
    </w:p>
    <w:p w14:paraId="2688F385"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1" w:history="1">
        <w:r w:rsidR="002C7EE7">
          <w:rPr>
            <w:rStyle w:val="Hyperlink"/>
            <w:noProof/>
          </w:rPr>
          <w:t>1.5  Manfaat Penelitian</w:t>
        </w:r>
        <w:r w:rsidR="002C7EE7">
          <w:rPr>
            <w:noProof/>
            <w:webHidden/>
          </w:rPr>
          <w:tab/>
        </w:r>
        <w:r w:rsidR="002C7EE7">
          <w:rPr>
            <w:noProof/>
            <w:webHidden/>
          </w:rPr>
          <w:fldChar w:fldCharType="begin"/>
        </w:r>
        <w:r w:rsidR="002C7EE7">
          <w:rPr>
            <w:noProof/>
            <w:webHidden/>
          </w:rPr>
          <w:instrText xml:space="preserve"> PAGEREF _Toc238192921 \h </w:instrText>
        </w:r>
        <w:r w:rsidR="002C7EE7">
          <w:rPr>
            <w:noProof/>
            <w:webHidden/>
          </w:rPr>
        </w:r>
        <w:r w:rsidR="002C7EE7">
          <w:rPr>
            <w:noProof/>
            <w:webHidden/>
          </w:rPr>
          <w:fldChar w:fldCharType="separate"/>
        </w:r>
        <w:r w:rsidR="002C7EE7">
          <w:rPr>
            <w:noProof/>
            <w:webHidden/>
          </w:rPr>
          <w:t>11</w:t>
        </w:r>
        <w:r w:rsidR="002C7EE7">
          <w:rPr>
            <w:noProof/>
            <w:webHidden/>
          </w:rPr>
          <w:fldChar w:fldCharType="end"/>
        </w:r>
      </w:hyperlink>
    </w:p>
    <w:p w14:paraId="6EF30989"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2" w:history="1">
        <w:r w:rsidR="002C7EE7">
          <w:rPr>
            <w:rStyle w:val="Hyperlink"/>
            <w:noProof/>
          </w:rPr>
          <w:t>1.6  Kebaruan Penelitian</w:t>
        </w:r>
        <w:r w:rsidR="002C7EE7">
          <w:rPr>
            <w:noProof/>
            <w:webHidden/>
          </w:rPr>
          <w:tab/>
        </w:r>
        <w:r w:rsidR="002C7EE7">
          <w:rPr>
            <w:noProof/>
            <w:webHidden/>
          </w:rPr>
          <w:fldChar w:fldCharType="begin"/>
        </w:r>
        <w:r w:rsidR="002C7EE7">
          <w:rPr>
            <w:noProof/>
            <w:webHidden/>
          </w:rPr>
          <w:instrText xml:space="preserve"> PAGEREF _Toc238192922 \h </w:instrText>
        </w:r>
        <w:r w:rsidR="002C7EE7">
          <w:rPr>
            <w:noProof/>
            <w:webHidden/>
          </w:rPr>
        </w:r>
        <w:r w:rsidR="002C7EE7">
          <w:rPr>
            <w:noProof/>
            <w:webHidden/>
          </w:rPr>
          <w:fldChar w:fldCharType="separate"/>
        </w:r>
        <w:r w:rsidR="002C7EE7">
          <w:rPr>
            <w:noProof/>
            <w:webHidden/>
          </w:rPr>
          <w:t>11</w:t>
        </w:r>
        <w:r w:rsidR="002C7EE7">
          <w:rPr>
            <w:noProof/>
            <w:webHidden/>
          </w:rPr>
          <w:fldChar w:fldCharType="end"/>
        </w:r>
      </w:hyperlink>
    </w:p>
    <w:p w14:paraId="7CC1ACE6" w14:textId="77777777" w:rsidR="006358C2" w:rsidRDefault="00FB3DCD">
      <w:pPr>
        <w:pStyle w:val="TOC1"/>
        <w:tabs>
          <w:tab w:val="right" w:leader="dot" w:pos="7865"/>
        </w:tabs>
        <w:rPr>
          <w:rFonts w:asciiTheme="minorHAnsi" w:eastAsiaTheme="minorEastAsia" w:hAnsiTheme="minorHAnsi" w:cstheme="minorBidi"/>
          <w:noProof/>
          <w:sz w:val="22"/>
          <w:szCs w:val="22"/>
        </w:rPr>
      </w:pPr>
      <w:hyperlink w:anchor="_Toc238192923" w:history="1">
        <w:r w:rsidR="002C7EE7">
          <w:rPr>
            <w:rStyle w:val="Hyperlink"/>
            <w:noProof/>
          </w:rPr>
          <w:t>BAB II  TINJAUAN PUSTAKA</w:t>
        </w:r>
        <w:r w:rsidR="002C7EE7">
          <w:rPr>
            <w:noProof/>
            <w:webHidden/>
          </w:rPr>
          <w:tab/>
        </w:r>
        <w:r w:rsidR="002C7EE7">
          <w:rPr>
            <w:noProof/>
            <w:webHidden/>
          </w:rPr>
          <w:fldChar w:fldCharType="begin"/>
        </w:r>
        <w:r w:rsidR="002C7EE7">
          <w:rPr>
            <w:noProof/>
            <w:webHidden/>
          </w:rPr>
          <w:instrText xml:space="preserve"> PAGEREF _Toc238192923 \h </w:instrText>
        </w:r>
        <w:r w:rsidR="002C7EE7">
          <w:rPr>
            <w:noProof/>
            <w:webHidden/>
          </w:rPr>
        </w:r>
        <w:r w:rsidR="002C7EE7">
          <w:rPr>
            <w:noProof/>
            <w:webHidden/>
          </w:rPr>
          <w:fldChar w:fldCharType="separate"/>
        </w:r>
        <w:r w:rsidR="002C7EE7">
          <w:rPr>
            <w:noProof/>
            <w:webHidden/>
          </w:rPr>
          <w:t>13</w:t>
        </w:r>
        <w:r w:rsidR="002C7EE7">
          <w:rPr>
            <w:noProof/>
            <w:webHidden/>
          </w:rPr>
          <w:fldChar w:fldCharType="end"/>
        </w:r>
      </w:hyperlink>
    </w:p>
    <w:p w14:paraId="2D12F58F"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4" w:history="1">
        <w:r w:rsidR="002C7EE7">
          <w:rPr>
            <w:rStyle w:val="Hyperlink"/>
            <w:noProof/>
          </w:rPr>
          <w:t>2.1  Credit Scoring dan Machine Learning</w:t>
        </w:r>
        <w:r w:rsidR="002C7EE7">
          <w:rPr>
            <w:noProof/>
            <w:webHidden/>
          </w:rPr>
          <w:tab/>
        </w:r>
        <w:r w:rsidR="002C7EE7">
          <w:rPr>
            <w:noProof/>
            <w:webHidden/>
          </w:rPr>
          <w:fldChar w:fldCharType="begin"/>
        </w:r>
        <w:r w:rsidR="002C7EE7">
          <w:rPr>
            <w:noProof/>
            <w:webHidden/>
          </w:rPr>
          <w:instrText xml:space="preserve"> PAGEREF _Toc238192924 \h </w:instrText>
        </w:r>
        <w:r w:rsidR="002C7EE7">
          <w:rPr>
            <w:noProof/>
            <w:webHidden/>
          </w:rPr>
        </w:r>
        <w:r w:rsidR="002C7EE7">
          <w:rPr>
            <w:noProof/>
            <w:webHidden/>
          </w:rPr>
          <w:fldChar w:fldCharType="separate"/>
        </w:r>
        <w:r w:rsidR="002C7EE7">
          <w:rPr>
            <w:noProof/>
            <w:webHidden/>
          </w:rPr>
          <w:t>13</w:t>
        </w:r>
        <w:r w:rsidR="002C7EE7">
          <w:rPr>
            <w:noProof/>
            <w:webHidden/>
          </w:rPr>
          <w:fldChar w:fldCharType="end"/>
        </w:r>
      </w:hyperlink>
    </w:p>
    <w:p w14:paraId="4B63281E"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5" w:history="1">
        <w:r w:rsidR="002C7EE7">
          <w:rPr>
            <w:rStyle w:val="Hyperlink"/>
            <w:noProof/>
          </w:rPr>
          <w:t>2.2  Cost-Sensitive Learning dan IDCS Classifier</w:t>
        </w:r>
        <w:r w:rsidR="002C7EE7">
          <w:rPr>
            <w:noProof/>
            <w:webHidden/>
          </w:rPr>
          <w:tab/>
        </w:r>
        <w:r w:rsidR="002C7EE7">
          <w:rPr>
            <w:noProof/>
            <w:webHidden/>
          </w:rPr>
          <w:fldChar w:fldCharType="begin"/>
        </w:r>
        <w:r w:rsidR="002C7EE7">
          <w:rPr>
            <w:noProof/>
            <w:webHidden/>
          </w:rPr>
          <w:instrText xml:space="preserve"> PAGEREF _Toc238192925 \h </w:instrText>
        </w:r>
        <w:r w:rsidR="002C7EE7">
          <w:rPr>
            <w:noProof/>
            <w:webHidden/>
          </w:rPr>
        </w:r>
        <w:r w:rsidR="002C7EE7">
          <w:rPr>
            <w:noProof/>
            <w:webHidden/>
          </w:rPr>
          <w:fldChar w:fldCharType="separate"/>
        </w:r>
        <w:r w:rsidR="002C7EE7">
          <w:rPr>
            <w:noProof/>
            <w:webHidden/>
          </w:rPr>
          <w:t>13</w:t>
        </w:r>
        <w:r w:rsidR="002C7EE7">
          <w:rPr>
            <w:noProof/>
            <w:webHidden/>
          </w:rPr>
          <w:fldChar w:fldCharType="end"/>
        </w:r>
      </w:hyperlink>
    </w:p>
    <w:p w14:paraId="3606F771"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6" w:history="1">
        <w:r w:rsidR="002C7EE7">
          <w:rPr>
            <w:rStyle w:val="Hyperlink"/>
            <w:noProof/>
          </w:rPr>
          <w:t>2.3  Explainable AI dalam Credit Scoring</w:t>
        </w:r>
        <w:r w:rsidR="002C7EE7">
          <w:rPr>
            <w:noProof/>
            <w:webHidden/>
          </w:rPr>
          <w:tab/>
        </w:r>
        <w:r w:rsidR="002C7EE7">
          <w:rPr>
            <w:noProof/>
            <w:webHidden/>
          </w:rPr>
          <w:fldChar w:fldCharType="begin"/>
        </w:r>
        <w:r w:rsidR="002C7EE7">
          <w:rPr>
            <w:noProof/>
            <w:webHidden/>
          </w:rPr>
          <w:instrText xml:space="preserve"> PAGEREF _Toc238192926 \h </w:instrText>
        </w:r>
        <w:r w:rsidR="002C7EE7">
          <w:rPr>
            <w:noProof/>
            <w:webHidden/>
          </w:rPr>
        </w:r>
        <w:r w:rsidR="002C7EE7">
          <w:rPr>
            <w:noProof/>
            <w:webHidden/>
          </w:rPr>
          <w:fldChar w:fldCharType="separate"/>
        </w:r>
        <w:r w:rsidR="002C7EE7">
          <w:rPr>
            <w:noProof/>
            <w:webHidden/>
          </w:rPr>
          <w:t>14</w:t>
        </w:r>
        <w:r w:rsidR="002C7EE7">
          <w:rPr>
            <w:noProof/>
            <w:webHidden/>
          </w:rPr>
          <w:fldChar w:fldCharType="end"/>
        </w:r>
      </w:hyperlink>
    </w:p>
    <w:p w14:paraId="444F7D25"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7" w:history="1">
        <w:r w:rsidR="002C7EE7">
          <w:rPr>
            <w:rStyle w:val="Hyperlink"/>
            <w:noProof/>
          </w:rPr>
          <w:t>2.4  Stabilitas Penjelasan XAI</w:t>
        </w:r>
        <w:r w:rsidR="002C7EE7">
          <w:rPr>
            <w:noProof/>
            <w:webHidden/>
          </w:rPr>
          <w:tab/>
        </w:r>
        <w:r w:rsidR="002C7EE7">
          <w:rPr>
            <w:noProof/>
            <w:webHidden/>
          </w:rPr>
          <w:fldChar w:fldCharType="begin"/>
        </w:r>
        <w:r w:rsidR="002C7EE7">
          <w:rPr>
            <w:noProof/>
            <w:webHidden/>
          </w:rPr>
          <w:instrText xml:space="preserve"> PAGEREF _Toc238192927 \h </w:instrText>
        </w:r>
        <w:r w:rsidR="002C7EE7">
          <w:rPr>
            <w:noProof/>
            <w:webHidden/>
          </w:rPr>
        </w:r>
        <w:r w:rsidR="002C7EE7">
          <w:rPr>
            <w:noProof/>
            <w:webHidden/>
          </w:rPr>
          <w:fldChar w:fldCharType="separate"/>
        </w:r>
        <w:r w:rsidR="002C7EE7">
          <w:rPr>
            <w:noProof/>
            <w:webHidden/>
          </w:rPr>
          <w:t>15</w:t>
        </w:r>
        <w:r w:rsidR="002C7EE7">
          <w:rPr>
            <w:noProof/>
            <w:webHidden/>
          </w:rPr>
          <w:fldChar w:fldCharType="end"/>
        </w:r>
      </w:hyperlink>
    </w:p>
    <w:p w14:paraId="3880DF24"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8" w:history="1">
        <w:r w:rsidR="002C7EE7">
          <w:rPr>
            <w:rStyle w:val="Hyperlink"/>
            <w:noProof/>
          </w:rPr>
          <w:t>2.5  Mitigasi Instabilitas: Regularisasi dan Uji Kausalitas.</w:t>
        </w:r>
        <w:r w:rsidR="002C7EE7">
          <w:rPr>
            <w:noProof/>
            <w:webHidden/>
          </w:rPr>
          <w:tab/>
        </w:r>
        <w:r w:rsidR="002C7EE7">
          <w:rPr>
            <w:noProof/>
            <w:webHidden/>
          </w:rPr>
          <w:fldChar w:fldCharType="begin"/>
        </w:r>
        <w:r w:rsidR="002C7EE7">
          <w:rPr>
            <w:noProof/>
            <w:webHidden/>
          </w:rPr>
          <w:instrText xml:space="preserve"> PAGEREF _Toc238192928 \h </w:instrText>
        </w:r>
        <w:r w:rsidR="002C7EE7">
          <w:rPr>
            <w:noProof/>
            <w:webHidden/>
          </w:rPr>
        </w:r>
        <w:r w:rsidR="002C7EE7">
          <w:rPr>
            <w:noProof/>
            <w:webHidden/>
          </w:rPr>
          <w:fldChar w:fldCharType="separate"/>
        </w:r>
        <w:r w:rsidR="002C7EE7">
          <w:rPr>
            <w:noProof/>
            <w:webHidden/>
          </w:rPr>
          <w:t>15</w:t>
        </w:r>
        <w:r w:rsidR="002C7EE7">
          <w:rPr>
            <w:noProof/>
            <w:webHidden/>
          </w:rPr>
          <w:fldChar w:fldCharType="end"/>
        </w:r>
      </w:hyperlink>
    </w:p>
    <w:p w14:paraId="42FD34BB"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29" w:history="1">
        <w:r w:rsidR="002C7EE7">
          <w:rPr>
            <w:rStyle w:val="Hyperlink"/>
            <w:noProof/>
          </w:rPr>
          <w:t>2.6  Celah Penelitian</w:t>
        </w:r>
        <w:r w:rsidR="002C7EE7">
          <w:rPr>
            <w:noProof/>
            <w:webHidden/>
          </w:rPr>
          <w:tab/>
        </w:r>
        <w:r w:rsidR="002C7EE7">
          <w:rPr>
            <w:noProof/>
            <w:webHidden/>
          </w:rPr>
          <w:fldChar w:fldCharType="begin"/>
        </w:r>
        <w:r w:rsidR="002C7EE7">
          <w:rPr>
            <w:noProof/>
            <w:webHidden/>
          </w:rPr>
          <w:instrText xml:space="preserve"> PAGEREF _Toc238192929 \h </w:instrText>
        </w:r>
        <w:r w:rsidR="002C7EE7">
          <w:rPr>
            <w:noProof/>
            <w:webHidden/>
          </w:rPr>
        </w:r>
        <w:r w:rsidR="002C7EE7">
          <w:rPr>
            <w:noProof/>
            <w:webHidden/>
          </w:rPr>
          <w:fldChar w:fldCharType="separate"/>
        </w:r>
        <w:r w:rsidR="002C7EE7">
          <w:rPr>
            <w:noProof/>
            <w:webHidden/>
          </w:rPr>
          <w:t>16</w:t>
        </w:r>
        <w:r w:rsidR="002C7EE7">
          <w:rPr>
            <w:noProof/>
            <w:webHidden/>
          </w:rPr>
          <w:fldChar w:fldCharType="end"/>
        </w:r>
      </w:hyperlink>
    </w:p>
    <w:p w14:paraId="06DCBCCF" w14:textId="77777777" w:rsidR="006358C2" w:rsidRDefault="00FB3DCD">
      <w:pPr>
        <w:pStyle w:val="TOC1"/>
        <w:tabs>
          <w:tab w:val="right" w:leader="dot" w:pos="7865"/>
        </w:tabs>
        <w:rPr>
          <w:rFonts w:asciiTheme="minorHAnsi" w:eastAsiaTheme="minorEastAsia" w:hAnsiTheme="minorHAnsi" w:cstheme="minorBidi"/>
          <w:noProof/>
          <w:sz w:val="22"/>
          <w:szCs w:val="22"/>
        </w:rPr>
      </w:pPr>
      <w:hyperlink w:anchor="_Toc238192930" w:history="1">
        <w:r w:rsidR="002C7EE7">
          <w:rPr>
            <w:rStyle w:val="Hyperlink"/>
            <w:noProof/>
          </w:rPr>
          <w:t>BAB III  LANDASAN TEORI</w:t>
        </w:r>
        <w:r w:rsidR="002C7EE7">
          <w:rPr>
            <w:noProof/>
            <w:webHidden/>
          </w:rPr>
          <w:tab/>
        </w:r>
        <w:r w:rsidR="002C7EE7">
          <w:rPr>
            <w:noProof/>
            <w:webHidden/>
          </w:rPr>
          <w:fldChar w:fldCharType="begin"/>
        </w:r>
        <w:r w:rsidR="002C7EE7">
          <w:rPr>
            <w:noProof/>
            <w:webHidden/>
          </w:rPr>
          <w:instrText xml:space="preserve"> PAGEREF _Toc238192930 \h </w:instrText>
        </w:r>
        <w:r w:rsidR="002C7EE7">
          <w:rPr>
            <w:noProof/>
            <w:webHidden/>
          </w:rPr>
        </w:r>
        <w:r w:rsidR="002C7EE7">
          <w:rPr>
            <w:noProof/>
            <w:webHidden/>
          </w:rPr>
          <w:fldChar w:fldCharType="separate"/>
        </w:r>
        <w:r w:rsidR="002C7EE7">
          <w:rPr>
            <w:noProof/>
            <w:webHidden/>
          </w:rPr>
          <w:t>18</w:t>
        </w:r>
        <w:r w:rsidR="002C7EE7">
          <w:rPr>
            <w:noProof/>
            <w:webHidden/>
          </w:rPr>
          <w:fldChar w:fldCharType="end"/>
        </w:r>
      </w:hyperlink>
    </w:p>
    <w:p w14:paraId="5D4400A1"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31" w:history="1">
        <w:r w:rsidR="002C7EE7">
          <w:rPr>
            <w:rStyle w:val="Hyperlink"/>
            <w:noProof/>
          </w:rPr>
          <w:t>3.1  Formulasi Cost Matrix Instance-Dependent</w:t>
        </w:r>
        <w:r w:rsidR="002C7EE7">
          <w:rPr>
            <w:noProof/>
            <w:webHidden/>
          </w:rPr>
          <w:tab/>
        </w:r>
        <w:r w:rsidR="002C7EE7">
          <w:rPr>
            <w:noProof/>
            <w:webHidden/>
          </w:rPr>
          <w:fldChar w:fldCharType="begin"/>
        </w:r>
        <w:r w:rsidR="002C7EE7">
          <w:rPr>
            <w:noProof/>
            <w:webHidden/>
          </w:rPr>
          <w:instrText xml:space="preserve"> PAGEREF _Toc238192931 \h </w:instrText>
        </w:r>
        <w:r w:rsidR="002C7EE7">
          <w:rPr>
            <w:noProof/>
            <w:webHidden/>
          </w:rPr>
        </w:r>
        <w:r w:rsidR="002C7EE7">
          <w:rPr>
            <w:noProof/>
            <w:webHidden/>
          </w:rPr>
          <w:fldChar w:fldCharType="separate"/>
        </w:r>
        <w:r w:rsidR="002C7EE7">
          <w:rPr>
            <w:noProof/>
            <w:webHidden/>
          </w:rPr>
          <w:t>18</w:t>
        </w:r>
        <w:r w:rsidR="002C7EE7">
          <w:rPr>
            <w:noProof/>
            <w:webHidden/>
          </w:rPr>
          <w:fldChar w:fldCharType="end"/>
        </w:r>
      </w:hyperlink>
    </w:p>
    <w:p w14:paraId="14D8F982"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32" w:history="1">
        <w:r w:rsidR="002C7EE7">
          <w:rPr>
            <w:rStyle w:val="Hyperlink"/>
            <w:noProof/>
          </w:rPr>
          <w:t>3.2  Average Expected Cost dan relAEC</w:t>
        </w:r>
        <w:r w:rsidR="002C7EE7">
          <w:rPr>
            <w:noProof/>
            <w:webHidden/>
          </w:rPr>
          <w:tab/>
        </w:r>
        <w:r w:rsidR="002C7EE7">
          <w:rPr>
            <w:noProof/>
            <w:webHidden/>
          </w:rPr>
          <w:fldChar w:fldCharType="begin"/>
        </w:r>
        <w:r w:rsidR="002C7EE7">
          <w:rPr>
            <w:noProof/>
            <w:webHidden/>
          </w:rPr>
          <w:instrText xml:space="preserve"> PAGEREF _Toc238192932 \h </w:instrText>
        </w:r>
        <w:r w:rsidR="002C7EE7">
          <w:rPr>
            <w:noProof/>
            <w:webHidden/>
          </w:rPr>
        </w:r>
        <w:r w:rsidR="002C7EE7">
          <w:rPr>
            <w:noProof/>
            <w:webHidden/>
          </w:rPr>
          <w:fldChar w:fldCharType="separate"/>
        </w:r>
        <w:r w:rsidR="002C7EE7">
          <w:rPr>
            <w:noProof/>
            <w:webHidden/>
          </w:rPr>
          <w:t>19</w:t>
        </w:r>
        <w:r w:rsidR="002C7EE7">
          <w:rPr>
            <w:noProof/>
            <w:webHidden/>
          </w:rPr>
          <w:fldChar w:fldCharType="end"/>
        </w:r>
      </w:hyperlink>
    </w:p>
    <w:p w14:paraId="62E89B9C"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33" w:history="1">
        <w:r w:rsidR="002C7EE7">
          <w:rPr>
            <w:rStyle w:val="Hyperlink"/>
            <w:noProof/>
          </w:rPr>
          <w:t>3.3  Savings sebagai Metrik Berbasis Keputusan</w:t>
        </w:r>
        <w:r w:rsidR="002C7EE7">
          <w:rPr>
            <w:noProof/>
            <w:webHidden/>
          </w:rPr>
          <w:tab/>
        </w:r>
        <w:r w:rsidR="002C7EE7">
          <w:rPr>
            <w:noProof/>
            <w:webHidden/>
          </w:rPr>
          <w:fldChar w:fldCharType="begin"/>
        </w:r>
        <w:r w:rsidR="002C7EE7">
          <w:rPr>
            <w:noProof/>
            <w:webHidden/>
          </w:rPr>
          <w:instrText xml:space="preserve"> PAGEREF _Toc238192933 \h </w:instrText>
        </w:r>
        <w:r w:rsidR="002C7EE7">
          <w:rPr>
            <w:noProof/>
            <w:webHidden/>
          </w:rPr>
        </w:r>
        <w:r w:rsidR="002C7EE7">
          <w:rPr>
            <w:noProof/>
            <w:webHidden/>
          </w:rPr>
          <w:fldChar w:fldCharType="separate"/>
        </w:r>
        <w:r w:rsidR="002C7EE7">
          <w:rPr>
            <w:noProof/>
            <w:webHidden/>
          </w:rPr>
          <w:t>20</w:t>
        </w:r>
        <w:r w:rsidR="002C7EE7">
          <w:rPr>
            <w:noProof/>
            <w:webHidden/>
          </w:rPr>
          <w:fldChar w:fldCharType="end"/>
        </w:r>
      </w:hyperlink>
    </w:p>
    <w:p w14:paraId="10A69008"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34" w:history="1">
        <w:r w:rsidR="002C7EE7">
          <w:rPr>
            <w:noProof/>
          </w:rPr>
          <w:t>3.4  Regularisasi sebagai Instrumen Stabilisasi Bobot</w:t>
        </w:r>
        <w:r w:rsidR="002C7EE7">
          <w:rPr>
            <w:noProof/>
            <w:webHidden/>
          </w:rPr>
          <w:tab/>
        </w:r>
        <w:r w:rsidR="002C7EE7">
          <w:rPr>
            <w:noProof/>
            <w:webHidden/>
          </w:rPr>
          <w:fldChar w:fldCharType="begin"/>
        </w:r>
        <w:r w:rsidR="002C7EE7">
          <w:rPr>
            <w:noProof/>
            <w:webHidden/>
          </w:rPr>
          <w:instrText xml:space="preserve"> PAGEREF _Toc238192934 \h </w:instrText>
        </w:r>
        <w:r w:rsidR="002C7EE7">
          <w:rPr>
            <w:noProof/>
            <w:webHidden/>
          </w:rPr>
        </w:r>
        <w:r w:rsidR="002C7EE7">
          <w:rPr>
            <w:noProof/>
            <w:webHidden/>
          </w:rPr>
          <w:fldChar w:fldCharType="separate"/>
        </w:r>
        <w:r w:rsidR="002C7EE7">
          <w:rPr>
            <w:noProof/>
            <w:webHidden/>
          </w:rPr>
          <w:t>21</w:t>
        </w:r>
        <w:r w:rsidR="002C7EE7">
          <w:rPr>
            <w:noProof/>
            <w:webHidden/>
          </w:rPr>
          <w:fldChar w:fldCharType="end"/>
        </w:r>
      </w:hyperlink>
    </w:p>
    <w:p w14:paraId="60F04D02"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35" w:history="1">
        <w:r w:rsidR="002C7EE7">
          <w:rPr>
            <w:noProof/>
          </w:rPr>
          <w:t>3.5  Permutasi Biaya Terstratifikasi sebagai Instrumen Uji Kausal</w:t>
        </w:r>
        <w:r w:rsidR="002C7EE7">
          <w:rPr>
            <w:noProof/>
            <w:webHidden/>
          </w:rPr>
          <w:tab/>
        </w:r>
        <w:r w:rsidR="002C7EE7">
          <w:rPr>
            <w:noProof/>
            <w:webHidden/>
          </w:rPr>
          <w:fldChar w:fldCharType="begin"/>
        </w:r>
        <w:r w:rsidR="002C7EE7">
          <w:rPr>
            <w:noProof/>
            <w:webHidden/>
          </w:rPr>
          <w:instrText xml:space="preserve"> PAGEREF _Toc238192935 \h </w:instrText>
        </w:r>
        <w:r w:rsidR="002C7EE7">
          <w:rPr>
            <w:noProof/>
            <w:webHidden/>
          </w:rPr>
        </w:r>
        <w:r w:rsidR="002C7EE7">
          <w:rPr>
            <w:noProof/>
            <w:webHidden/>
          </w:rPr>
          <w:fldChar w:fldCharType="separate"/>
        </w:r>
        <w:r w:rsidR="002C7EE7">
          <w:rPr>
            <w:noProof/>
            <w:webHidden/>
          </w:rPr>
          <w:t>21</w:t>
        </w:r>
        <w:r w:rsidR="002C7EE7">
          <w:rPr>
            <w:noProof/>
            <w:webHidden/>
          </w:rPr>
          <w:fldChar w:fldCharType="end"/>
        </w:r>
      </w:hyperlink>
    </w:p>
    <w:p w14:paraId="7DC73837"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36" w:history="1">
        <w:r w:rsidR="002C7EE7">
          <w:rPr>
            <w:rStyle w:val="Hyperlink"/>
            <w:noProof/>
          </w:rPr>
          <w:t>3.6  Metrik Stabilitas Penjelasan</w:t>
        </w:r>
        <w:r w:rsidR="002C7EE7">
          <w:rPr>
            <w:noProof/>
            <w:webHidden/>
          </w:rPr>
          <w:tab/>
        </w:r>
        <w:r w:rsidR="002C7EE7">
          <w:rPr>
            <w:noProof/>
            <w:webHidden/>
          </w:rPr>
          <w:fldChar w:fldCharType="begin"/>
        </w:r>
        <w:r w:rsidR="002C7EE7">
          <w:rPr>
            <w:noProof/>
            <w:webHidden/>
          </w:rPr>
          <w:instrText xml:space="preserve"> PAGEREF _Toc238192936 \h </w:instrText>
        </w:r>
        <w:r w:rsidR="002C7EE7">
          <w:rPr>
            <w:noProof/>
            <w:webHidden/>
          </w:rPr>
        </w:r>
        <w:r w:rsidR="002C7EE7">
          <w:rPr>
            <w:noProof/>
            <w:webHidden/>
          </w:rPr>
          <w:fldChar w:fldCharType="separate"/>
        </w:r>
        <w:r w:rsidR="002C7EE7">
          <w:rPr>
            <w:noProof/>
            <w:webHidden/>
          </w:rPr>
          <w:t>22</w:t>
        </w:r>
        <w:r w:rsidR="002C7EE7">
          <w:rPr>
            <w:noProof/>
            <w:webHidden/>
          </w:rPr>
          <w:fldChar w:fldCharType="end"/>
        </w:r>
      </w:hyperlink>
    </w:p>
    <w:p w14:paraId="5EC484CC"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37" w:history="1">
        <w:r w:rsidR="002C7EE7">
          <w:rPr>
            <w:rStyle w:val="Hyperlink"/>
            <w:noProof/>
          </w:rPr>
          <w:t>3.6.1  Coefficient of Variation (CoV)</w:t>
        </w:r>
        <w:r w:rsidR="002C7EE7">
          <w:rPr>
            <w:noProof/>
            <w:webHidden/>
          </w:rPr>
          <w:tab/>
        </w:r>
        <w:r w:rsidR="002C7EE7">
          <w:rPr>
            <w:noProof/>
            <w:webHidden/>
          </w:rPr>
          <w:fldChar w:fldCharType="begin"/>
        </w:r>
        <w:r w:rsidR="002C7EE7">
          <w:rPr>
            <w:noProof/>
            <w:webHidden/>
          </w:rPr>
          <w:instrText xml:space="preserve"> PAGEREF _Toc238192937 \h </w:instrText>
        </w:r>
        <w:r w:rsidR="002C7EE7">
          <w:rPr>
            <w:noProof/>
            <w:webHidden/>
          </w:rPr>
        </w:r>
        <w:r w:rsidR="002C7EE7">
          <w:rPr>
            <w:noProof/>
            <w:webHidden/>
          </w:rPr>
          <w:fldChar w:fldCharType="separate"/>
        </w:r>
        <w:r w:rsidR="002C7EE7">
          <w:rPr>
            <w:noProof/>
            <w:webHidden/>
          </w:rPr>
          <w:t>22</w:t>
        </w:r>
        <w:r w:rsidR="002C7EE7">
          <w:rPr>
            <w:noProof/>
            <w:webHidden/>
          </w:rPr>
          <w:fldChar w:fldCharType="end"/>
        </w:r>
      </w:hyperlink>
    </w:p>
    <w:p w14:paraId="342778D3"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38" w:history="1">
        <w:r w:rsidR="002C7EE7">
          <w:rPr>
            <w:rStyle w:val="Hyperlink"/>
            <w:noProof/>
          </w:rPr>
          <w:t>3.6.2  Sequential Rank Agreement (SRA)</w:t>
        </w:r>
        <w:r w:rsidR="002C7EE7">
          <w:rPr>
            <w:noProof/>
            <w:webHidden/>
          </w:rPr>
          <w:tab/>
        </w:r>
        <w:r w:rsidR="002C7EE7">
          <w:rPr>
            <w:noProof/>
            <w:webHidden/>
          </w:rPr>
          <w:fldChar w:fldCharType="begin"/>
        </w:r>
        <w:r w:rsidR="002C7EE7">
          <w:rPr>
            <w:noProof/>
            <w:webHidden/>
          </w:rPr>
          <w:instrText xml:space="preserve"> PAGEREF _Toc238192938 \h </w:instrText>
        </w:r>
        <w:r w:rsidR="002C7EE7">
          <w:rPr>
            <w:noProof/>
            <w:webHidden/>
          </w:rPr>
        </w:r>
        <w:r w:rsidR="002C7EE7">
          <w:rPr>
            <w:noProof/>
            <w:webHidden/>
          </w:rPr>
          <w:fldChar w:fldCharType="separate"/>
        </w:r>
        <w:r w:rsidR="002C7EE7">
          <w:rPr>
            <w:noProof/>
            <w:webHidden/>
          </w:rPr>
          <w:t>22</w:t>
        </w:r>
        <w:r w:rsidR="002C7EE7">
          <w:rPr>
            <w:noProof/>
            <w:webHidden/>
          </w:rPr>
          <w:fldChar w:fldCharType="end"/>
        </w:r>
      </w:hyperlink>
    </w:p>
    <w:p w14:paraId="69531403" w14:textId="77777777" w:rsidR="006358C2" w:rsidRDefault="00FB3DCD">
      <w:pPr>
        <w:pStyle w:val="TOC1"/>
        <w:tabs>
          <w:tab w:val="right" w:leader="dot" w:pos="7865"/>
        </w:tabs>
        <w:rPr>
          <w:rFonts w:asciiTheme="minorHAnsi" w:eastAsiaTheme="minorEastAsia" w:hAnsiTheme="minorHAnsi" w:cstheme="minorBidi"/>
          <w:noProof/>
          <w:sz w:val="22"/>
          <w:szCs w:val="22"/>
        </w:rPr>
      </w:pPr>
      <w:hyperlink w:anchor="_Toc238192939" w:history="1">
        <w:r w:rsidR="002C7EE7">
          <w:rPr>
            <w:rStyle w:val="Hyperlink"/>
            <w:noProof/>
          </w:rPr>
          <w:t>BAB IV  METODOLOGI PENELITIAN</w:t>
        </w:r>
        <w:r w:rsidR="002C7EE7">
          <w:rPr>
            <w:noProof/>
            <w:webHidden/>
          </w:rPr>
          <w:tab/>
        </w:r>
        <w:r w:rsidR="002C7EE7">
          <w:rPr>
            <w:noProof/>
            <w:webHidden/>
          </w:rPr>
          <w:fldChar w:fldCharType="begin"/>
        </w:r>
        <w:r w:rsidR="002C7EE7">
          <w:rPr>
            <w:noProof/>
            <w:webHidden/>
          </w:rPr>
          <w:instrText xml:space="preserve"> PAGEREF _Toc238192939 \h </w:instrText>
        </w:r>
        <w:r w:rsidR="002C7EE7">
          <w:rPr>
            <w:noProof/>
            <w:webHidden/>
          </w:rPr>
        </w:r>
        <w:r w:rsidR="002C7EE7">
          <w:rPr>
            <w:noProof/>
            <w:webHidden/>
          </w:rPr>
          <w:fldChar w:fldCharType="separate"/>
        </w:r>
        <w:r w:rsidR="002C7EE7">
          <w:rPr>
            <w:noProof/>
            <w:webHidden/>
          </w:rPr>
          <w:t>24</w:t>
        </w:r>
        <w:r w:rsidR="002C7EE7">
          <w:rPr>
            <w:noProof/>
            <w:webHidden/>
          </w:rPr>
          <w:fldChar w:fldCharType="end"/>
        </w:r>
      </w:hyperlink>
    </w:p>
    <w:p w14:paraId="33339D5E"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40" w:history="1">
        <w:r w:rsidR="002C7EE7">
          <w:rPr>
            <w:rStyle w:val="Hyperlink"/>
            <w:noProof/>
          </w:rPr>
          <w:t>4.1  Studi Literatur</w:t>
        </w:r>
        <w:r w:rsidR="002C7EE7">
          <w:rPr>
            <w:noProof/>
            <w:webHidden/>
          </w:rPr>
          <w:tab/>
        </w:r>
        <w:r w:rsidR="002C7EE7">
          <w:rPr>
            <w:noProof/>
            <w:webHidden/>
          </w:rPr>
          <w:fldChar w:fldCharType="begin"/>
        </w:r>
        <w:r w:rsidR="002C7EE7">
          <w:rPr>
            <w:noProof/>
            <w:webHidden/>
          </w:rPr>
          <w:instrText xml:space="preserve"> PAGEREF _Toc238192940 \h </w:instrText>
        </w:r>
        <w:r w:rsidR="002C7EE7">
          <w:rPr>
            <w:noProof/>
            <w:webHidden/>
          </w:rPr>
        </w:r>
        <w:r w:rsidR="002C7EE7">
          <w:rPr>
            <w:noProof/>
            <w:webHidden/>
          </w:rPr>
          <w:fldChar w:fldCharType="separate"/>
        </w:r>
        <w:r w:rsidR="002C7EE7">
          <w:rPr>
            <w:noProof/>
            <w:webHidden/>
          </w:rPr>
          <w:t>24</w:t>
        </w:r>
        <w:r w:rsidR="002C7EE7">
          <w:rPr>
            <w:noProof/>
            <w:webHidden/>
          </w:rPr>
          <w:fldChar w:fldCharType="end"/>
        </w:r>
      </w:hyperlink>
    </w:p>
    <w:p w14:paraId="5E28F6AA"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41" w:history="1">
        <w:r w:rsidR="002C7EE7">
          <w:rPr>
            <w:rStyle w:val="Hyperlink"/>
            <w:noProof/>
          </w:rPr>
          <w:t>4.2  Alat dan Dataset</w:t>
        </w:r>
        <w:r w:rsidR="002C7EE7">
          <w:rPr>
            <w:noProof/>
            <w:webHidden/>
          </w:rPr>
          <w:tab/>
        </w:r>
        <w:r w:rsidR="002C7EE7">
          <w:rPr>
            <w:noProof/>
            <w:webHidden/>
          </w:rPr>
          <w:fldChar w:fldCharType="begin"/>
        </w:r>
        <w:r w:rsidR="002C7EE7">
          <w:rPr>
            <w:noProof/>
            <w:webHidden/>
          </w:rPr>
          <w:instrText xml:space="preserve"> PAGEREF _Toc238192941 \h </w:instrText>
        </w:r>
        <w:r w:rsidR="002C7EE7">
          <w:rPr>
            <w:noProof/>
            <w:webHidden/>
          </w:rPr>
        </w:r>
        <w:r w:rsidR="002C7EE7">
          <w:rPr>
            <w:noProof/>
            <w:webHidden/>
          </w:rPr>
          <w:fldChar w:fldCharType="separate"/>
        </w:r>
        <w:r w:rsidR="002C7EE7">
          <w:rPr>
            <w:noProof/>
            <w:webHidden/>
          </w:rPr>
          <w:t>25</w:t>
        </w:r>
        <w:r w:rsidR="002C7EE7">
          <w:rPr>
            <w:noProof/>
            <w:webHidden/>
          </w:rPr>
          <w:fldChar w:fldCharType="end"/>
        </w:r>
      </w:hyperlink>
    </w:p>
    <w:p w14:paraId="648BB797"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42" w:history="1">
        <w:r w:rsidR="002C7EE7">
          <w:rPr>
            <w:rStyle w:val="Hyperlink"/>
            <w:noProof/>
          </w:rPr>
          <w:t>4.2.1  Alat</w:t>
        </w:r>
        <w:r w:rsidR="002C7EE7">
          <w:rPr>
            <w:noProof/>
            <w:webHidden/>
          </w:rPr>
          <w:tab/>
        </w:r>
        <w:r w:rsidR="002C7EE7">
          <w:rPr>
            <w:noProof/>
            <w:webHidden/>
          </w:rPr>
          <w:fldChar w:fldCharType="begin"/>
        </w:r>
        <w:r w:rsidR="002C7EE7">
          <w:rPr>
            <w:noProof/>
            <w:webHidden/>
          </w:rPr>
          <w:instrText xml:space="preserve"> PAGEREF _Toc238192942 \h </w:instrText>
        </w:r>
        <w:r w:rsidR="002C7EE7">
          <w:rPr>
            <w:noProof/>
            <w:webHidden/>
          </w:rPr>
        </w:r>
        <w:r w:rsidR="002C7EE7">
          <w:rPr>
            <w:noProof/>
            <w:webHidden/>
          </w:rPr>
          <w:fldChar w:fldCharType="separate"/>
        </w:r>
        <w:r w:rsidR="002C7EE7">
          <w:rPr>
            <w:noProof/>
            <w:webHidden/>
          </w:rPr>
          <w:t>25</w:t>
        </w:r>
        <w:r w:rsidR="002C7EE7">
          <w:rPr>
            <w:noProof/>
            <w:webHidden/>
          </w:rPr>
          <w:fldChar w:fldCharType="end"/>
        </w:r>
      </w:hyperlink>
    </w:p>
    <w:p w14:paraId="5F0F01E8"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43" w:history="1">
        <w:r w:rsidR="002C7EE7">
          <w:rPr>
            <w:rStyle w:val="Hyperlink"/>
            <w:noProof/>
          </w:rPr>
          <w:t>4.2.2  Dataset</w:t>
        </w:r>
        <w:r w:rsidR="002C7EE7">
          <w:rPr>
            <w:noProof/>
            <w:webHidden/>
          </w:rPr>
          <w:tab/>
        </w:r>
        <w:r w:rsidR="002C7EE7">
          <w:rPr>
            <w:noProof/>
            <w:webHidden/>
          </w:rPr>
          <w:fldChar w:fldCharType="begin"/>
        </w:r>
        <w:r w:rsidR="002C7EE7">
          <w:rPr>
            <w:noProof/>
            <w:webHidden/>
          </w:rPr>
          <w:instrText xml:space="preserve"> PAGEREF _Toc238192943 \h </w:instrText>
        </w:r>
        <w:r w:rsidR="002C7EE7">
          <w:rPr>
            <w:noProof/>
            <w:webHidden/>
          </w:rPr>
        </w:r>
        <w:r w:rsidR="002C7EE7">
          <w:rPr>
            <w:noProof/>
            <w:webHidden/>
          </w:rPr>
          <w:fldChar w:fldCharType="separate"/>
        </w:r>
        <w:r w:rsidR="002C7EE7">
          <w:rPr>
            <w:noProof/>
            <w:webHidden/>
          </w:rPr>
          <w:t>25</w:t>
        </w:r>
        <w:r w:rsidR="002C7EE7">
          <w:rPr>
            <w:noProof/>
            <w:webHidden/>
          </w:rPr>
          <w:fldChar w:fldCharType="end"/>
        </w:r>
      </w:hyperlink>
    </w:p>
    <w:p w14:paraId="5DC90A41" w14:textId="77777777" w:rsidR="006358C2" w:rsidRDefault="00FB3DCD">
      <w:pPr>
        <w:pStyle w:val="TOC2"/>
        <w:tabs>
          <w:tab w:val="left" w:pos="880"/>
          <w:tab w:val="right" w:leader="dot" w:pos="7865"/>
        </w:tabs>
        <w:rPr>
          <w:rFonts w:asciiTheme="minorHAnsi" w:eastAsiaTheme="minorEastAsia" w:hAnsiTheme="minorHAnsi" w:cstheme="minorBidi"/>
          <w:noProof/>
          <w:sz w:val="22"/>
          <w:szCs w:val="22"/>
        </w:rPr>
      </w:pPr>
      <w:hyperlink w:anchor="_Toc238192944" w:history="1">
        <w:r w:rsidR="002C7EE7">
          <w:rPr>
            <w:rStyle w:val="Hyperlink"/>
            <w:noProof/>
          </w:rPr>
          <w:t>4.3</w:t>
        </w:r>
        <w:r w:rsidR="002C7EE7">
          <w:rPr>
            <w:rFonts w:asciiTheme="minorHAnsi" w:eastAsiaTheme="minorEastAsia" w:hAnsiTheme="minorHAnsi" w:cstheme="minorBidi"/>
            <w:noProof/>
            <w:sz w:val="22"/>
            <w:szCs w:val="22"/>
          </w:rPr>
          <w:t xml:space="preserve">  </w:t>
        </w:r>
        <w:r w:rsidR="002C7EE7">
          <w:rPr>
            <w:rStyle w:val="Hyperlink"/>
            <w:noProof/>
          </w:rPr>
          <w:t>Pengumpulan dan Pra-pemrosesan Data</w:t>
        </w:r>
        <w:r w:rsidR="002C7EE7">
          <w:rPr>
            <w:noProof/>
            <w:webHidden/>
          </w:rPr>
          <w:tab/>
        </w:r>
        <w:r w:rsidR="002C7EE7">
          <w:rPr>
            <w:noProof/>
            <w:webHidden/>
          </w:rPr>
          <w:fldChar w:fldCharType="begin"/>
        </w:r>
        <w:r w:rsidR="002C7EE7">
          <w:rPr>
            <w:noProof/>
            <w:webHidden/>
          </w:rPr>
          <w:instrText xml:space="preserve"> PAGEREF _Toc238192944 \h </w:instrText>
        </w:r>
        <w:r w:rsidR="002C7EE7">
          <w:rPr>
            <w:noProof/>
            <w:webHidden/>
          </w:rPr>
        </w:r>
        <w:r w:rsidR="002C7EE7">
          <w:rPr>
            <w:noProof/>
            <w:webHidden/>
          </w:rPr>
          <w:fldChar w:fldCharType="separate"/>
        </w:r>
        <w:r w:rsidR="002C7EE7">
          <w:rPr>
            <w:noProof/>
            <w:webHidden/>
          </w:rPr>
          <w:t>27</w:t>
        </w:r>
        <w:r w:rsidR="002C7EE7">
          <w:rPr>
            <w:noProof/>
            <w:webHidden/>
          </w:rPr>
          <w:fldChar w:fldCharType="end"/>
        </w:r>
      </w:hyperlink>
    </w:p>
    <w:p w14:paraId="049B4BD0"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45" w:history="1">
        <w:r w:rsidR="002C7EE7">
          <w:rPr>
            <w:rStyle w:val="Hyperlink"/>
            <w:noProof/>
          </w:rPr>
          <w:t>4.4  Prosedur Kerja</w:t>
        </w:r>
        <w:r w:rsidR="002C7EE7">
          <w:rPr>
            <w:noProof/>
            <w:webHidden/>
          </w:rPr>
          <w:tab/>
        </w:r>
        <w:r w:rsidR="002C7EE7">
          <w:rPr>
            <w:noProof/>
            <w:webHidden/>
          </w:rPr>
          <w:fldChar w:fldCharType="begin"/>
        </w:r>
        <w:r w:rsidR="002C7EE7">
          <w:rPr>
            <w:noProof/>
            <w:webHidden/>
          </w:rPr>
          <w:instrText xml:space="preserve"> PAGEREF _Toc238192945 \h </w:instrText>
        </w:r>
        <w:r w:rsidR="002C7EE7">
          <w:rPr>
            <w:noProof/>
            <w:webHidden/>
          </w:rPr>
        </w:r>
        <w:r w:rsidR="002C7EE7">
          <w:rPr>
            <w:noProof/>
            <w:webHidden/>
          </w:rPr>
          <w:fldChar w:fldCharType="separate"/>
        </w:r>
        <w:r w:rsidR="002C7EE7">
          <w:rPr>
            <w:noProof/>
            <w:webHidden/>
          </w:rPr>
          <w:t>27</w:t>
        </w:r>
        <w:r w:rsidR="002C7EE7">
          <w:rPr>
            <w:noProof/>
            <w:webHidden/>
          </w:rPr>
          <w:fldChar w:fldCharType="end"/>
        </w:r>
      </w:hyperlink>
    </w:p>
    <w:p w14:paraId="54B82920"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46" w:history="1">
        <w:r w:rsidR="002C7EE7">
          <w:rPr>
            <w:rStyle w:val="Hyperlink"/>
            <w:noProof/>
          </w:rPr>
          <w:t xml:space="preserve">4.4.1  Tahap 1 — Replikasi Baseline, Penetapan </w:t>
        </w:r>
        <w:r w:rsidR="002C7EE7">
          <w:rPr>
            <w:noProof/>
          </w:rPr>
          <w:t>Lantai Derau (</w:t>
        </w:r>
        <w:r w:rsidR="002C7EE7">
          <w:rPr>
            <w:rStyle w:val="Emphasis"/>
          </w:rPr>
          <w:t>Noise Floor</w:t>
        </w:r>
        <w:r w:rsidR="002C7EE7">
          <w:rPr>
            <w:noProof/>
          </w:rPr>
          <w:t>)</w:t>
        </w:r>
        <w:r w:rsidR="002C7EE7">
          <w:rPr>
            <w:noProof/>
            <w:webHidden/>
          </w:rPr>
          <w:tab/>
        </w:r>
        <w:r w:rsidR="002C7EE7">
          <w:rPr>
            <w:noProof/>
            <w:webHidden/>
          </w:rPr>
          <w:fldChar w:fldCharType="begin"/>
        </w:r>
        <w:r w:rsidR="002C7EE7">
          <w:rPr>
            <w:noProof/>
            <w:webHidden/>
          </w:rPr>
          <w:instrText xml:space="preserve"> PAGEREF _Toc238192946 \h </w:instrText>
        </w:r>
        <w:r w:rsidR="002C7EE7">
          <w:rPr>
            <w:noProof/>
            <w:webHidden/>
          </w:rPr>
        </w:r>
        <w:r w:rsidR="002C7EE7">
          <w:rPr>
            <w:noProof/>
            <w:webHidden/>
          </w:rPr>
          <w:fldChar w:fldCharType="separate"/>
        </w:r>
        <w:r w:rsidR="002C7EE7">
          <w:rPr>
            <w:noProof/>
            <w:webHidden/>
          </w:rPr>
          <w:t>30</w:t>
        </w:r>
        <w:r w:rsidR="002C7EE7">
          <w:rPr>
            <w:noProof/>
            <w:webHidden/>
          </w:rPr>
          <w:fldChar w:fldCharType="end"/>
        </w:r>
      </w:hyperlink>
    </w:p>
    <w:p w14:paraId="380EA42A"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47" w:history="1">
        <w:r w:rsidR="002C7EE7">
          <w:rPr>
            <w:rStyle w:val="Hyperlink"/>
            <w:noProof/>
          </w:rPr>
          <w:t>4.4.2  Tahap 2, Lengan Pertama — Intervensi Regularisasi</w:t>
        </w:r>
        <w:r w:rsidR="002C7EE7">
          <w:rPr>
            <w:noProof/>
            <w:webHidden/>
          </w:rPr>
          <w:tab/>
        </w:r>
        <w:r w:rsidR="002C7EE7">
          <w:rPr>
            <w:noProof/>
            <w:webHidden/>
          </w:rPr>
          <w:fldChar w:fldCharType="begin"/>
        </w:r>
        <w:r w:rsidR="002C7EE7">
          <w:rPr>
            <w:noProof/>
            <w:webHidden/>
          </w:rPr>
          <w:instrText xml:space="preserve"> PAGEREF _Toc238192947 \h </w:instrText>
        </w:r>
        <w:r w:rsidR="002C7EE7">
          <w:rPr>
            <w:noProof/>
            <w:webHidden/>
          </w:rPr>
        </w:r>
        <w:r w:rsidR="002C7EE7">
          <w:rPr>
            <w:noProof/>
            <w:webHidden/>
          </w:rPr>
          <w:fldChar w:fldCharType="separate"/>
        </w:r>
        <w:r w:rsidR="002C7EE7">
          <w:rPr>
            <w:noProof/>
            <w:webHidden/>
          </w:rPr>
          <w:t>32</w:t>
        </w:r>
        <w:r w:rsidR="002C7EE7">
          <w:rPr>
            <w:noProof/>
            <w:webHidden/>
          </w:rPr>
          <w:fldChar w:fldCharType="end"/>
        </w:r>
      </w:hyperlink>
    </w:p>
    <w:p w14:paraId="24BCBC8C"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48" w:history="1">
        <w:r w:rsidR="002C7EE7">
          <w:rPr>
            <w:rStyle w:val="Hyperlink"/>
            <w:noProof/>
          </w:rPr>
          <w:t xml:space="preserve">4.4.3  Tahap 2, Lengan Kedua — Uji Kausalitas </w:t>
        </w:r>
        <w:r w:rsidR="002C7EE7">
          <w:rPr>
            <w:noProof/>
          </w:rPr>
          <w:t>Permutasi Biaya Terstratifikasi (</w:t>
        </w:r>
        <w:r w:rsidR="002C7EE7">
          <w:rPr>
            <w:rStyle w:val="Emphasis"/>
          </w:rPr>
          <w:t>Cost-Shuffle</w:t>
        </w:r>
        <w:r w:rsidR="002C7EE7">
          <w:rPr>
            <w:noProof/>
          </w:rPr>
          <w:t>)</w:t>
        </w:r>
        <w:r w:rsidR="002C7EE7">
          <w:rPr>
            <w:noProof/>
            <w:webHidden/>
          </w:rPr>
          <w:tab/>
        </w:r>
        <w:r w:rsidR="002C7EE7">
          <w:rPr>
            <w:noProof/>
            <w:webHidden/>
          </w:rPr>
          <w:fldChar w:fldCharType="begin"/>
        </w:r>
        <w:r w:rsidR="002C7EE7">
          <w:rPr>
            <w:noProof/>
            <w:webHidden/>
          </w:rPr>
          <w:instrText xml:space="preserve"> PAGEREF _Toc238192948 \h </w:instrText>
        </w:r>
        <w:r w:rsidR="002C7EE7">
          <w:rPr>
            <w:noProof/>
            <w:webHidden/>
          </w:rPr>
        </w:r>
        <w:r w:rsidR="002C7EE7">
          <w:rPr>
            <w:noProof/>
            <w:webHidden/>
          </w:rPr>
          <w:fldChar w:fldCharType="separate"/>
        </w:r>
        <w:r w:rsidR="002C7EE7">
          <w:rPr>
            <w:noProof/>
            <w:webHidden/>
          </w:rPr>
          <w:t>32</w:t>
        </w:r>
        <w:r w:rsidR="002C7EE7">
          <w:rPr>
            <w:noProof/>
            <w:webHidden/>
          </w:rPr>
          <w:fldChar w:fldCharType="end"/>
        </w:r>
      </w:hyperlink>
    </w:p>
    <w:p w14:paraId="7799FFCD" w14:textId="77777777" w:rsidR="006358C2" w:rsidRDefault="00FB3DCD">
      <w:pPr>
        <w:pStyle w:val="TOC3"/>
        <w:tabs>
          <w:tab w:val="right" w:leader="dot" w:pos="7865"/>
        </w:tabs>
        <w:rPr>
          <w:rFonts w:asciiTheme="minorHAnsi" w:eastAsiaTheme="minorEastAsia" w:hAnsiTheme="minorHAnsi" w:cstheme="minorBidi"/>
          <w:noProof/>
          <w:sz w:val="22"/>
          <w:szCs w:val="22"/>
        </w:rPr>
      </w:pPr>
      <w:hyperlink w:anchor="_Toc238192949" w:history="1">
        <w:r w:rsidR="002C7EE7">
          <w:rPr>
            <w:rStyle w:val="Hyperlink"/>
            <w:noProof/>
          </w:rPr>
          <w:t>4.4.4  Tahap 3 — Evaluasi, Uji Statistik, dan Lokalisasi</w:t>
        </w:r>
        <w:r w:rsidR="002C7EE7">
          <w:rPr>
            <w:noProof/>
            <w:webHidden/>
          </w:rPr>
          <w:tab/>
        </w:r>
        <w:r w:rsidR="002C7EE7">
          <w:rPr>
            <w:noProof/>
            <w:webHidden/>
          </w:rPr>
          <w:fldChar w:fldCharType="begin"/>
        </w:r>
        <w:r w:rsidR="002C7EE7">
          <w:rPr>
            <w:noProof/>
            <w:webHidden/>
          </w:rPr>
          <w:instrText xml:space="preserve"> PAGEREF _Toc238192949 \h </w:instrText>
        </w:r>
        <w:r w:rsidR="002C7EE7">
          <w:rPr>
            <w:noProof/>
            <w:webHidden/>
          </w:rPr>
        </w:r>
        <w:r w:rsidR="002C7EE7">
          <w:rPr>
            <w:noProof/>
            <w:webHidden/>
          </w:rPr>
          <w:fldChar w:fldCharType="separate"/>
        </w:r>
        <w:r w:rsidR="002C7EE7">
          <w:rPr>
            <w:noProof/>
            <w:webHidden/>
          </w:rPr>
          <w:t>33</w:t>
        </w:r>
        <w:r w:rsidR="002C7EE7">
          <w:rPr>
            <w:noProof/>
            <w:webHidden/>
          </w:rPr>
          <w:fldChar w:fldCharType="end"/>
        </w:r>
      </w:hyperlink>
    </w:p>
    <w:p w14:paraId="69F75D79"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50" w:history="1">
        <w:r w:rsidR="002C7EE7">
          <w:rPr>
            <w:rStyle w:val="Hyperlink"/>
            <w:noProof/>
          </w:rPr>
          <w:t>4.5  Skenario Hasil dan Interpretasinya</w:t>
        </w:r>
        <w:r w:rsidR="002C7EE7">
          <w:rPr>
            <w:noProof/>
            <w:webHidden/>
          </w:rPr>
          <w:tab/>
        </w:r>
        <w:r w:rsidR="002C7EE7">
          <w:rPr>
            <w:noProof/>
            <w:webHidden/>
          </w:rPr>
          <w:fldChar w:fldCharType="begin"/>
        </w:r>
        <w:r w:rsidR="002C7EE7">
          <w:rPr>
            <w:noProof/>
            <w:webHidden/>
          </w:rPr>
          <w:instrText xml:space="preserve"> PAGEREF _Toc238192950 \h </w:instrText>
        </w:r>
        <w:r w:rsidR="002C7EE7">
          <w:rPr>
            <w:noProof/>
            <w:webHidden/>
          </w:rPr>
        </w:r>
        <w:r w:rsidR="002C7EE7">
          <w:rPr>
            <w:noProof/>
            <w:webHidden/>
          </w:rPr>
          <w:fldChar w:fldCharType="separate"/>
        </w:r>
        <w:r w:rsidR="002C7EE7">
          <w:rPr>
            <w:noProof/>
            <w:webHidden/>
          </w:rPr>
          <w:t>33</w:t>
        </w:r>
        <w:r w:rsidR="002C7EE7">
          <w:rPr>
            <w:noProof/>
            <w:webHidden/>
          </w:rPr>
          <w:fldChar w:fldCharType="end"/>
        </w:r>
      </w:hyperlink>
    </w:p>
    <w:p w14:paraId="51C9CA7D"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51" w:history="1">
        <w:r w:rsidR="002C7EE7">
          <w:rPr>
            <w:rStyle w:val="Hyperlink"/>
            <w:noProof/>
          </w:rPr>
          <w:t>4.6  Keterbatasan dan Mitigasi</w:t>
        </w:r>
        <w:r w:rsidR="002C7EE7">
          <w:rPr>
            <w:noProof/>
            <w:webHidden/>
          </w:rPr>
          <w:tab/>
        </w:r>
        <w:r w:rsidR="002C7EE7">
          <w:rPr>
            <w:noProof/>
            <w:webHidden/>
          </w:rPr>
          <w:fldChar w:fldCharType="begin"/>
        </w:r>
        <w:r w:rsidR="002C7EE7">
          <w:rPr>
            <w:noProof/>
            <w:webHidden/>
          </w:rPr>
          <w:instrText xml:space="preserve"> PAGEREF _Toc238192951 \h </w:instrText>
        </w:r>
        <w:r w:rsidR="002C7EE7">
          <w:rPr>
            <w:noProof/>
            <w:webHidden/>
          </w:rPr>
        </w:r>
        <w:r w:rsidR="002C7EE7">
          <w:rPr>
            <w:noProof/>
            <w:webHidden/>
          </w:rPr>
          <w:fldChar w:fldCharType="separate"/>
        </w:r>
        <w:r w:rsidR="002C7EE7">
          <w:rPr>
            <w:noProof/>
            <w:webHidden/>
          </w:rPr>
          <w:t>34</w:t>
        </w:r>
        <w:r w:rsidR="002C7EE7">
          <w:rPr>
            <w:noProof/>
            <w:webHidden/>
          </w:rPr>
          <w:fldChar w:fldCharType="end"/>
        </w:r>
      </w:hyperlink>
    </w:p>
    <w:p w14:paraId="456A0DF4" w14:textId="77777777" w:rsidR="006358C2" w:rsidRDefault="00FB3DCD">
      <w:pPr>
        <w:pStyle w:val="TOC2"/>
        <w:tabs>
          <w:tab w:val="right" w:leader="dot" w:pos="7865"/>
        </w:tabs>
        <w:rPr>
          <w:rFonts w:asciiTheme="minorHAnsi" w:eastAsiaTheme="minorEastAsia" w:hAnsiTheme="minorHAnsi" w:cstheme="minorBidi"/>
          <w:noProof/>
          <w:sz w:val="22"/>
          <w:szCs w:val="22"/>
        </w:rPr>
      </w:pPr>
      <w:hyperlink w:anchor="_Toc238192952" w:history="1">
        <w:r w:rsidR="002C7EE7">
          <w:rPr>
            <w:rStyle w:val="Hyperlink"/>
            <w:noProof/>
          </w:rPr>
          <w:t>4.7  Reproduksibilitas dan Antisipasi Risiko</w:t>
        </w:r>
        <w:r w:rsidR="002C7EE7">
          <w:rPr>
            <w:noProof/>
            <w:webHidden/>
          </w:rPr>
          <w:tab/>
        </w:r>
        <w:r w:rsidR="002C7EE7">
          <w:rPr>
            <w:noProof/>
            <w:webHidden/>
          </w:rPr>
          <w:fldChar w:fldCharType="begin"/>
        </w:r>
        <w:r w:rsidR="002C7EE7">
          <w:rPr>
            <w:noProof/>
            <w:webHidden/>
          </w:rPr>
          <w:instrText xml:space="preserve"> PAGEREF _Toc238192952 \h </w:instrText>
        </w:r>
        <w:r w:rsidR="002C7EE7">
          <w:rPr>
            <w:noProof/>
            <w:webHidden/>
          </w:rPr>
        </w:r>
        <w:r w:rsidR="002C7EE7">
          <w:rPr>
            <w:noProof/>
            <w:webHidden/>
          </w:rPr>
          <w:fldChar w:fldCharType="separate"/>
        </w:r>
        <w:r w:rsidR="002C7EE7">
          <w:rPr>
            <w:noProof/>
            <w:webHidden/>
          </w:rPr>
          <w:t>35</w:t>
        </w:r>
        <w:r w:rsidR="002C7EE7">
          <w:rPr>
            <w:noProof/>
            <w:webHidden/>
          </w:rPr>
          <w:fldChar w:fldCharType="end"/>
        </w:r>
      </w:hyperlink>
    </w:p>
    <w:p w14:paraId="10A61CBD" w14:textId="77777777" w:rsidR="006358C2" w:rsidRDefault="00FB3DCD">
      <w:pPr>
        <w:pStyle w:val="TOC1"/>
        <w:tabs>
          <w:tab w:val="right" w:leader="dot" w:pos="7865"/>
        </w:tabs>
        <w:rPr>
          <w:rFonts w:asciiTheme="minorHAnsi" w:eastAsiaTheme="minorEastAsia" w:hAnsiTheme="minorHAnsi" w:cstheme="minorBidi"/>
          <w:noProof/>
          <w:sz w:val="22"/>
          <w:szCs w:val="22"/>
        </w:rPr>
      </w:pPr>
      <w:hyperlink w:anchor="_Toc238192953" w:history="1">
        <w:r w:rsidR="002C7EE7">
          <w:rPr>
            <w:rStyle w:val="Hyperlink"/>
            <w:noProof/>
          </w:rPr>
          <w:t>BAB V  JADWAL PENELITIAN</w:t>
        </w:r>
        <w:r w:rsidR="002C7EE7">
          <w:rPr>
            <w:noProof/>
            <w:webHidden/>
          </w:rPr>
          <w:tab/>
        </w:r>
        <w:r w:rsidR="002C7EE7">
          <w:rPr>
            <w:noProof/>
            <w:webHidden/>
          </w:rPr>
          <w:fldChar w:fldCharType="begin"/>
        </w:r>
        <w:r w:rsidR="002C7EE7">
          <w:rPr>
            <w:noProof/>
            <w:webHidden/>
          </w:rPr>
          <w:instrText xml:space="preserve"> PAGEREF _Toc238192953 \h </w:instrText>
        </w:r>
        <w:r w:rsidR="002C7EE7">
          <w:rPr>
            <w:noProof/>
            <w:webHidden/>
          </w:rPr>
        </w:r>
        <w:r w:rsidR="002C7EE7">
          <w:rPr>
            <w:noProof/>
            <w:webHidden/>
          </w:rPr>
          <w:fldChar w:fldCharType="separate"/>
        </w:r>
        <w:r w:rsidR="002C7EE7">
          <w:rPr>
            <w:noProof/>
            <w:webHidden/>
          </w:rPr>
          <w:t>36</w:t>
        </w:r>
        <w:r w:rsidR="002C7EE7">
          <w:rPr>
            <w:noProof/>
            <w:webHidden/>
          </w:rPr>
          <w:fldChar w:fldCharType="end"/>
        </w:r>
      </w:hyperlink>
    </w:p>
    <w:p w14:paraId="4FA942FE" w14:textId="77777777" w:rsidR="006358C2" w:rsidRDefault="00FB3DCD">
      <w:pPr>
        <w:pStyle w:val="TOC1"/>
        <w:tabs>
          <w:tab w:val="right" w:leader="dot" w:pos="7865"/>
        </w:tabs>
        <w:rPr>
          <w:rFonts w:asciiTheme="minorHAnsi" w:eastAsiaTheme="minorEastAsia" w:hAnsiTheme="minorHAnsi" w:cstheme="minorBidi"/>
          <w:noProof/>
          <w:sz w:val="22"/>
          <w:szCs w:val="22"/>
        </w:rPr>
      </w:pPr>
      <w:hyperlink w:anchor="_Toc238192954" w:history="1">
        <w:r w:rsidR="002C7EE7">
          <w:rPr>
            <w:rStyle w:val="Hyperlink"/>
            <w:noProof/>
          </w:rPr>
          <w:t>DAFTAR PUSTAKA</w:t>
        </w:r>
        <w:r w:rsidR="002C7EE7">
          <w:rPr>
            <w:noProof/>
            <w:webHidden/>
          </w:rPr>
          <w:tab/>
        </w:r>
        <w:r w:rsidR="002C7EE7">
          <w:rPr>
            <w:noProof/>
            <w:webHidden/>
          </w:rPr>
          <w:fldChar w:fldCharType="begin"/>
        </w:r>
        <w:r w:rsidR="002C7EE7">
          <w:rPr>
            <w:noProof/>
            <w:webHidden/>
          </w:rPr>
          <w:instrText xml:space="preserve"> PAGEREF _Toc238192954 \h </w:instrText>
        </w:r>
        <w:r w:rsidR="002C7EE7">
          <w:rPr>
            <w:noProof/>
            <w:webHidden/>
          </w:rPr>
        </w:r>
        <w:r w:rsidR="002C7EE7">
          <w:rPr>
            <w:noProof/>
            <w:webHidden/>
          </w:rPr>
          <w:fldChar w:fldCharType="separate"/>
        </w:r>
        <w:r w:rsidR="002C7EE7">
          <w:rPr>
            <w:noProof/>
            <w:webHidden/>
          </w:rPr>
          <w:t>39</w:t>
        </w:r>
        <w:r w:rsidR="002C7EE7">
          <w:rPr>
            <w:noProof/>
            <w:webHidden/>
          </w:rPr>
          <w:fldChar w:fldCharType="end"/>
        </w:r>
      </w:hyperlink>
    </w:p>
    <w:p w14:paraId="2B7BFD4A" w14:textId="77777777" w:rsidR="00131B8F" w:rsidRDefault="00D410C1">
      <w:pPr>
        <w:tabs>
          <w:tab w:val="right" w:leader="dot" w:pos="8306"/>
        </w:tabs>
        <w:spacing w:before="120" w:after="40" w:line="276" w:lineRule="auto"/>
      </w:pPr>
      <w:r>
        <w:fldChar w:fldCharType="end"/>
      </w:r>
    </w:p>
    <w:p w14:paraId="4EB0D2C1" w14:textId="77777777" w:rsidR="00DB376D" w:rsidRDefault="00930F9C">
      <w:pPr>
        <w:spacing w:before="300" w:after="240" w:line="360" w:lineRule="auto"/>
        <w:jc w:val="center"/>
        <w:rPr>
          <w:b/>
          <w:bCs/>
        </w:rPr>
      </w:pPr>
      <w:r>
        <w:rPr>
          <w:b/>
          <w:bCs/>
        </w:rPr>
        <w:t>DAFTAR GAMBAR</w:t>
      </w:r>
    </w:p>
    <w:p w14:paraId="70920BE7" w14:textId="77777777" w:rsidR="00F76E61" w:rsidRDefault="00F76E61" w:rsidP="00F76E61">
      <w:pPr>
        <w:spacing w:after="80" w:line="360" w:lineRule="auto"/>
        <w:jc w:val="both"/>
      </w:pPr>
      <w:r>
        <w:t>Gambar 2.1  Rancangan alur eksperimen penelitan</w:t>
      </w:r>
    </w:p>
    <w:p w14:paraId="2DDF9C4C" w14:textId="77777777" w:rsidR="00F76E61" w:rsidRDefault="00F76E61" w:rsidP="00F76E61">
      <w:pPr>
        <w:spacing w:after="80" w:line="360" w:lineRule="auto"/>
        <w:jc w:val="both"/>
      </w:pPr>
      <w:r>
        <w:t>Gambar 4.1  Skema intervensi regularisasi pada pipeline IDCS</w:t>
      </w:r>
    </w:p>
    <w:p w14:paraId="767BE15A" w14:textId="77777777" w:rsidR="00DB376D" w:rsidRDefault="00930F9C">
      <w:pPr>
        <w:spacing w:before="300" w:after="240" w:line="360" w:lineRule="auto"/>
        <w:jc w:val="center"/>
      </w:pPr>
      <w:r>
        <w:rPr>
          <w:b/>
          <w:bCs/>
        </w:rPr>
        <w:t>DAFTAR TABEL</w:t>
      </w:r>
    </w:p>
    <w:p w14:paraId="0981406C" w14:textId="77777777" w:rsidR="00DB376D" w:rsidRDefault="00930F9C">
      <w:pPr>
        <w:spacing w:after="80" w:line="360" w:lineRule="auto"/>
        <w:jc w:val="both"/>
      </w:pPr>
      <w:r>
        <w:t>Tabel 2.1  Posisi penelitian terhadap literatur terkait</w:t>
      </w:r>
    </w:p>
    <w:p w14:paraId="3E911320" w14:textId="77777777" w:rsidR="00DB376D" w:rsidRDefault="00930F9C">
      <w:pPr>
        <w:spacing w:after="80" w:line="360" w:lineRule="auto"/>
        <w:jc w:val="both"/>
      </w:pPr>
      <w:r>
        <w:t xml:space="preserve">Tabel 3.1  Cost matrix </w:t>
      </w:r>
      <w:r>
        <w:rPr>
          <w:i/>
          <w:iCs/>
        </w:rPr>
        <w:t>instance-dependent</w:t>
      </w:r>
      <w:r>
        <w:t xml:space="preserve"> untuk credit scoring</w:t>
      </w:r>
    </w:p>
    <w:p w14:paraId="5E978CB0" w14:textId="77777777" w:rsidR="00DB376D" w:rsidRDefault="00930F9C">
      <w:pPr>
        <w:spacing w:after="80" w:line="360" w:lineRule="auto"/>
        <w:jc w:val="both"/>
      </w:pPr>
      <w:r>
        <w:t>Tabel 4.1  Karakteristik dataset Home Equity (HMEQ)</w:t>
      </w:r>
    </w:p>
    <w:p w14:paraId="76FD2283" w14:textId="77777777" w:rsidR="00DB376D" w:rsidRDefault="00930F9C">
      <w:pPr>
        <w:spacing w:after="80" w:line="360" w:lineRule="auto"/>
        <w:jc w:val="both"/>
      </w:pPr>
      <w:r>
        <w:t>Tabel 4.2  Parameter eksperimen yang direplikasi dari Ballegeer dkk. (2025)</w:t>
      </w:r>
    </w:p>
    <w:p w14:paraId="6821EEFA" w14:textId="77777777" w:rsidR="00DB376D" w:rsidRDefault="00930F9C">
      <w:pPr>
        <w:spacing w:after="80" w:line="360" w:lineRule="auto"/>
        <w:jc w:val="both"/>
      </w:pPr>
      <w:r>
        <w:t>Tabel 4.3  Ringkasan hasil studi pendahuluan (replikasi Tahap 1)</w:t>
      </w:r>
    </w:p>
    <w:p w14:paraId="78D9E288" w14:textId="77777777" w:rsidR="00F11544" w:rsidRDefault="001B0EF5">
      <w:pPr>
        <w:spacing w:after="80" w:line="360" w:lineRule="auto"/>
        <w:jc w:val="both"/>
      </w:pPr>
      <w:r>
        <w:t>Tabel 4.4  Ilustrasi permutasi biaya terstratifikasi pada empat nasabah</w:t>
      </w:r>
    </w:p>
    <w:p w14:paraId="59D462F5" w14:textId="77777777" w:rsidR="00DB376D" w:rsidRDefault="00930F9C">
      <w:pPr>
        <w:spacing w:after="80" w:line="360" w:lineRule="auto"/>
        <w:jc w:val="both"/>
      </w:pPr>
      <w:r>
        <w:t>Tabel 4.5  Skenario hasil dan interpretasinya</w:t>
      </w:r>
    </w:p>
    <w:p w14:paraId="43E52C0B" w14:textId="77777777" w:rsidR="00DB376D" w:rsidRDefault="00930F9C">
      <w:pPr>
        <w:spacing w:after="80" w:line="360" w:lineRule="auto"/>
        <w:jc w:val="both"/>
      </w:pPr>
      <w:r>
        <w:t>Tabel 5.1  Jadwal penelitian</w:t>
      </w:r>
    </w:p>
    <w:p w14:paraId="49D77012" w14:textId="77777777" w:rsidR="00DB376D" w:rsidRDefault="00930F9C">
      <w:pPr>
        <w:pageBreakBefore/>
        <w:spacing w:after="240" w:line="360" w:lineRule="auto"/>
        <w:jc w:val="center"/>
      </w:pPr>
      <w:r>
        <w:rPr>
          <w:b/>
          <w:bCs/>
        </w:rPr>
        <w:lastRenderedPageBreak/>
        <w:t>INTISARI</w:t>
      </w:r>
    </w:p>
    <w:p w14:paraId="68F346B7" w14:textId="77777777" w:rsidR="00BC1292" w:rsidRPr="003A52B6" w:rsidRDefault="003A52B6" w:rsidP="00BC1292">
      <w:pPr>
        <w:spacing w:after="600" w:line="360" w:lineRule="auto"/>
        <w:jc w:val="center"/>
        <w:rPr>
          <w:b/>
          <w:bCs/>
        </w:rPr>
      </w:pPr>
      <w:r>
        <w:rPr>
          <w:b/>
          <w:bCs/>
        </w:rPr>
        <w:t xml:space="preserve">STABILISASI PENJELASAN MODEL INSTANCE-DEPENDENT COST-SENSITIVE MENGGUNAKAN REGULARISASI DAN UJI PERMUTASI BIAYA </w:t>
      </w:r>
    </w:p>
    <w:p w14:paraId="57ECD510" w14:textId="77777777" w:rsidR="00DB376D" w:rsidRDefault="00930F9C">
      <w:pPr>
        <w:spacing w:after="60" w:line="360" w:lineRule="auto"/>
        <w:jc w:val="center"/>
      </w:pPr>
      <w:r>
        <w:t>Oleh</w:t>
      </w:r>
    </w:p>
    <w:p w14:paraId="33B6A6F2" w14:textId="77777777" w:rsidR="00DB376D" w:rsidRDefault="00930F9C">
      <w:pPr>
        <w:spacing w:after="60" w:line="360" w:lineRule="auto"/>
        <w:jc w:val="center"/>
      </w:pPr>
      <w:r>
        <w:t>Frans Alwan Purba</w:t>
      </w:r>
    </w:p>
    <w:p w14:paraId="012F6D7B" w14:textId="77777777" w:rsidR="00DB376D" w:rsidRDefault="00930F9C">
      <w:pPr>
        <w:spacing w:after="300" w:line="360" w:lineRule="auto"/>
        <w:jc w:val="center"/>
      </w:pPr>
      <w:r>
        <w:t>(25/563545/PPA/07116)</w:t>
      </w:r>
    </w:p>
    <w:p w14:paraId="1387B9D0" w14:textId="77777777" w:rsidR="003A52B6" w:rsidRDefault="003A52B6" w:rsidP="003A52B6">
      <w:pPr>
        <w:pStyle w:val="svelte-4sys19"/>
        <w:spacing w:line="360" w:lineRule="auto"/>
        <w:jc w:val="both"/>
      </w:pPr>
      <w:r>
        <w:t xml:space="preserve">Instance-Dependent Cost-Sensitive (IDCS) classifier meningkatkan efisiensi biaya pada </w:t>
      </w:r>
      <w:r>
        <w:rPr>
          <w:rStyle w:val="Emphasis"/>
        </w:rPr>
        <w:t>credit scoring</w:t>
      </w:r>
      <w:r>
        <w:t xml:space="preserve"> dengan menyisipkan biaya misklasifikasi spesifik tiap instance ke dalam fungsi </w:t>
      </w:r>
      <w:r>
        <w:rPr>
          <w:rStyle w:val="Emphasis"/>
        </w:rPr>
        <w:t>loss</w:t>
      </w:r>
      <w:r>
        <w:t>. Ballegeer dkk. (2025) menunjukkan bahwa model IDCS menghasilkan penjelasan SHAP dan LIME yang secara signifikan lebih tidak stabil dibandingkan model tradisional, dan menduga hal ini bersumber pada saling terikatnya (</w:t>
      </w:r>
      <w:r>
        <w:rPr>
          <w:rStyle w:val="Emphasis"/>
        </w:rPr>
        <w:t>entangled</w:t>
      </w:r>
      <w:r>
        <w:t>) fitur dan distribusi biaya pada bobot model. Namun, hipotesis tersebut belum pernah diuji secara kausal, dan tidak ada upaya mitigasi yang ditawarkan.</w:t>
      </w:r>
    </w:p>
    <w:p w14:paraId="58F027E5" w14:textId="77777777" w:rsidR="003A52B6" w:rsidRDefault="003A52B6" w:rsidP="003A52B6">
      <w:pPr>
        <w:pStyle w:val="svelte-4sys19"/>
        <w:spacing w:line="360" w:lineRule="auto"/>
        <w:jc w:val="both"/>
      </w:pPr>
      <w:r>
        <w:t xml:space="preserve">Penelitian ini bertujuan menstabilkan penjelasan model IDCS serta menguji secara kausal hipotesis </w:t>
      </w:r>
      <w:r>
        <w:rPr>
          <w:rStyle w:val="Emphasis"/>
        </w:rPr>
        <w:t>entanglement</w:t>
      </w:r>
      <w:r>
        <w:t xml:space="preserve"> tersebut. Kerangkanya terdiri dari tiga tahap: (1) replikasi </w:t>
      </w:r>
      <w:r>
        <w:rPr>
          <w:rStyle w:val="Emphasis"/>
        </w:rPr>
        <w:t>baseline</w:t>
      </w:r>
      <w:r>
        <w:t xml:space="preserve"> dengan kontrol lantai derau (</w:t>
      </w:r>
      <w:r>
        <w:rPr>
          <w:rStyle w:val="Emphasis"/>
        </w:rPr>
        <w:t>noise floor</w:t>
      </w:r>
      <w:r>
        <w:t xml:space="preserve">) explainer; (2) dua lengan intervensi — variasi kekuatan regularisasi untuk meredam kompleksitas bobot, dan permutasi biaya terstratifikasi (pengacakan biaya, </w:t>
      </w:r>
      <w:r>
        <w:rPr>
          <w:rStyle w:val="Emphasis"/>
        </w:rPr>
        <w:t>cost-shuffle</w:t>
      </w:r>
      <w:r>
        <w:t xml:space="preserve">) untuk memutus asosiasi fitur-biaya; serta (3) evaluasi stabilitas melalui </w:t>
      </w:r>
      <w:r>
        <w:rPr>
          <w:rStyle w:val="Emphasis"/>
        </w:rPr>
        <w:t>Coefficient of Variation</w:t>
      </w:r>
      <w:r>
        <w:t xml:space="preserve"> (CoV) dan </w:t>
      </w:r>
      <w:r>
        <w:rPr>
          <w:rStyle w:val="Emphasis"/>
        </w:rPr>
        <w:t>Sequential Rank Agreement</w:t>
      </w:r>
      <w:r>
        <w:t xml:space="preserve"> (SRA). Eksperimen dijalankan pada dataset publik Home Equity (HMEQ) dengan empat konfigurasi model: </w:t>
      </w:r>
      <w:r>
        <w:rPr>
          <w:rStyle w:val="Emphasis"/>
        </w:rPr>
        <w:t>logit</w:t>
      </w:r>
      <w:r>
        <w:t xml:space="preserve"> dan </w:t>
      </w:r>
      <w:r>
        <w:rPr>
          <w:rStyle w:val="Emphasis"/>
        </w:rPr>
        <w:t>boost</w:t>
      </w:r>
      <w:r>
        <w:t xml:space="preserve"> beserta varian IDCS-nya.</w:t>
      </w:r>
    </w:p>
    <w:p w14:paraId="10375E8A" w14:textId="77777777" w:rsidR="003A52B6" w:rsidRDefault="003A52B6" w:rsidP="003A52B6">
      <w:pPr>
        <w:pStyle w:val="svelte-4sys19"/>
        <w:spacing w:line="360" w:lineRule="auto"/>
        <w:jc w:val="both"/>
      </w:pPr>
      <w:r>
        <w:t xml:space="preserve">Penelitian ini menghasilkan kontribusi apa pun arah hasilnya. Jika regularisasi berhasil menstabilkan penjelasan, diperoleh solusi praktis yang murah secara komputasi. Jika permutasi biaya menutup kesenjangan stabilitas terhadap model tradisional, hipotesis </w:t>
      </w:r>
      <w:r>
        <w:rPr>
          <w:rStyle w:val="Emphasis"/>
        </w:rPr>
        <w:t>entanglement</w:t>
      </w:r>
      <w:r>
        <w:t xml:space="preserve"> biaya memperoleh dukungan kausal. Kedua </w:t>
      </w:r>
      <w:r>
        <w:lastRenderedPageBreak/>
        <w:t xml:space="preserve">temuan ini menyempitkan ruang pencarian perbaikan di tingkat fungsi </w:t>
      </w:r>
      <w:r>
        <w:rPr>
          <w:rStyle w:val="Emphasis"/>
        </w:rPr>
        <w:t>loss</w:t>
      </w:r>
      <w:r>
        <w:t xml:space="preserve"> atau XAI yang sadar biaya.</w:t>
      </w:r>
    </w:p>
    <w:p w14:paraId="373283F0" w14:textId="77777777" w:rsidR="000818EA" w:rsidRDefault="000818EA" w:rsidP="003A52B6">
      <w:pPr>
        <w:pStyle w:val="svelte-4sys19"/>
        <w:spacing w:line="360" w:lineRule="auto"/>
        <w:jc w:val="both"/>
      </w:pPr>
      <w:r>
        <w:t>Lebih jauh, rancangan ini bersifat diagnostik yang menghasilkan kontribusi tanpa bergantung pada arah hasil: jika intervensi berhasil, diperoleh solusi pragmatis; jika keduanya gagal, dua kanal tersingkir sekaligus dan ruang pencarian menyempit pada kanal yang belum dimanipulasi, yakni kelangkaan sampel minoritas dan derau explainer.</w:t>
      </w:r>
    </w:p>
    <w:p w14:paraId="27FC63AF" w14:textId="77777777" w:rsidR="00B50FE3" w:rsidRDefault="009463EB" w:rsidP="009463EB">
      <w:pPr>
        <w:spacing w:line="360" w:lineRule="auto"/>
        <w:jc w:val="both"/>
      </w:pPr>
      <w:r>
        <w:rPr>
          <w:b/>
          <w:bCs/>
        </w:rPr>
        <w:t>Kata Kunci:</w:t>
      </w:r>
      <w:r>
        <w:t xml:space="preserve"> </w:t>
      </w:r>
      <w:r>
        <w:rPr>
          <w:rStyle w:val="Emphasis"/>
        </w:rPr>
        <w:t>credit scoring, explainable AI, instance-dependent cost-sensitive, regularisasi, permutasi biaya, SHAP, LIME, stabilitas penjelasan</w:t>
      </w:r>
      <w:r>
        <w:br w:type="page"/>
      </w:r>
    </w:p>
    <w:p w14:paraId="1888EDB8" w14:textId="77777777" w:rsidR="00DB376D" w:rsidRDefault="00930F9C" w:rsidP="00743533">
      <w:pPr>
        <w:pStyle w:val="Heading1"/>
        <w:spacing w:before="240" w:after="240" w:line="360" w:lineRule="auto"/>
        <w:jc w:val="center"/>
      </w:pPr>
      <w:bookmarkStart w:id="0" w:name="_Toc238192916"/>
      <w:r>
        <w:lastRenderedPageBreak/>
        <w:t xml:space="preserve">BAB I </w:t>
      </w:r>
      <w:r>
        <w:br/>
        <w:t>PENDAHULUAN</w:t>
      </w:r>
      <w:bookmarkEnd w:id="0"/>
    </w:p>
    <w:p w14:paraId="581467B6" w14:textId="77777777" w:rsidR="00DB376D" w:rsidRDefault="00930F9C">
      <w:pPr>
        <w:pStyle w:val="Heading2"/>
        <w:spacing w:before="240" w:after="120" w:line="360" w:lineRule="auto"/>
      </w:pPr>
      <w:bookmarkStart w:id="1" w:name="_Toc238192917"/>
      <w:r>
        <w:t>1.1  Latar Belakang Masalah</w:t>
      </w:r>
      <w:bookmarkEnd w:id="1"/>
    </w:p>
    <w:p w14:paraId="21DB8FFB" w14:textId="77777777" w:rsidR="009463EB" w:rsidRDefault="009463EB" w:rsidP="009463EB">
      <w:pPr>
        <w:pStyle w:val="svelte-4sys19"/>
        <w:spacing w:line="360" w:lineRule="auto"/>
        <w:jc w:val="both"/>
      </w:pPr>
      <w:r>
        <w:rPr>
          <w:rStyle w:val="Emphasis"/>
        </w:rPr>
        <w:t>Credit scoring</w:t>
      </w:r>
      <w:r>
        <w:t xml:space="preserve"> merupakan tulang punggung pengambilan keputusan pemberian kredit pada industri keuangan. Sebagian besar model pembelajaran mesin pada domain ini dioptimalkan untuk kekuatan diskriminatif semata dan mengabaikan konsekuensi finansial dari kesalahan klasifikasi, padahal biaya kesalahan tersebut bersifat asimetris dan berbeda-beda antar pinjaman (Lessmann dkk., 2015; Doumpos dkk., 2023). Menolak nasabah yang sebenarnya lancar menimbulkan biaya kesempatan, sedangkan menerima nasabah yang kemudian macet menimbulkan kerugian sebesar sebagian pokok pinjaman. Kesalahan yang sama pada pinjaman ritel dan pinjaman korporasi karena itu tidak dapat diperlakukan setara.</w:t>
      </w:r>
    </w:p>
    <w:p w14:paraId="7F2F4202" w14:textId="77777777" w:rsidR="009463EB" w:rsidRDefault="009463EB" w:rsidP="009463EB">
      <w:pPr>
        <w:pStyle w:val="svelte-4sys19"/>
        <w:spacing w:line="360" w:lineRule="auto"/>
        <w:jc w:val="both"/>
      </w:pPr>
      <w:r>
        <w:t xml:space="preserve">Instance-Dependent Cost-Sensitive (IDCS) classifier menjawab persoalan tersebut dengan menyisipkan biaya spesifik tiap nasabah langsung ke dalam fungsi </w:t>
      </w:r>
      <w:r>
        <w:rPr>
          <w:rStyle w:val="Emphasis"/>
        </w:rPr>
        <w:t>loss</w:t>
      </w:r>
      <w:r>
        <w:t xml:space="preserve">. Alih-alih meminimalkan </w:t>
      </w:r>
      <w:r>
        <w:rPr>
          <w:rStyle w:val="Emphasis"/>
        </w:rPr>
        <w:t>cross-entropy</w:t>
      </w:r>
      <w:r>
        <w:t xml:space="preserve">, model IDCS meminimalkan </w:t>
      </w:r>
      <w:r>
        <w:rPr>
          <w:rStyle w:val="Emphasis"/>
        </w:rPr>
        <w:t>Average Expected Cost</w:t>
      </w:r>
      <w:r>
        <w:t xml:space="preserve"> (AEC), yakni ekspektasi kerugian dalam satuan uang yang bergantung pada jumlah pinjaman tiap instance (Bahnsen dkk., 2014; Höppner dkk., 2022; Vanderschueren dkk., 2022a). Sejumlah studi empiris menunjukkan pendekatan ini lebih hemat biaya dibandingkan metode </w:t>
      </w:r>
      <w:r>
        <w:rPr>
          <w:rStyle w:val="Emphasis"/>
        </w:rPr>
        <w:t>cost-sensitive</w:t>
      </w:r>
      <w:r>
        <w:t xml:space="preserve"> berbasis kelas (Petrides dkk., 2022), dan fondasi teoretisnya telah diperkuat oleh C-Rella dkk. (2025).</w:t>
      </w:r>
    </w:p>
    <w:p w14:paraId="53043EE9" w14:textId="77777777" w:rsidR="009463EB" w:rsidRDefault="009463EB" w:rsidP="009463EB">
      <w:pPr>
        <w:pStyle w:val="svelte-4sys19"/>
        <w:spacing w:line="360" w:lineRule="auto"/>
        <w:jc w:val="both"/>
      </w:pPr>
      <w:r>
        <w:t>Namun model IDCS bekerja sebagai kotak hitam (</w:t>
      </w:r>
      <w:r>
        <w:rPr>
          <w:rStyle w:val="Emphasis"/>
        </w:rPr>
        <w:t>black-box</w:t>
      </w:r>
      <w:r>
        <w:t xml:space="preserve">), sehingga menyulitkan validasi dan pemahaman atas prediksinya. Kebutuhan transparansi ini bukan sekadar tuntutan akademis: GDPR menetapkan hak atas penjelasan bagi keputusan otomatis (Goodman &amp; Flaxman, 2017), European Banking Authority (2021) menegaskan pentingnya </w:t>
      </w:r>
      <w:r>
        <w:rPr>
          <w:rStyle w:val="Emphasis"/>
        </w:rPr>
        <w:t>explainability</w:t>
      </w:r>
      <w:r>
        <w:t xml:space="preserve">, dan EU AI Act mengategorikan </w:t>
      </w:r>
      <w:r>
        <w:rPr>
          <w:rStyle w:val="Emphasis"/>
        </w:rPr>
        <w:t>credit scoring</w:t>
      </w:r>
      <w:r>
        <w:t xml:space="preserve"> sebagai sistem AI berisiko tinggi (European Parliament, 2024). Teknik </w:t>
      </w:r>
      <w:r>
        <w:rPr>
          <w:rStyle w:val="Emphasis"/>
        </w:rPr>
        <w:t>Explainable AI</w:t>
      </w:r>
      <w:r>
        <w:t xml:space="preserve"> (XAI) seperti LIME (Ribeiro dkk., 2016) dan SHAP (Lundberg &amp; Lee, 2017) menjadi instrumen utama untuk memenuhi kebutuhan </w:t>
      </w:r>
      <w:r>
        <w:lastRenderedPageBreak/>
        <w:t>tersebut; survei industri EBA (2023) mencatat nilai Shapley sebagai perkakas interpretabilitas paling banyak dipakai lembaga keuangan.</w:t>
      </w:r>
    </w:p>
    <w:p w14:paraId="64EE57F8" w14:textId="77777777" w:rsidR="009463EB" w:rsidRDefault="009463EB" w:rsidP="009463EB">
      <w:pPr>
        <w:pStyle w:val="svelte-4sys19"/>
        <w:spacing w:line="360" w:lineRule="auto"/>
        <w:jc w:val="both"/>
      </w:pPr>
      <w:r>
        <w:t xml:space="preserve">Agar benar-benar bermanfaat, penjelasan yang dihasilkan XAI harus stabil: masukan yang serupa seharusnya menghasilkan penjelasan yang konsisten (Alvarez-Melis &amp; Jaakkola, 2018). Penjelasan yang berubah-ubah tidak hanya menurunkan kegunaan XAI, tetapi juga memaparkan lembaga keuangan pada risiko hukum dan reputasi serta membingungkan nasabah yang berupaya memperbaiki profil kreditnya. Chen dkk. (2024) menunjukkan bahwa </w:t>
      </w:r>
      <w:r>
        <w:rPr>
          <w:rStyle w:val="Emphasis"/>
        </w:rPr>
        <w:t>class imbalance</w:t>
      </w:r>
      <w:r>
        <w:t xml:space="preserve"> menurunkan stabilitas SHAP dan LIME pada model tradisional, sedangkan Visani dkk. (2022) mendokumentasikan instabilitas LIME akibat keacakan penyamplingan.</w:t>
      </w:r>
    </w:p>
    <w:p w14:paraId="26B1B171" w14:textId="77777777" w:rsidR="009463EB" w:rsidRDefault="009463EB" w:rsidP="009463EB">
      <w:pPr>
        <w:pStyle w:val="svelte-4sys19"/>
        <w:spacing w:line="360" w:lineRule="auto"/>
        <w:jc w:val="both"/>
      </w:pPr>
      <w:r>
        <w:t xml:space="preserve">Ballegeer dkk. (2025) merupakan studi pertama yang mempertemukan isu IDCS dan stabilitas XAI. Menggunakan empat dataset </w:t>
      </w:r>
      <w:r>
        <w:rPr>
          <w:rStyle w:val="Emphasis"/>
        </w:rPr>
        <w:t>credit scoring</w:t>
      </w:r>
      <w:r>
        <w:t xml:space="preserve"> publik, mereka menemukan bahwa model IDCS memang unggul pada metrik biaya, tetapi menghasilkan penjelasan SHAP dan LIME yang secara signifikan lebih tidak stabil dibandingkan padanannya yang </w:t>
      </w:r>
      <w:r>
        <w:rPr>
          <w:rStyle w:val="Emphasis"/>
        </w:rPr>
        <w:t>cost-insensitive</w:t>
      </w:r>
      <w:r>
        <w:t xml:space="preserve">, pada seluruh tingkat </w:t>
      </w:r>
      <w:r>
        <w:rPr>
          <w:rStyle w:val="Emphasis"/>
        </w:rPr>
        <w:t>default rate</w:t>
      </w:r>
      <w:r>
        <w:t xml:space="preserve"> dan seluruh dataset (uji Kolmogorov–Smirnov, p &lt; 0,001), dengan kesenjangan yang melebar tajam ketika rasio mayoritas terhadap minoritas melampaui 95/5. Studi tersebut berhenti pada tahap mengukur dan membuktikan instabilitas tanpa menawarkan solusi mitigasi.</w:t>
      </w:r>
    </w:p>
    <w:p w14:paraId="09F1088E" w14:textId="77777777" w:rsidR="009463EB" w:rsidRDefault="009463EB" w:rsidP="009463EB">
      <w:pPr>
        <w:pStyle w:val="svelte-4sys19"/>
        <w:spacing w:line="360" w:lineRule="auto"/>
        <w:jc w:val="both"/>
      </w:pPr>
      <w:r>
        <w:t>Ballegeer dkk. (2025) menawarkan sebuah hipotesis mekanistik untuk menjelaskan instabilitas tersebut: optimasi terhadap AEC menyebabkan fitur, label, dan biaya saling terikat (</w:t>
      </w:r>
      <w:r>
        <w:rPr>
          <w:rStyle w:val="Emphasis"/>
        </w:rPr>
        <w:t>entangled</w:t>
      </w:r>
      <w:r>
        <w:t>) sehingga perturbasi SHAP dan LIME tidak hanya menangkap pengaruh fitur terhadap label, melainkan juga interaksinya dengan distribusi biaya. Mekanisme tersebut dinyatakan secara eksplisit sebagai dugaan (</w:t>
      </w:r>
      <w:r>
        <w:rPr>
          <w:rStyle w:val="Emphasis"/>
        </w:rPr>
        <w:t>we hypothesize</w:t>
      </w:r>
      <w:r>
        <w:t>), bukan sebagai hasil uji kausal. Akibatnya, belum jelas apakah instabilitas tersebut murni bersumber dari kompleksitas bobot model yang saling terikat (</w:t>
      </w:r>
      <w:r>
        <w:rPr>
          <w:rStyle w:val="Emphasis"/>
        </w:rPr>
        <w:t>entangled</w:t>
      </w:r>
      <w:r>
        <w:t>), atau akibat faktor lain.</w:t>
      </w:r>
    </w:p>
    <w:p w14:paraId="7EE1F484" w14:textId="77777777" w:rsidR="009463EB" w:rsidRDefault="009463EB" w:rsidP="009463EB">
      <w:pPr>
        <w:pStyle w:val="svelte-4sys19"/>
        <w:spacing w:line="360" w:lineRule="auto"/>
        <w:jc w:val="both"/>
      </w:pPr>
      <w:r>
        <w:lastRenderedPageBreak/>
        <w:t xml:space="preserve">Di sinilah celah penelitian muncul. Jika hipotesis </w:t>
      </w:r>
      <w:r>
        <w:rPr>
          <w:rStyle w:val="Emphasis"/>
        </w:rPr>
        <w:t>entanglement</w:t>
      </w:r>
      <w:r>
        <w:t xml:space="preserve"> benar, maka instabilitas dapat dimitigasi melalui dua pendekatan </w:t>
      </w:r>
      <w:r>
        <w:rPr>
          <w:rStyle w:val="Emphasis"/>
        </w:rPr>
        <w:t>Machine Learning</w:t>
      </w:r>
      <w:r>
        <w:t xml:space="preserve"> yang berbeda. Pertama, membatasi kompleksitas bobot model melalui regularisasi (L1/L2, </w:t>
      </w:r>
      <w:r>
        <w:rPr>
          <w:rStyle w:val="Emphasis"/>
        </w:rPr>
        <w:t>max_depth</w:t>
      </w:r>
      <w:r>
        <w:t xml:space="preserve">, </w:t>
      </w:r>
      <w:r>
        <w:rPr>
          <w:rStyle w:val="Emphasis"/>
        </w:rPr>
        <w:t>gamma</w:t>
      </w:r>
      <w:r>
        <w:t xml:space="preserve">) agar gradien yang dibaca SHAP dan LIME tidak berayun liar. Kedua, menguji secara kausal peran biaya tersebut dengan melakukan permutasi terstratifikasi (pengacakan biaya, </w:t>
      </w:r>
      <w:r>
        <w:rPr>
          <w:rStyle w:val="Emphasis"/>
        </w:rPr>
        <w:t>cost-shuffle</w:t>
      </w:r>
      <w:r>
        <w:t xml:space="preserve">); jika vektor biaya diacak urutannya sehingga asosiasi antara fitur dan biaya terputus, dan penjelasan SHAP kembali stabil mendekati model tradisional, maka hipotesis </w:t>
      </w:r>
      <w:r>
        <w:rPr>
          <w:rStyle w:val="Emphasis"/>
        </w:rPr>
        <w:t>entanglement</w:t>
      </w:r>
      <w:r>
        <w:t xml:space="preserve"> biaya memperoleh dukungan kausal sebagai penyebab kesenjangan tersebut.</w:t>
      </w:r>
    </w:p>
    <w:p w14:paraId="3D6E705A" w14:textId="77777777" w:rsidR="009463EB" w:rsidRDefault="009463EB" w:rsidP="009463EB">
      <w:pPr>
        <w:pStyle w:val="svelte-4sys19"/>
        <w:spacing w:line="360" w:lineRule="auto"/>
        <w:jc w:val="both"/>
      </w:pPr>
      <w:r>
        <w:t>Penelitian ini menempatkan celah tersebut sebagai persoalan stabilisasi dan pengujian kausal. Kontribusi utama penelitian bukan terletak pada sekadar mengukur instabilitas, melainkan pada upaya aktif menstabilkannya melalui regularisasi, serta menguji mekanisme penyebabnya melalui permutasi biaya, tanpa merusak efisiensi biaya (</w:t>
      </w:r>
      <w:r>
        <w:rPr>
          <w:rStyle w:val="Emphasis"/>
        </w:rPr>
        <w:t>savings</w:t>
      </w:r>
      <w:r>
        <w:t xml:space="preserve"> dan </w:t>
      </w:r>
      <w:r>
        <w:rPr>
          <w:rStyle w:val="Emphasis"/>
        </w:rPr>
        <w:t>relAEC</w:t>
      </w:r>
      <w:r>
        <w:t>) yang menjadi keunggulan utama model IDCS.</w:t>
      </w:r>
    </w:p>
    <w:p w14:paraId="50D90509" w14:textId="77777777" w:rsidR="00526FB7" w:rsidRDefault="00A25B2E">
      <w:pPr>
        <w:spacing w:after="120" w:line="360" w:lineRule="auto"/>
        <w:jc w:val="both"/>
      </w:pPr>
      <w:r>
        <w:t xml:space="preserve">Perlu ditegaskan bahwa penelitian ini berwatak </w:t>
      </w:r>
      <w:r>
        <w:rPr>
          <w:rStyle w:val="Emphasis"/>
        </w:rPr>
        <w:t>diagnostik</w:t>
      </w:r>
      <w:r>
        <w:t xml:space="preserve"> dan bertujuan melakukan </w:t>
      </w:r>
      <w:r>
        <w:rPr>
          <w:rStyle w:val="Emphasis"/>
        </w:rPr>
        <w:t>lokalisasi kanal</w:t>
      </w:r>
      <w:r>
        <w:t xml:space="preserve">, bukan sekadar menurunkan angka instabilitas. Dua lengan intervensi sengaja dirancang menyentuh dua kanal yang berbeda secara mekanistik: lengan regularisasi bekerja pada kanal kompleksitas bobot model, sedangkan lengan permutasi biaya bekerja pada kanal asosiasi antara fitur dan struktur biaya. Pemisahan ini disengaja karena intervensi yang menyentuh kedua kanal sekaligus — misalnya merancang fungsi </w:t>
      </w:r>
      <w:r>
        <w:rPr>
          <w:rStyle w:val="Emphasis"/>
        </w:rPr>
        <w:t>loss</w:t>
      </w:r>
      <w:r>
        <w:t xml:space="preserve"> baru — memang berpeluang menurunkan instabilitas, tetapi tidak memberi informasi mengenai kanal mana yang sesungguhnya bertanggung jawab. Dengan memisahkan kanal, setiap hasil dapat diatribusikan pada mekanisme tertentu, dan bukan pada gabungan mekanisme yang tidak terurai.</w:t>
      </w:r>
    </w:p>
    <w:p w14:paraId="30A30A07" w14:textId="77777777" w:rsidR="00255FE5" w:rsidRDefault="00FB3DCD">
      <w:pPr>
        <w:spacing w:after="120" w:line="360" w:lineRule="auto"/>
        <w:jc w:val="both"/>
      </w:pPr>
      <w:r>
        <w:t xml:space="preserve">Konsekuensi penting dari rancangan diagnostik tersebut adalah bahwa kontribusi ilmiah penelitian ini tidak bergantung pada arah hasil. Apabila regularisasi menurunkan CoV dan SRA melampaui </w:t>
      </w:r>
      <w:r>
        <w:t xml:space="preserve">lantai derau explainer, diperoleh instrumen stabilisasi yang murah dan dapat langsung dipakai praktisi tanpa mengubah arsitektur model. Apabila permutasi biaya terstratifikasi berhasil menutup </w:t>
      </w:r>
      <w:r>
        <w:lastRenderedPageBreak/>
        <w:t xml:space="preserve">kesenjangan, hipotesis </w:t>
      </w:r>
      <w:r>
        <w:rPr>
          <w:rStyle w:val="Emphasis"/>
        </w:rPr>
        <w:t>entanglement</w:t>
      </w:r>
      <w:r>
        <w:t xml:space="preserve"> yang selama ini berstatus d</w:t>
      </w:r>
      <w:r>
        <w:t xml:space="preserve">ugaan memperoleh dukungan kausal, dan arah perbaikan tertuju pada rancangan </w:t>
      </w:r>
      <w:r>
        <w:rPr>
          <w:rStyle w:val="Emphasis"/>
        </w:rPr>
        <w:t>cost matrix</w:t>
      </w:r>
      <w:r>
        <w:t xml:space="preserve"> atau explainer yang sadar biaya. Apabila keduanya tidak menghasilkan perubahan melampaui lantai derau, dua kanal tersingkir sekaligus dan ruang pencarian menyempit pada</w:t>
      </w:r>
      <w:r>
        <w:t xml:space="preserve"> kanal yang belum dimanipulasi, yakni kelangkaan sampel minoritas dan derau explainer itu sendiri. Keempat pola hasil yang mungkin beserta tafsirnya diuraikan pada Subbab 4.5. Kontrol lantai derau pada Subbab 4.4.1 merupakan prasyarat bagi pembacaan terseb</w:t>
      </w:r>
      <w:r>
        <w:t>ut, karena tanpa acuan skala, hasil nol tidak dapat dibedakan dari alat ukur yang tumpul.</w:t>
      </w:r>
    </w:p>
    <w:p w14:paraId="79C48DA0" w14:textId="77777777" w:rsidR="00DB376D" w:rsidRDefault="00930F9C">
      <w:pPr>
        <w:pStyle w:val="Heading2"/>
        <w:spacing w:before="240" w:after="120" w:line="360" w:lineRule="auto"/>
      </w:pPr>
      <w:bookmarkStart w:id="2" w:name="_Toc238192918"/>
      <w:r>
        <w:t>1.2  Rumusan Masalah</w:t>
      </w:r>
      <w:bookmarkEnd w:id="2"/>
    </w:p>
    <w:p w14:paraId="047A2039" w14:textId="77777777" w:rsidR="009463EB" w:rsidRDefault="009463EB" w:rsidP="009463EB">
      <w:pPr>
        <w:pStyle w:val="svelte-4sys19"/>
        <w:spacing w:line="360" w:lineRule="auto"/>
        <w:jc w:val="both"/>
      </w:pPr>
      <w:r>
        <w:t>Berdasarkan uraian latar belakang, penelitian ini merumuskan masalah sebagai berikut:</w:t>
      </w:r>
    </w:p>
    <w:p w14:paraId="5C32F02A" w14:textId="77777777" w:rsidR="009463EB" w:rsidRDefault="009463EB" w:rsidP="003D1BD3">
      <w:pPr>
        <w:pStyle w:val="text-start"/>
        <w:numPr>
          <w:ilvl w:val="0"/>
          <w:numId w:val="19"/>
        </w:numPr>
        <w:spacing w:line="360" w:lineRule="auto"/>
        <w:jc w:val="both"/>
      </w:pPr>
      <w:r>
        <w:t>Sejauh mana variasi kekuatan regularisasi pada proses pelatihan mampu menstabilkan penjelasan SHAP dan LIME pada model IDCS? Luaran primer rumusan masalah ini adalah CoV SHAP; SRA dan LIME dilaporkan sebagai luaran sekunder dengan alasan yang diuraikan pada Subbab 4.4.1.1.</w:t>
      </w:r>
    </w:p>
    <w:p w14:paraId="293463B6" w14:textId="77777777" w:rsidR="009463EB" w:rsidRDefault="009463EB" w:rsidP="003D1BD3">
      <w:pPr>
        <w:pStyle w:val="text-start"/>
        <w:numPr>
          <w:ilvl w:val="0"/>
          <w:numId w:val="19"/>
        </w:numPr>
        <w:spacing w:line="360" w:lineRule="auto"/>
        <w:jc w:val="both"/>
      </w:pPr>
      <w:r>
        <w:t>Apakah instabilitas penjelasan tersebut secara kausal bersumber dari saling terikatnya (</w:t>
      </w:r>
      <w:r>
        <w:rPr>
          <w:rStyle w:val="Emphasis"/>
        </w:rPr>
        <w:t>entangled</w:t>
      </w:r>
      <w:r>
        <w:t>) fitur dengan distribusi biaya instance, sebagaimana dihipotesiskan pada literatur sebelumnya?</w:t>
      </w:r>
    </w:p>
    <w:p w14:paraId="59E1F889" w14:textId="77777777" w:rsidR="009463EB" w:rsidRDefault="009463EB" w:rsidP="003D1BD3">
      <w:pPr>
        <w:pStyle w:val="text-start"/>
        <w:numPr>
          <w:ilvl w:val="0"/>
          <w:numId w:val="19"/>
        </w:numPr>
        <w:spacing w:line="360" w:lineRule="auto"/>
        <w:jc w:val="both"/>
      </w:pPr>
      <w:r>
        <w:t xml:space="preserve">Bagaimana </w:t>
      </w:r>
      <w:r>
        <w:rPr>
          <w:rStyle w:val="Emphasis"/>
        </w:rPr>
        <w:t>trade-off</w:t>
      </w:r>
      <w:r>
        <w:t xml:space="preserve"> antara perbaikan stabilitas penjelasan (CoV dan SRA) yang dicapai melalui intervensi regularisasi terhadap efisiensi biaya keputusan (</w:t>
      </w:r>
      <w:r>
        <w:rPr>
          <w:rStyle w:val="Emphasis"/>
        </w:rPr>
        <w:t>savings</w:t>
      </w:r>
      <w:r>
        <w:t xml:space="preserve"> dan </w:t>
      </w:r>
      <w:r>
        <w:rPr>
          <w:rStyle w:val="Emphasis"/>
        </w:rPr>
        <w:t>relAEC</w:t>
      </w:r>
      <w:r>
        <w:t>)?</w:t>
      </w:r>
    </w:p>
    <w:p w14:paraId="4D087B2E" w14:textId="77777777" w:rsidR="00B85977" w:rsidRDefault="00B85977">
      <w:pPr>
        <w:rPr>
          <w:b/>
          <w:bCs/>
          <w:color w:val="000000"/>
        </w:rPr>
      </w:pPr>
      <w:bookmarkStart w:id="3" w:name="_Toc238192919"/>
      <w:r>
        <w:br w:type="page"/>
      </w:r>
    </w:p>
    <w:p w14:paraId="596A84A0" w14:textId="77777777" w:rsidR="00DB376D" w:rsidRDefault="00930F9C">
      <w:pPr>
        <w:pStyle w:val="Heading2"/>
        <w:spacing w:before="240" w:after="120" w:line="360" w:lineRule="auto"/>
      </w:pPr>
      <w:r>
        <w:lastRenderedPageBreak/>
        <w:t>1.3  Batasan Masalah</w:t>
      </w:r>
      <w:bookmarkEnd w:id="3"/>
    </w:p>
    <w:p w14:paraId="666EE40F" w14:textId="77777777" w:rsidR="009463EB" w:rsidRDefault="009463EB" w:rsidP="00A3234A">
      <w:pPr>
        <w:pStyle w:val="ListParagraph"/>
        <w:numPr>
          <w:ilvl w:val="0"/>
          <w:numId w:val="11"/>
        </w:numPr>
        <w:spacing w:line="360" w:lineRule="auto"/>
        <w:jc w:val="both"/>
      </w:pPr>
      <w:r>
        <w:t>Penelitian dibatasi pada classifier IDCS langsung (</w:t>
      </w:r>
      <w:r>
        <w:rPr>
          <w:rStyle w:val="Emphasis"/>
        </w:rPr>
        <w:t>direct</w:t>
      </w:r>
      <w:r>
        <w:t xml:space="preserve">), yaitu yang menyisipkan biaya ke dalam fungsi </w:t>
      </w:r>
      <w:r>
        <w:rPr>
          <w:rStyle w:val="Emphasis"/>
        </w:rPr>
        <w:t>loss</w:t>
      </w:r>
      <w:r>
        <w:t>. Metode tak langsung (</w:t>
      </w:r>
      <w:r>
        <w:rPr>
          <w:rStyle w:val="Emphasis"/>
        </w:rPr>
        <w:t>wrapper</w:t>
      </w:r>
      <w:r>
        <w:t>) tidak disertakan karena tidak mengubah keluaran mentah model sehingga tidak berpengaruh terhadap SHAP dan LIME.</w:t>
      </w:r>
    </w:p>
    <w:p w14:paraId="47300FE8" w14:textId="77777777" w:rsidR="0017679D" w:rsidRPr="0017679D" w:rsidRDefault="0017679D" w:rsidP="00A3234A">
      <w:pPr>
        <w:pStyle w:val="ListParagraph"/>
        <w:numPr>
          <w:ilvl w:val="0"/>
          <w:numId w:val="11"/>
        </w:numPr>
        <w:spacing w:line="360" w:lineRule="auto"/>
        <w:jc w:val="both"/>
        <w:rPr>
          <w:b/>
          <w:bCs/>
        </w:rPr>
      </w:pPr>
      <w:r>
        <w:rPr>
          <w:rStyle w:val="Strong"/>
          <w:b w:val="0"/>
          <w:bCs w:val="0"/>
        </w:rPr>
        <w:t xml:space="preserve">Penelitian ini menggunakan pendekatan </w:t>
      </w:r>
      <w:r>
        <w:rPr>
          <w:rStyle w:val="Emphasis"/>
        </w:rPr>
        <w:t>post-hoc</w:t>
      </w:r>
      <w:r>
        <w:rPr>
          <w:rStyle w:val="Strong"/>
          <w:b w:val="0"/>
          <w:bCs w:val="0"/>
        </w:rPr>
        <w:t xml:space="preserve"> (diagnosa dan intervensi pada model yang sudah ada), bukan pendekatan </w:t>
      </w:r>
      <w:r>
        <w:rPr>
          <w:rStyle w:val="Emphasis"/>
        </w:rPr>
        <w:t>ante-hoc</w:t>
      </w:r>
      <w:r>
        <w:rPr>
          <w:rStyle w:val="Strong"/>
          <w:b w:val="0"/>
          <w:bCs w:val="0"/>
        </w:rPr>
        <w:t xml:space="preserve"> (merancang model yang intrinsik dapat dijelaskan)</w:t>
      </w:r>
    </w:p>
    <w:p w14:paraId="19DF05CF" w14:textId="77777777" w:rsidR="009463EB" w:rsidRPr="00A3234A" w:rsidRDefault="009463EB" w:rsidP="00A3234A">
      <w:pPr>
        <w:pStyle w:val="ListParagraph"/>
        <w:numPr>
          <w:ilvl w:val="0"/>
          <w:numId w:val="11"/>
        </w:numPr>
        <w:spacing w:line="360" w:lineRule="auto"/>
        <w:jc w:val="both"/>
      </w:pPr>
      <w:r>
        <w:t>SHAP digunakan sebagai teknik XAI utama dan LIME sebagai pembanding, mengingat LIME memiliki sumber instabilitas penyamplingan intrinsik yang terpisah (Visani dkk., 2022).</w:t>
      </w:r>
    </w:p>
    <w:p w14:paraId="1BEE9777" w14:textId="77777777" w:rsidR="009463EB" w:rsidRPr="00A3234A" w:rsidRDefault="009463EB" w:rsidP="00A3234A">
      <w:pPr>
        <w:pStyle w:val="ListParagraph"/>
        <w:numPr>
          <w:ilvl w:val="0"/>
          <w:numId w:val="11"/>
        </w:numPr>
        <w:spacing w:line="360" w:lineRule="auto"/>
        <w:jc w:val="both"/>
      </w:pPr>
      <w:r>
        <w:t xml:space="preserve">Intervensi yang diuji terbatas pada: (a) variasi kekuatan regularisasi (rezim longgar dan rezim ketat) dan (b) permutasi biaya terstratifikasi (pengacakan biaya). Perancangan fungsi </w:t>
      </w:r>
      <w:r>
        <w:rPr>
          <w:rStyle w:val="Emphasis"/>
        </w:rPr>
        <w:t>loss</w:t>
      </w:r>
      <w:r>
        <w:t xml:space="preserve"> baru maupun modifikasi algoritma XAI berada di luar cakupan.</w:t>
      </w:r>
    </w:p>
    <w:p w14:paraId="2B356BBA" w14:textId="77777777" w:rsidR="009463EB" w:rsidRPr="00A3234A" w:rsidRDefault="009463EB" w:rsidP="00A3234A">
      <w:pPr>
        <w:pStyle w:val="ListParagraph"/>
        <w:numPr>
          <w:ilvl w:val="0"/>
          <w:numId w:val="11"/>
        </w:numPr>
        <w:spacing w:line="360" w:lineRule="auto"/>
        <w:jc w:val="both"/>
      </w:pPr>
      <w:r>
        <w:t xml:space="preserve">Penelitian dibatasi pada satu dataset </w:t>
      </w:r>
      <w:r>
        <w:rPr>
          <w:rStyle w:val="Emphasis"/>
        </w:rPr>
        <w:t>open-source</w:t>
      </w:r>
      <w:r>
        <w:t xml:space="preserve"> yang memuat variabel jumlah pinjaman secara eksplisit sebagai syarat pembentukan </w:t>
      </w:r>
      <w:r>
        <w:rPr>
          <w:rStyle w:val="Emphasis"/>
        </w:rPr>
        <w:t>cost matrix</w:t>
      </w:r>
      <w:r>
        <w:t xml:space="preserve"> IDCS, yaitu Home Equity (HMEQ). Pemusatan pada satu dataset dipilih karena pertanyaan penelitian bersifat mekanistik — menguji secara kausal hipotesis </w:t>
      </w:r>
      <w:r>
        <w:rPr>
          <w:rStyle w:val="Emphasis"/>
        </w:rPr>
        <w:t>entanglement</w:t>
      </w:r>
      <w:r>
        <w:t xml:space="preserve"> — sehingga menuntut kontrol ketat atas faktor internal berupa delapan tingkat </w:t>
      </w:r>
      <w:r>
        <w:rPr>
          <w:rStyle w:val="Emphasis"/>
        </w:rPr>
        <w:t>class imbalance</w:t>
      </w:r>
      <w:r>
        <w:t>, empat konfigurasi model, dua rezim regularisasi, dan 25 iterasi pengulangan.</w:t>
      </w:r>
    </w:p>
    <w:p w14:paraId="3B727A97" w14:textId="77777777" w:rsidR="009463EB" w:rsidRPr="00A3234A" w:rsidRDefault="009463EB" w:rsidP="00A3234A">
      <w:pPr>
        <w:pStyle w:val="ListParagraph"/>
        <w:numPr>
          <w:ilvl w:val="0"/>
          <w:numId w:val="11"/>
        </w:numPr>
        <w:spacing w:line="360" w:lineRule="auto"/>
        <w:jc w:val="both"/>
      </w:pPr>
      <w:r>
        <w:t xml:space="preserve">Model dibatasi pada empat konfigurasi, yaitu </w:t>
      </w:r>
      <w:r>
        <w:rPr>
          <w:rStyle w:val="Emphasis"/>
        </w:rPr>
        <w:t>logit</w:t>
      </w:r>
      <w:r>
        <w:t xml:space="preserve"> dan </w:t>
      </w:r>
      <w:r>
        <w:rPr>
          <w:rStyle w:val="Emphasis"/>
        </w:rPr>
        <w:t>boost</w:t>
      </w:r>
      <w:r>
        <w:t xml:space="preserve"> sebagai model tradisional beserta varian IDCS-nya, </w:t>
      </w:r>
      <w:r>
        <w:rPr>
          <w:rStyle w:val="Emphasis"/>
        </w:rPr>
        <w:t>cslogit</w:t>
      </w:r>
      <w:r>
        <w:t xml:space="preserve"> dan </w:t>
      </w:r>
      <w:r>
        <w:rPr>
          <w:rStyle w:val="Emphasis"/>
        </w:rPr>
        <w:t>csboost</w:t>
      </w:r>
      <w:r>
        <w:t xml:space="preserve">. Varian </w:t>
      </w:r>
      <w:r>
        <w:rPr>
          <w:rStyle w:val="Emphasis"/>
        </w:rPr>
        <w:t>csnet</w:t>
      </w:r>
      <w:r>
        <w:t xml:space="preserve"> dan </w:t>
      </w:r>
      <w:r>
        <w:rPr>
          <w:rStyle w:val="Emphasis"/>
        </w:rPr>
        <w:t>csforest</w:t>
      </w:r>
      <w:r>
        <w:t xml:space="preserve"> tidak disertakan dengan alasan yang diuraikan pada Subbab 4.6.</w:t>
      </w:r>
    </w:p>
    <w:p w14:paraId="31D5B94A" w14:textId="77777777" w:rsidR="009463EB" w:rsidRPr="00A3234A" w:rsidRDefault="009463EB" w:rsidP="00A3234A">
      <w:pPr>
        <w:pStyle w:val="ListParagraph"/>
        <w:numPr>
          <w:ilvl w:val="0"/>
          <w:numId w:val="11"/>
        </w:numPr>
        <w:spacing w:line="360" w:lineRule="auto"/>
        <w:jc w:val="both"/>
      </w:pPr>
      <w:r>
        <w:t xml:space="preserve">Parameter biaya mengikuti formulasi Bahnsen dkk. (2014) dengan </w:t>
      </w:r>
      <w:r>
        <w:rPr>
          <w:rStyle w:val="Emphasis"/>
        </w:rPr>
        <w:t>Loss Given Default</w:t>
      </w:r>
      <w:r>
        <w:t xml:space="preserve"> (LGD) konstan sebesar 0,75 sebagaimana dipakai Ballegeer dkk. (2025). Pemodelan LGD berbasis instance tidak dilakukan.</w:t>
      </w:r>
    </w:p>
    <w:p w14:paraId="6F321BD4" w14:textId="77777777" w:rsidR="009463EB" w:rsidRPr="00A3234A" w:rsidRDefault="009463EB" w:rsidP="00A3234A">
      <w:pPr>
        <w:pStyle w:val="ListParagraph"/>
        <w:numPr>
          <w:ilvl w:val="0"/>
          <w:numId w:val="11"/>
        </w:numPr>
        <w:spacing w:line="360" w:lineRule="auto"/>
        <w:jc w:val="both"/>
      </w:pPr>
      <w:r>
        <w:t xml:space="preserve">Nilai SRA hanya dibandingkan antar model dan antar </w:t>
      </w:r>
      <w:r>
        <w:rPr>
          <w:rStyle w:val="Emphasis"/>
        </w:rPr>
        <w:t>class imbalance</w:t>
      </w:r>
      <w:r>
        <w:t xml:space="preserve"> dalam dataset HMEQ, karena rentang metrik ini bergantung pada jumlah fitur sehingga perbandingan lintas dataset tidak bermakna.</w:t>
      </w:r>
    </w:p>
    <w:p w14:paraId="70628CF3" w14:textId="77777777" w:rsidR="009463EB" w:rsidRPr="00A3234A" w:rsidRDefault="009463EB" w:rsidP="00A3234A">
      <w:pPr>
        <w:pStyle w:val="ListParagraph"/>
        <w:numPr>
          <w:ilvl w:val="0"/>
          <w:numId w:val="11"/>
        </w:numPr>
        <w:spacing w:line="360" w:lineRule="auto"/>
        <w:jc w:val="both"/>
      </w:pPr>
      <w:r>
        <w:lastRenderedPageBreak/>
        <w:t>Penelitian tidak mengembangkan algoritma IDCS baru maupun teknik XAI baru, melainkan menguji intervensi yang sudah mapan.</w:t>
      </w:r>
    </w:p>
    <w:p w14:paraId="0FC626B7" w14:textId="77777777" w:rsidR="00DB376D" w:rsidRDefault="00930F9C" w:rsidP="009463EB">
      <w:pPr>
        <w:pStyle w:val="Heading2"/>
        <w:spacing w:before="240" w:after="120" w:line="360" w:lineRule="auto"/>
      </w:pPr>
      <w:bookmarkStart w:id="4" w:name="_Toc238192920"/>
      <w:r>
        <w:t>1.4  Tujuan Penelitian</w:t>
      </w:r>
      <w:bookmarkEnd w:id="4"/>
    </w:p>
    <w:p w14:paraId="3FC7E544" w14:textId="77777777" w:rsidR="00A3234A" w:rsidRPr="00A3234A" w:rsidRDefault="00A3234A" w:rsidP="00A3234A">
      <w:pPr>
        <w:pStyle w:val="ListParagraph"/>
        <w:numPr>
          <w:ilvl w:val="0"/>
          <w:numId w:val="13"/>
        </w:numPr>
        <w:spacing w:line="360" w:lineRule="auto"/>
        <w:jc w:val="both"/>
      </w:pPr>
      <w:r>
        <w:t xml:space="preserve">Menguji pengaruh variasi kekuatan regularisasi terhadap stabilitas penjelasan SHAP dan LIME pada model IDCS, diukur dengan CoV sebagai luaran primer dan SRA sebagai luaran sekunder, lintas berbagai tingkat </w:t>
      </w:r>
      <w:r>
        <w:rPr>
          <w:rStyle w:val="Emphasis"/>
        </w:rPr>
        <w:t>class imbalance</w:t>
      </w:r>
      <w:r>
        <w:t>.</w:t>
      </w:r>
    </w:p>
    <w:p w14:paraId="72B330AD" w14:textId="77777777" w:rsidR="00A3234A" w:rsidRPr="00A3234A" w:rsidRDefault="00A3234A" w:rsidP="00A3234A">
      <w:pPr>
        <w:pStyle w:val="ListParagraph"/>
        <w:numPr>
          <w:ilvl w:val="0"/>
          <w:numId w:val="13"/>
        </w:numPr>
        <w:spacing w:line="360" w:lineRule="auto"/>
        <w:jc w:val="both"/>
      </w:pPr>
      <w:r>
        <w:t>Menguji secara kausal apakah sumber instabilitas penjelasan bersumber dari saling terikatnya fitur dengan distribusi biaya instance melalui eksperimen permutasi biaya terstratifikasi (pengacakan biaya).</w:t>
      </w:r>
    </w:p>
    <w:p w14:paraId="5F5F47EB" w14:textId="77777777" w:rsidR="00DB376D" w:rsidRPr="00A3234A" w:rsidRDefault="00A3234A" w:rsidP="00A3234A">
      <w:pPr>
        <w:pStyle w:val="ListParagraph"/>
        <w:numPr>
          <w:ilvl w:val="0"/>
          <w:numId w:val="13"/>
        </w:numPr>
        <w:spacing w:after="100" w:line="360" w:lineRule="auto"/>
        <w:jc w:val="both"/>
      </w:pPr>
      <w:r>
        <w:t xml:space="preserve">Menganalisis </w:t>
      </w:r>
      <w:r>
        <w:rPr>
          <w:rStyle w:val="Emphasis"/>
        </w:rPr>
        <w:t>trade-off</w:t>
      </w:r>
      <w:r>
        <w:t xml:space="preserve"> antara perbaikan stabilitas penjelasan dan efisiensi biaya (</w:t>
      </w:r>
      <w:r>
        <w:rPr>
          <w:rStyle w:val="Emphasis"/>
        </w:rPr>
        <w:t>savings</w:t>
      </w:r>
      <w:r>
        <w:t xml:space="preserve"> dan </w:t>
      </w:r>
      <w:r>
        <w:rPr>
          <w:rStyle w:val="Emphasis"/>
        </w:rPr>
        <w:t>relAEC</w:t>
      </w:r>
      <w:r>
        <w:t>) akibat intervensi regularisasi tersebut.</w:t>
      </w:r>
    </w:p>
    <w:p w14:paraId="6556F1F0" w14:textId="77777777" w:rsidR="00DB376D" w:rsidRDefault="00930F9C">
      <w:pPr>
        <w:pStyle w:val="Heading2"/>
        <w:spacing w:before="240" w:after="120" w:line="360" w:lineRule="auto"/>
      </w:pPr>
      <w:bookmarkStart w:id="5" w:name="_Toc238192921"/>
      <w:r>
        <w:t>1.5  Manfaat Penelitian</w:t>
      </w:r>
      <w:bookmarkEnd w:id="5"/>
    </w:p>
    <w:p w14:paraId="538C6FC9" w14:textId="77777777" w:rsidR="00A3234A" w:rsidRPr="00F740A2" w:rsidRDefault="00A3234A" w:rsidP="00F740A2">
      <w:pPr>
        <w:pStyle w:val="ListParagraph"/>
        <w:numPr>
          <w:ilvl w:val="0"/>
          <w:numId w:val="15"/>
        </w:numPr>
        <w:spacing w:line="360" w:lineRule="auto"/>
        <w:jc w:val="both"/>
      </w:pPr>
      <w:r>
        <w:rPr>
          <w:rStyle w:val="Strong"/>
        </w:rPr>
        <w:t>Manfaat akademis:</w:t>
      </w:r>
      <w:r>
        <w:t xml:space="preserve"> memperluas literatur stabilitas XAI pada konteks IDCS dengan menguji secara kausal hipotesis </w:t>
      </w:r>
      <w:r>
        <w:rPr>
          <w:rStyle w:val="Emphasis"/>
        </w:rPr>
        <w:t>entanglement</w:t>
      </w:r>
      <w:r>
        <w:t xml:space="preserve"> yang sebelumnya hanya sebatas dugaan, sekaligus menguji efektivitas regularisasi sebagai solusi mitigasinya.</w:t>
      </w:r>
    </w:p>
    <w:p w14:paraId="4DA94590" w14:textId="77777777" w:rsidR="00A3234A" w:rsidRPr="00F740A2" w:rsidRDefault="00A3234A" w:rsidP="00F740A2">
      <w:pPr>
        <w:pStyle w:val="ListParagraph"/>
        <w:numPr>
          <w:ilvl w:val="0"/>
          <w:numId w:val="15"/>
        </w:numPr>
        <w:spacing w:line="360" w:lineRule="auto"/>
        <w:jc w:val="both"/>
      </w:pPr>
      <w:r>
        <w:rPr>
          <w:rStyle w:val="Strong"/>
        </w:rPr>
        <w:t>Manfaat praktis:</w:t>
      </w:r>
      <w:r>
        <w:t xml:space="preserve"> berpotensi menyediakan intervensi sederhana bagi lembaga keuangan untuk meningkatkan keandalan penjelasan model IDCS melalui </w:t>
      </w:r>
      <w:r>
        <w:rPr>
          <w:rStyle w:val="Emphasis"/>
        </w:rPr>
        <w:t>tuning</w:t>
      </w:r>
      <w:r>
        <w:t xml:space="preserve"> regularisasi, tanpa mengubah arsitektur model; atau, apabila intervensi tersebut tidak efektif, menghemat upaya praktisi dengan menunjukkan bahwa perbaikan harus dilakukan di tingkat fungsi </w:t>
      </w:r>
      <w:r>
        <w:rPr>
          <w:rStyle w:val="Emphasis"/>
        </w:rPr>
        <w:t>loss</w:t>
      </w:r>
      <w:r>
        <w:t xml:space="preserve"> atau </w:t>
      </w:r>
      <w:r>
        <w:rPr>
          <w:rStyle w:val="Emphasis"/>
        </w:rPr>
        <w:t>explainer</w:t>
      </w:r>
      <w:r>
        <w:t>.</w:t>
      </w:r>
    </w:p>
    <w:p w14:paraId="71DE9374" w14:textId="77777777" w:rsidR="00DB376D" w:rsidRPr="00F740A2" w:rsidRDefault="00A3234A" w:rsidP="00F740A2">
      <w:pPr>
        <w:pStyle w:val="ListParagraph"/>
        <w:numPr>
          <w:ilvl w:val="0"/>
          <w:numId w:val="15"/>
        </w:numPr>
        <w:spacing w:after="100" w:line="360" w:lineRule="auto"/>
        <w:jc w:val="both"/>
      </w:pPr>
      <w:r>
        <w:rPr>
          <w:rStyle w:val="Strong"/>
        </w:rPr>
        <w:t>Manfaat regulatoris:</w:t>
      </w:r>
      <w:r>
        <w:t xml:space="preserve"> membantu lembaga keuangan memenuhi tuntutan transparansi GDPR dan EU AI Act dengan memastikan penjelasan yang disampaikan kepada nasabah dan pengawas bersifat konsisten dan dapat dipertanggungjawabkan.</w:t>
      </w:r>
    </w:p>
    <w:p w14:paraId="165C26F5" w14:textId="77777777" w:rsidR="00024F05" w:rsidRDefault="00024F05">
      <w:pPr>
        <w:rPr>
          <w:b/>
          <w:bCs/>
          <w:color w:val="000000"/>
        </w:rPr>
      </w:pPr>
      <w:bookmarkStart w:id="6" w:name="_Toc238192922"/>
      <w:r>
        <w:br w:type="page"/>
      </w:r>
    </w:p>
    <w:p w14:paraId="02CBC9CC" w14:textId="1BD35B24" w:rsidR="00131B8F" w:rsidRDefault="00D410C1">
      <w:pPr>
        <w:pStyle w:val="Heading2"/>
        <w:spacing w:before="240" w:after="120" w:line="360" w:lineRule="auto"/>
      </w:pPr>
      <w:proofErr w:type="gramStart"/>
      <w:r>
        <w:lastRenderedPageBreak/>
        <w:t xml:space="preserve">1.6  </w:t>
      </w:r>
      <w:proofErr w:type="spellStart"/>
      <w:r>
        <w:t>Kebaruan</w:t>
      </w:r>
      <w:proofErr w:type="spellEnd"/>
      <w:proofErr w:type="gramEnd"/>
      <w:r>
        <w:t xml:space="preserve"> </w:t>
      </w:r>
      <w:proofErr w:type="spellStart"/>
      <w:r>
        <w:t>Penelitian</w:t>
      </w:r>
      <w:bookmarkEnd w:id="6"/>
      <w:proofErr w:type="spellEnd"/>
    </w:p>
    <w:p w14:paraId="5F0945F0" w14:textId="77777777" w:rsidR="00F740A2" w:rsidRDefault="00F740A2" w:rsidP="00F740A2">
      <w:pPr>
        <w:pStyle w:val="svelte-4sys19"/>
        <w:spacing w:line="360" w:lineRule="auto"/>
        <w:jc w:val="both"/>
      </w:pPr>
      <w:r>
        <w:t>Kebaruan penelitian ini terletak pada empat hal yang belum dijumpai pada literatur terkait sebagaimana dipetakan pada Tabel 2.1.</w:t>
      </w:r>
    </w:p>
    <w:p w14:paraId="01CCF630" w14:textId="77777777" w:rsidR="00F740A2" w:rsidRDefault="00F740A2" w:rsidP="00F740A2">
      <w:pPr>
        <w:pStyle w:val="text-start"/>
        <w:numPr>
          <w:ilvl w:val="0"/>
          <w:numId w:val="5"/>
        </w:numPr>
        <w:spacing w:line="360" w:lineRule="auto"/>
        <w:jc w:val="both"/>
      </w:pPr>
      <w:r>
        <w:t xml:space="preserve">Pengujian kausal langsung atas hipotesis </w:t>
      </w:r>
      <w:r>
        <w:rPr>
          <w:rStyle w:val="Emphasis"/>
        </w:rPr>
        <w:t>entanglement</w:t>
      </w:r>
      <w:r>
        <w:t xml:space="preserve"> melalui rancangan eksperimen permutasi biaya terstratifikasi (pengacakan biaya). Hipotesis ini selama ini hanya dinyatakan sebagai dugaan pada bagian diskusi paper acuan (Ballegeer dkk., 2025) dan belum pernah diuji siapa pun, termasuk penulisnya sendiri.</w:t>
      </w:r>
    </w:p>
    <w:p w14:paraId="2F0D4C6E" w14:textId="77777777" w:rsidR="00F740A2" w:rsidRDefault="00F740A2" w:rsidP="00F740A2">
      <w:pPr>
        <w:pStyle w:val="text-start"/>
        <w:numPr>
          <w:ilvl w:val="0"/>
          <w:numId w:val="5"/>
        </w:numPr>
        <w:spacing w:line="360" w:lineRule="auto"/>
        <w:jc w:val="both"/>
      </w:pPr>
      <w:r>
        <w:t>Pengujian pertama atas pengaruh variasi kekuatan regularisasi sebagai instrumen stabilisasi penjelasan SHAP dan LIME pada model IDCS.</w:t>
      </w:r>
    </w:p>
    <w:p w14:paraId="2C39EC42" w14:textId="77777777" w:rsidR="00F740A2" w:rsidRDefault="00F740A2" w:rsidP="00F740A2">
      <w:pPr>
        <w:pStyle w:val="text-start"/>
        <w:numPr>
          <w:ilvl w:val="0"/>
          <w:numId w:val="5"/>
        </w:numPr>
        <w:spacing w:line="360" w:lineRule="auto"/>
        <w:jc w:val="both"/>
      </w:pPr>
      <w:r>
        <w:t>Pendekatan diagnostik berupa pemisahan intervensi: lengan regularisasi yang menyentuh kompleksitas bobot model, dan lengan permutasi biaya yang memutus asosiasi fitur-biaya, guna melokalisasi sumber masalah secara akurat.</w:t>
      </w:r>
    </w:p>
    <w:p w14:paraId="452977B8" w14:textId="77777777" w:rsidR="00F740A2" w:rsidRDefault="00F740A2" w:rsidP="00F740A2">
      <w:pPr>
        <w:pStyle w:val="text-start"/>
        <w:numPr>
          <w:ilvl w:val="0"/>
          <w:numId w:val="5"/>
        </w:numPr>
        <w:spacing w:line="360" w:lineRule="auto"/>
        <w:jc w:val="both"/>
      </w:pPr>
      <w:r>
        <w:t xml:space="preserve">Kontrol metodologis berupa penetapan lantai derau explainer sebagai acuan skala bagi setiap selisih CoV dan SRA, yang tidak terdapat pada paper acuan, untuk memisahkan instabilitas model dari derau </w:t>
      </w:r>
      <w:r>
        <w:rPr>
          <w:rStyle w:val="Emphasis"/>
        </w:rPr>
        <w:t>Monte Carlo</w:t>
      </w:r>
      <w:r>
        <w:t xml:space="preserve"> bawaan </w:t>
      </w:r>
      <w:r>
        <w:rPr>
          <w:rStyle w:val="Emphasis"/>
        </w:rPr>
        <w:t>explainer</w:t>
      </w:r>
      <w:r>
        <w:t>.</w:t>
      </w:r>
    </w:p>
    <w:p w14:paraId="62E29C38" w14:textId="77777777" w:rsidR="00DB376D" w:rsidRDefault="00930F9C">
      <w:r>
        <w:br w:type="page"/>
      </w:r>
    </w:p>
    <w:p w14:paraId="2A8FEA09" w14:textId="77777777" w:rsidR="00DB376D" w:rsidRDefault="00930F9C" w:rsidP="00743533">
      <w:pPr>
        <w:pStyle w:val="Heading1"/>
        <w:spacing w:before="240" w:after="240" w:line="360" w:lineRule="auto"/>
        <w:jc w:val="center"/>
      </w:pPr>
      <w:bookmarkStart w:id="7" w:name="_Toc238192923"/>
      <w:r>
        <w:lastRenderedPageBreak/>
        <w:t xml:space="preserve">BAB II </w:t>
      </w:r>
      <w:r>
        <w:br/>
        <w:t>TINJAUAN PUSTAKA</w:t>
      </w:r>
      <w:bookmarkEnd w:id="7"/>
    </w:p>
    <w:p w14:paraId="6E121F01" w14:textId="77777777" w:rsidR="00F740A2" w:rsidRDefault="00930F9C" w:rsidP="00F740A2">
      <w:pPr>
        <w:pStyle w:val="Heading2"/>
        <w:spacing w:before="240" w:after="120" w:line="360" w:lineRule="auto"/>
      </w:pPr>
      <w:bookmarkStart w:id="8" w:name="_Toc238192924"/>
      <w:r>
        <w:t>2.1  Credit Scoring dan Machine Learning</w:t>
      </w:r>
      <w:bookmarkEnd w:id="8"/>
    </w:p>
    <w:p w14:paraId="483C4AFF" w14:textId="77777777" w:rsidR="00DB376D" w:rsidRDefault="00F740A2" w:rsidP="00F740A2">
      <w:pPr>
        <w:spacing w:after="120" w:line="360" w:lineRule="auto"/>
        <w:jc w:val="both"/>
      </w:pPr>
      <w:r>
        <w:rPr>
          <w:rStyle w:val="Emphasis"/>
        </w:rPr>
        <w:t>Credit scoring</w:t>
      </w:r>
      <w:r>
        <w:t xml:space="preserve"> adalah proses penilaian kelayakan kredit calon nasabah, yang secara tradisional mengandalkan metode statistik sederhana seperti regresi logistik. Perkembangan pembelajaran mesin memunculkan algoritma seperti </w:t>
      </w:r>
      <w:r>
        <w:rPr>
          <w:rStyle w:val="Emphasis"/>
        </w:rPr>
        <w:t>random forest</w:t>
      </w:r>
      <w:r>
        <w:t xml:space="preserve">, XGBoost (Chen &amp; Guestrin, 2016), dan </w:t>
      </w:r>
      <w:r>
        <w:rPr>
          <w:rStyle w:val="Emphasis"/>
        </w:rPr>
        <w:t>neural network</w:t>
      </w:r>
      <w:r>
        <w:t xml:space="preserve"> yang meningkatkan kemampuan diskriminatif model. Studi </w:t>
      </w:r>
      <w:r>
        <w:rPr>
          <w:rStyle w:val="Emphasis"/>
        </w:rPr>
        <w:t>benchmark</w:t>
      </w:r>
      <w:r>
        <w:t xml:space="preserve"> oleh Lessmann dkk. (2015) menetapkan keempat keluarga model tersebut sebagai standar pembanding pada domain ini, dan komposisi yang sama diadopsi oleh Ballegeer dkk. (2025). Namun Doumpos dkk. (2023) menegaskan bahwa optimasi terhadap luaran finansial, bukan semata performa statistik, merupakan arah riset yang krusial bagi penerapan AI di perbankan.</w:t>
      </w:r>
    </w:p>
    <w:p w14:paraId="4C15E630" w14:textId="77777777" w:rsidR="00DB376D" w:rsidRDefault="00930F9C">
      <w:pPr>
        <w:pStyle w:val="Heading2"/>
        <w:spacing w:before="240" w:after="120" w:line="360" w:lineRule="auto"/>
      </w:pPr>
      <w:bookmarkStart w:id="9" w:name="_Toc238192925"/>
      <w:r>
        <w:t>2.2  Cost-Sensitive Learning dan IDCS Classifier</w:t>
      </w:r>
      <w:bookmarkEnd w:id="9"/>
    </w:p>
    <w:p w14:paraId="7F2C9933" w14:textId="77777777" w:rsidR="00F740A2" w:rsidRDefault="00F740A2" w:rsidP="00F740A2">
      <w:pPr>
        <w:pStyle w:val="svelte-4sys19"/>
        <w:spacing w:line="360" w:lineRule="auto"/>
        <w:jc w:val="both"/>
      </w:pPr>
      <w:r>
        <w:t xml:space="preserve">Pembelajaran </w:t>
      </w:r>
      <w:r>
        <w:rPr>
          <w:rStyle w:val="Emphasis"/>
        </w:rPr>
        <w:t>cost-sensitive</w:t>
      </w:r>
      <w:r>
        <w:t xml:space="preserve"> menyertakan biaya prediksi benar dan salah ke dalam proses pengambilan keputusan, dengan tujuan memprediksi kelas yang meminimalkan ekspektasi biaya (Elkan, 2001). Metode dalam kelompok ini dibedakan berdasarkan apakah biaya disertakan pada tingkat kelas atau tingkat instance, serta apakah penyertaan dilakukan secara langsung atau tidak langsung. Vanderschueren dkk. (2022a) menunjukkan bahwa biaya pada tingkat instance — yakni biaya yang tidak tetap per kelas melainkan bervariasi antar instance — menghasilkan penghematan yang lebih baik.</w:t>
      </w:r>
    </w:p>
    <w:p w14:paraId="6CFE2A97" w14:textId="77777777" w:rsidR="00F740A2" w:rsidRDefault="00F740A2" w:rsidP="00F740A2">
      <w:pPr>
        <w:pStyle w:val="svelte-4sys19"/>
        <w:spacing w:line="360" w:lineRule="auto"/>
        <w:jc w:val="both"/>
      </w:pPr>
      <w:r>
        <w:t xml:space="preserve">Metode langsung menyisipkan biaya ke dalam fungsi </w:t>
      </w:r>
      <w:r>
        <w:rPr>
          <w:rStyle w:val="Emphasis"/>
        </w:rPr>
        <w:t>loss</w:t>
      </w:r>
      <w:r>
        <w:t xml:space="preserve">, sedangkan metode tidak langsung atau </w:t>
      </w:r>
      <w:r>
        <w:rPr>
          <w:rStyle w:val="Emphasis"/>
        </w:rPr>
        <w:t>wrapper</w:t>
      </w:r>
      <w:r>
        <w:t xml:space="preserve"> membuat algoritma yang semula </w:t>
      </w:r>
      <w:r>
        <w:rPr>
          <w:rStyle w:val="Emphasis"/>
        </w:rPr>
        <w:t>cost-insensitive</w:t>
      </w:r>
      <w:r>
        <w:t xml:space="preserve"> menjadi peka biaya melalui prapemrosesan data latih atau pascapemrosesan keluaran. Karena SHAP dan LIME bekerja di atas keluaran mentah model, metode tidak langsung tidak berpengaruh terhadap penjelasan; karena itu penelitian ini, sebagaimana Ballegeer dkk. (2025), berfokus pada metode langsung.</w:t>
      </w:r>
    </w:p>
    <w:p w14:paraId="6DB4E6CD" w14:textId="77777777" w:rsidR="00F740A2" w:rsidRDefault="00F740A2" w:rsidP="00F740A2">
      <w:pPr>
        <w:pStyle w:val="svelte-4sys19"/>
        <w:spacing w:line="360" w:lineRule="auto"/>
        <w:jc w:val="both"/>
      </w:pPr>
      <w:r>
        <w:lastRenderedPageBreak/>
        <w:t xml:space="preserve">Fondasi IDCS diletakkan oleh Bahnsen dkk. (2014) melalui regresi logistik peka biaya, kemudian diperluas ke pohon keputusan dan </w:t>
      </w:r>
      <w:r>
        <w:rPr>
          <w:rStyle w:val="Emphasis"/>
        </w:rPr>
        <w:t>ensemble</w:t>
      </w:r>
      <w:r>
        <w:t xml:space="preserve"> (Bahnsen dkk., 2015a, 2015b). Zelenkov (2019) mengembangkannya ke </w:t>
      </w:r>
      <w:r>
        <w:rPr>
          <w:rStyle w:val="Emphasis"/>
        </w:rPr>
        <w:t>ensemble</w:t>
      </w:r>
      <w:r>
        <w:t xml:space="preserve"> berbasis gradien, sementara Höppner dkk. (2022) dan Vanderschueren dkk. (2022a) menyediakan implementasi </w:t>
      </w:r>
      <w:r>
        <w:rPr>
          <w:rStyle w:val="Emphasis"/>
        </w:rPr>
        <w:t>cslogit</w:t>
      </w:r>
      <w:r>
        <w:t xml:space="preserve"> dan </w:t>
      </w:r>
      <w:r>
        <w:rPr>
          <w:rStyle w:val="Emphasis"/>
        </w:rPr>
        <w:t>csboost</w:t>
      </w:r>
      <w:r>
        <w:t xml:space="preserve"> yang menjadi rujukan implementasi pada penelitian ini. Petrides dkk. (2022) membandingkan efektivitas metode IDCS terhadap metode </w:t>
      </w:r>
      <w:r>
        <w:rPr>
          <w:rStyle w:val="Emphasis"/>
        </w:rPr>
        <w:t>cost-sensitive</w:t>
      </w:r>
      <w:r>
        <w:t xml:space="preserve"> lain, dan C-Rella dkk. (2025) membuktikan konsistensi serta normalitas asimtotik penaksir IDCS.</w:t>
      </w:r>
    </w:p>
    <w:p w14:paraId="500741BB" w14:textId="77777777" w:rsidR="00DB376D" w:rsidRDefault="00930F9C">
      <w:pPr>
        <w:pStyle w:val="Heading2"/>
        <w:spacing w:before="240" w:after="120" w:line="360" w:lineRule="auto"/>
      </w:pPr>
      <w:bookmarkStart w:id="10" w:name="_Toc238192926"/>
      <w:r>
        <w:t>2.3  Explainable AI dalam Credit Scoring</w:t>
      </w:r>
      <w:bookmarkEnd w:id="10"/>
    </w:p>
    <w:p w14:paraId="41717521" w14:textId="77777777" w:rsidR="00F740A2" w:rsidRDefault="00F740A2" w:rsidP="00F740A2">
      <w:pPr>
        <w:pStyle w:val="svelte-4sys19"/>
        <w:spacing w:line="360" w:lineRule="auto"/>
        <w:jc w:val="both"/>
      </w:pPr>
      <w:r>
        <w:t xml:space="preserve">XAI menyediakan penjelasan </w:t>
      </w:r>
      <w:r>
        <w:rPr>
          <w:rStyle w:val="Emphasis"/>
        </w:rPr>
        <w:t>post-hoc</w:t>
      </w:r>
      <w:r>
        <w:t xml:space="preserve"> atas prediksi model kotak hitam tanpa mengorbankan performa prediktif. LIME (Ribeiro dkk., 2016) menjelaskan prediksi individual dengan memperturbasi fitur masukan lalu melatih model interpretabel lokal yang dibobot menurut kedekatan terhadap instance asal. SHAP (Lundberg &amp; Lee, 2017) mengatribusikan kontribusi tiap fitur menggunakan nilai Shapley (Shapley, 1953) dari teori permainan kooperatif, sehingga menghasilkan atribusi yang secara teoretis kokoh.</w:t>
      </w:r>
    </w:p>
    <w:p w14:paraId="38A756CB" w14:textId="77777777" w:rsidR="00F740A2" w:rsidRDefault="00F740A2" w:rsidP="00F740A2">
      <w:pPr>
        <w:pStyle w:val="svelte-4sys19"/>
        <w:spacing w:line="360" w:lineRule="auto"/>
        <w:jc w:val="both"/>
      </w:pPr>
      <w:r>
        <w:t xml:space="preserve">Kedua teknik ini dipilih dalam literatur karena tiga alasan: keduanya menghasilkan penjelasan lokal yang esensial bagi pengambilan keputusan finansial, keduanya diadopsi luas di industri (European Banking Authority, 2023), dan sifatnya yang </w:t>
      </w:r>
      <w:r>
        <w:rPr>
          <w:rStyle w:val="Emphasis"/>
        </w:rPr>
        <w:t>model-agnostic</w:t>
      </w:r>
      <w:r>
        <w:t xml:space="preserve"> memungkinkan perbandingan langsung antar classifier. Meski demikian keduanya memiliki keterbatasan: Slack dkk. (2020) menunjukkan bahwa SHAP dan LIME rentan terhadap manipulasi </w:t>
      </w:r>
      <w:r>
        <w:rPr>
          <w:rStyle w:val="Emphasis"/>
        </w:rPr>
        <w:t>adversarial</w:t>
      </w:r>
      <w:r>
        <w:t xml:space="preserve">, sementara Szepannek dan Holt (2024) menyoroti </w:t>
      </w:r>
      <w:r>
        <w:rPr>
          <w:rStyle w:val="Emphasis"/>
        </w:rPr>
        <w:t>trade-off</w:t>
      </w:r>
      <w:r>
        <w:t xml:space="preserve"> antara penjelasan yang sederhana dan penjelasan yang akurat. Yang paling relevan bagi penelitian ini, keduanya membangun penjelasan langsung di atas respons gradien keluaran model terhadap perturbasi fitur — sifat inilah yang menjadikan kompleksitas bobot model berpotensi memengaruhi stabilitasnya.</w:t>
      </w:r>
    </w:p>
    <w:p w14:paraId="06B9817E" w14:textId="77777777" w:rsidR="00F740A2" w:rsidRDefault="00F740A2">
      <w:pPr>
        <w:rPr>
          <w:b/>
          <w:bCs/>
          <w:color w:val="000000"/>
        </w:rPr>
      </w:pPr>
      <w:r>
        <w:br w:type="page"/>
      </w:r>
    </w:p>
    <w:p w14:paraId="15A966CA" w14:textId="77777777" w:rsidR="00DB376D" w:rsidRDefault="00930F9C">
      <w:pPr>
        <w:pStyle w:val="Heading2"/>
        <w:spacing w:before="240" w:after="120" w:line="360" w:lineRule="auto"/>
      </w:pPr>
      <w:bookmarkStart w:id="11" w:name="_Toc238192927"/>
      <w:r>
        <w:lastRenderedPageBreak/>
        <w:t>2.4  Stabilitas Penjelasan XAI</w:t>
      </w:r>
      <w:bookmarkEnd w:id="11"/>
    </w:p>
    <w:p w14:paraId="1ED906B6" w14:textId="77777777" w:rsidR="00F740A2" w:rsidRDefault="00F740A2" w:rsidP="00F740A2">
      <w:pPr>
        <w:pStyle w:val="svelte-4sys19"/>
        <w:spacing w:line="360" w:lineRule="auto"/>
        <w:jc w:val="both"/>
      </w:pPr>
      <w:r>
        <w:t>Stabilitas penjelasan adalah kemampuan teknik XAI menghasilkan interpretasi yang konsisten untuk masukan yang serupa (Alvarez-Melis &amp; Jaakkola, 2018). Penjelasan yang tidak stabil menurunkan kegunaan XAI sekaligus memaparkan lembaga keuangan pada risiko hukum dan reputasi (Goodman &amp; Flaxman, 2017).</w:t>
      </w:r>
    </w:p>
    <w:p w14:paraId="06E337DB" w14:textId="77777777" w:rsidR="00F740A2" w:rsidRDefault="00F740A2" w:rsidP="00F740A2">
      <w:pPr>
        <w:pStyle w:val="svelte-4sys19"/>
        <w:spacing w:line="360" w:lineRule="auto"/>
        <w:jc w:val="both"/>
      </w:pPr>
      <w:r>
        <w:t xml:space="preserve">Visani dkk. (2022) memperkenalkan </w:t>
      </w:r>
      <w:r>
        <w:rPr>
          <w:rStyle w:val="Emphasis"/>
        </w:rPr>
        <w:t>Variable Stability Index</w:t>
      </w:r>
      <w:r>
        <w:t xml:space="preserve"> (VSI) dan </w:t>
      </w:r>
      <w:r>
        <w:rPr>
          <w:rStyle w:val="Emphasis"/>
        </w:rPr>
        <w:t>Coefficient Stability Index</w:t>
      </w:r>
      <w:r>
        <w:t xml:space="preserve"> (CSI) untuk menilai instabilitas LIME akibat keacakan penyamplingan. Chen dkk. (2024) memperluasnya dengan mengevaluasi stabilitas SHAP dan LIME pada berbagai tingkat </w:t>
      </w:r>
      <w:r>
        <w:rPr>
          <w:rStyle w:val="Emphasis"/>
        </w:rPr>
        <w:t>class imbalance</w:t>
      </w:r>
      <w:r>
        <w:t xml:space="preserve"> menggunakan CoV dan SRA (Ekstrøm dkk., 2018), dan menemukan bahwa ketidakseimbangan kelas yang lebih parah menghasilkan penjelasan yang kurang stabil. Namun kedua studi tersebut dilakukan di luar konteks </w:t>
      </w:r>
      <w:r>
        <w:rPr>
          <w:rStyle w:val="Emphasis"/>
        </w:rPr>
        <w:t>cost-sensitive</w:t>
      </w:r>
      <w:r>
        <w:t xml:space="preserve">. De Vos dkk. (2023) meneliti </w:t>
      </w:r>
      <w:r>
        <w:rPr>
          <w:rStyle w:val="Emphasis"/>
        </w:rPr>
        <w:t>robustness</w:t>
      </w:r>
      <w:r>
        <w:t xml:space="preserve"> classifier IDCS, tetapi pada tataran </w:t>
      </w:r>
      <w:r>
        <w:rPr>
          <w:rStyle w:val="Emphasis"/>
        </w:rPr>
        <w:t>decision boundary</w:t>
      </w:r>
      <w:r>
        <w:t>, bukan stabilitas penjelasan.</w:t>
      </w:r>
    </w:p>
    <w:p w14:paraId="55E287D3" w14:textId="77777777" w:rsidR="00F740A2" w:rsidRDefault="00F740A2" w:rsidP="00F740A2">
      <w:pPr>
        <w:pStyle w:val="svelte-4sys19"/>
        <w:spacing w:line="360" w:lineRule="auto"/>
        <w:jc w:val="both"/>
      </w:pPr>
      <w:r>
        <w:t xml:space="preserve">Jalur literatur yang paralel mengembangkan kerangka teoretis bagi ketidakstabilan tersebut. Yeh dkk. (2019) memformalkan </w:t>
      </w:r>
      <w:r>
        <w:rPr>
          <w:rStyle w:val="Emphasis"/>
        </w:rPr>
        <w:t>sensitivity</w:t>
      </w:r>
      <w:r>
        <w:t xml:space="preserve"> penjelasan sebagai perubahan atribusi akibat perturbasi kecil, dan menunjukkan bahwa sensitivitas serta kesetiaan penjelasan merupakan dua besaran yang saling dipertukarkan. Lin dkk. (2023) melengkapinya dengan menurunkan batas atas selisih atribusi berbasis penghapusan — kelompok yang mencakup SHAP — akibat perturbasi pada model maupun pada masukan. Keduanya bekerja pada model </w:t>
      </w:r>
      <w:r>
        <w:rPr>
          <w:rStyle w:val="Emphasis"/>
        </w:rPr>
        <w:t>cost-insensitive</w:t>
      </w:r>
      <w:r>
        <w:t xml:space="preserve">, sehingga batas yang mereka turunkan belum pernah diuji pada model yang fungsi </w:t>
      </w:r>
      <w:r>
        <w:rPr>
          <w:rStyle w:val="Emphasis"/>
        </w:rPr>
        <w:t>loss</w:t>
      </w:r>
      <w:r>
        <w:t>-nya memuat biaya per-instance.</w:t>
      </w:r>
    </w:p>
    <w:p w14:paraId="6E819D7D" w14:textId="77777777" w:rsidR="00DB376D" w:rsidRDefault="00930F9C">
      <w:pPr>
        <w:pStyle w:val="Heading2"/>
        <w:spacing w:before="240" w:after="120" w:line="360" w:lineRule="auto"/>
      </w:pPr>
      <w:bookmarkStart w:id="12" w:name="_Toc238192928"/>
      <w:r>
        <w:t xml:space="preserve">2.5  </w:t>
      </w:r>
      <w:r>
        <w:rPr>
          <w:rStyle w:val="Strong"/>
          <w:b/>
          <w:bCs/>
        </w:rPr>
        <w:t>Mitigasi Instabilitas: Regularisasi dan Uji Kausalitas.</w:t>
      </w:r>
      <w:bookmarkEnd w:id="12"/>
    </w:p>
    <w:p w14:paraId="7D83BD91" w14:textId="77777777" w:rsidR="00F740A2" w:rsidRDefault="00F740A2" w:rsidP="00F740A2">
      <w:pPr>
        <w:pStyle w:val="svelte-4sys19"/>
        <w:spacing w:line="360" w:lineRule="auto"/>
        <w:jc w:val="both"/>
      </w:pPr>
      <w:r>
        <w:t>Literatur menunjukkan bahwa instabilitas penjelasan pada model kotak hitam sering kali bersumber dari kompleksitas bobot model yang berlebihan (</w:t>
      </w:r>
      <w:r>
        <w:rPr>
          <w:rStyle w:val="Emphasis"/>
        </w:rPr>
        <w:t>overfitting</w:t>
      </w:r>
      <w:r>
        <w:t xml:space="preserve"> atau gradien yang erratik). Regularisasi (L1/L2 pada regresi logistik, atau </w:t>
      </w:r>
      <w:r>
        <w:rPr>
          <w:rStyle w:val="Emphasis"/>
        </w:rPr>
        <w:t>max_depth</w:t>
      </w:r>
      <w:r>
        <w:t xml:space="preserve"> dan </w:t>
      </w:r>
      <w:r>
        <w:rPr>
          <w:rStyle w:val="Emphasis"/>
        </w:rPr>
        <w:t>gamma</w:t>
      </w:r>
      <w:r>
        <w:t xml:space="preserve"> pada </w:t>
      </w:r>
      <w:r>
        <w:rPr>
          <w:rStyle w:val="Emphasis"/>
        </w:rPr>
        <w:t>gradient boosting</w:t>
      </w:r>
      <w:r>
        <w:t xml:space="preserve">) secara matematis membatasi kompleksitas fungsi yang dipelajari model. Dengan meredam bobot yang ekstrem, </w:t>
      </w:r>
      <w:r>
        <w:lastRenderedPageBreak/>
        <w:t>permukaan respons probabilitas menjadi lebih mulus. Karena SHAP dan LIME mengukur perubahan (gradien lokal) pada permukaan respons tersebut saat fitur diperturbasi, regularisasi dihipotesiskan mampu meredam variabilitas nilai kepentingan fitur lintas iterasi.</w:t>
      </w:r>
    </w:p>
    <w:p w14:paraId="420C58F0" w14:textId="77777777" w:rsidR="00F740A2" w:rsidRDefault="00F740A2" w:rsidP="00F740A2">
      <w:pPr>
        <w:pStyle w:val="svelte-4sys19"/>
        <w:spacing w:line="360" w:lineRule="auto"/>
        <w:jc w:val="both"/>
      </w:pPr>
      <w:r>
        <w:t>Di sisi lain, untuk menguji secara kausal apakah instabilitas tersebut murni disebabkan oleh keterkaitan (</w:t>
      </w:r>
      <w:r>
        <w:rPr>
          <w:rStyle w:val="Emphasis"/>
        </w:rPr>
        <w:t>entanglement</w:t>
      </w:r>
      <w:r>
        <w:t>) antara fitur dan biaya, diperlukan instrumen uji kausalitas. Dalam pembelajaran mesin, uji permutasi (</w:t>
      </w:r>
      <w:r>
        <w:rPr>
          <w:rStyle w:val="Emphasis"/>
        </w:rPr>
        <w:t>permutation test</w:t>
      </w:r>
      <w:r>
        <w:t>) merupakan instrumen standar untuk mengevaluasi efek suatu variabel terhadap keluaran model. Dengan mengacak urutan vektor biaya secara terstratifikasi (memutus asosiasi antara fitur nasabah dengan bobot biayanya) sambil menjaga distribusi marginal biaya tetap identik, kita dapat mengisolasi kontribusi kausal struktur biaya terhadap instabilitas XAI. Jika penjelasan model yang dilatih dengan biaya teracak kembali stabil (mendekati model tradisional), maka hipotesis entanglement biaya memperoleh dukungan kausal.</w:t>
      </w:r>
    </w:p>
    <w:p w14:paraId="6EBCD35D" w14:textId="77777777" w:rsidR="00DB376D" w:rsidRDefault="00930F9C">
      <w:pPr>
        <w:pStyle w:val="Heading2"/>
        <w:spacing w:before="240" w:after="120" w:line="360" w:lineRule="auto"/>
      </w:pPr>
      <w:bookmarkStart w:id="13" w:name="_Toc238192929"/>
      <w:r>
        <w:t>2.6  Celah Penelitian</w:t>
      </w:r>
      <w:bookmarkEnd w:id="13"/>
    </w:p>
    <w:p w14:paraId="5D05915E" w14:textId="77777777" w:rsidR="00F740A2" w:rsidRDefault="00F740A2" w:rsidP="00F740A2">
      <w:pPr>
        <w:pStyle w:val="svelte-4sys19"/>
        <w:spacing w:line="360" w:lineRule="auto"/>
      </w:pPr>
      <w:r>
        <w:t>Ballegeer dkk. (2025) merupakan titik temu pertama antara jalur literatur IDCS dan jalur literatur stabilitas XAI, dan menjadi paper acuan penelitian ini. Studi tersebut membuktikan bahwa classifier IDCS menghasilkan penjelasan yang secara signifikan kurang stabil, namun berhenti pada tahap diagnosis tanpa menguji satu pun mitigasi. Mereka hanya menawarkan pengembangan model IDCS atau teknik XAI baru sebagai arah lanjutan, dengan S-LIME (Zhou dkk., 2021) dan RankSHAP (Goldwasser &amp; Hooker, 2024) sebagai contoh.</w:t>
      </w:r>
    </w:p>
    <w:p w14:paraId="39A6A348" w14:textId="77777777" w:rsidR="004F7930" w:rsidRPr="00D36EFB" w:rsidRDefault="00F740A2" w:rsidP="00D36EFB">
      <w:pPr>
        <w:pStyle w:val="svelte-4sys19"/>
        <w:spacing w:line="360" w:lineRule="auto"/>
      </w:pPr>
      <w:r>
        <w:t xml:space="preserve">Celah penelitian ini terletak pada absennya upaya aktif menstabilkan penjelasan model IDCS yang sudah ada tanpa mengubah arsitektur dasarnya, serta belum terujinya hipotesis mekanistik </w:t>
      </w:r>
      <w:r>
        <w:rPr>
          <w:rStyle w:val="Emphasis"/>
        </w:rPr>
        <w:t>entanglement</w:t>
      </w:r>
      <w:r>
        <w:t>. Ballegeer dkk. (2025) menduga bahwa optimasi terhadap AEC menyebabkan fitur, label, dan biaya saling terikat (</w:t>
      </w:r>
      <w:r>
        <w:rPr>
          <w:rStyle w:val="Emphasis"/>
        </w:rPr>
        <w:t>entangled</w:t>
      </w:r>
      <w:r>
        <w:t xml:space="preserve">), namun hal tersebut dinyatakan sebagai dugaan, bukan hasil uji kausal. Penelitian ini mengisi celah tersebut secara langsung dengan </w:t>
      </w:r>
      <w:r>
        <w:lastRenderedPageBreak/>
        <w:t>memposisikan regularisasi sebagai instrumen stabilisasi praktis, dan permutasi biaya terstratifikasi sebagai instrumen verifikasi kausal.</w:t>
      </w:r>
    </w:p>
    <w:p w14:paraId="48D2DCB8" w14:textId="77777777" w:rsidR="00255FE5" w:rsidRDefault="00FB3DCD">
      <w:pPr>
        <w:spacing w:after="120" w:line="360" w:lineRule="auto"/>
        <w:jc w:val="both"/>
      </w:pPr>
      <w:r>
        <w:t xml:space="preserve">Perbedaan antara paper acuan dan penelitian ini perlu dinyatakan pada tataran status epistemik temuan, bukan sekadar pada tataran cakupan. Ballegeer dkk. (2025) berhenti pada </w:t>
      </w:r>
      <w:r>
        <w:rPr>
          <w:rStyle w:val="Emphasis"/>
        </w:rPr>
        <w:t>dugaan korelasional</w:t>
      </w:r>
      <w:r>
        <w:t xml:space="preserve">: </w:t>
      </w:r>
      <w:r>
        <w:t xml:space="preserve">mereka mengamati bahwa model yang mengoptimalkan AEC berasosiasi dengan penjelasan yang kurang stabil, lalu menawarkan </w:t>
      </w:r>
      <w:r>
        <w:rPr>
          <w:rStyle w:val="Emphasis"/>
        </w:rPr>
        <w:t>entanglement</w:t>
      </w:r>
      <w:r>
        <w:t xml:space="preserve"> fitur–label–biaya sebagai penjelasan yang mungkin. Pengamatan semacam itu tidak dapat memisahkan tiga kemungkinan yang mengh</w:t>
      </w:r>
      <w:r>
        <w:t>asilkan pola korelasi serupa, yakni instabilitas yang bersumber pada kompleksitas bobot, pada asosiasi fitur dengan biaya, atau pada kelangkaan sampel minoritas. Penelitian ini menambahkan dua hal yang belum ada pada seluruh baris Tabel 2.1: instrumen veri</w:t>
      </w:r>
      <w:r>
        <w:t>fikasi kausal berupa permutasi biaya terstratifikasi, dan kontrol derau berupa penetapan lantai derau explainer sebagai acuan skala bagi setiap selisih CoV dan SRA. Tanpa kontrol yang kedua, selisih stabilitas berapa pun besarnya tidak dapat dipisahkan dar</w:t>
      </w:r>
      <w:r>
        <w:t>i derau Monte Carlo bawaan SHAP dan LIME.</w:t>
      </w:r>
    </w:p>
    <w:p w14:paraId="5C6A5755" w14:textId="77777777" w:rsidR="00DB376D" w:rsidRDefault="00930F9C">
      <w:pPr>
        <w:spacing w:before="200" w:after="120" w:line="276" w:lineRule="auto"/>
        <w:jc w:val="center"/>
      </w:pPr>
      <w:r>
        <w:rPr>
          <w:b/>
          <w:bCs/>
        </w:rPr>
        <w:t>Tabel 2.1  Posisi penelitian terhadap literatur terkait</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1128"/>
        <w:gridCol w:w="1547"/>
        <w:gridCol w:w="1161"/>
        <w:gridCol w:w="1409"/>
      </w:tblGrid>
      <w:tr w:rsidR="00DB376D" w14:paraId="7D05AEC1" w14:textId="77777777" w:rsidTr="00F740A2">
        <w:trPr>
          <w:tblHeader/>
        </w:trPr>
        <w:tc>
          <w:tcPr>
            <w:tcW w:w="2405" w:type="dxa"/>
            <w:shd w:val="clear" w:color="auto" w:fill="D9D9D9"/>
            <w:tcMar>
              <w:top w:w="60" w:type="dxa"/>
              <w:left w:w="100" w:type="dxa"/>
              <w:bottom w:w="60" w:type="dxa"/>
              <w:right w:w="100" w:type="dxa"/>
            </w:tcMar>
          </w:tcPr>
          <w:p w14:paraId="76A54592" w14:textId="77777777" w:rsidR="00DB376D" w:rsidRDefault="00930F9C">
            <w:pPr>
              <w:spacing w:line="276" w:lineRule="auto"/>
            </w:pPr>
            <w:r>
              <w:rPr>
                <w:b/>
                <w:bCs/>
              </w:rPr>
              <w:t>Studi</w:t>
            </w:r>
          </w:p>
        </w:tc>
        <w:tc>
          <w:tcPr>
            <w:tcW w:w="1128" w:type="dxa"/>
            <w:shd w:val="clear" w:color="auto" w:fill="D9D9D9"/>
            <w:tcMar>
              <w:top w:w="60" w:type="dxa"/>
              <w:left w:w="100" w:type="dxa"/>
              <w:bottom w:w="60" w:type="dxa"/>
              <w:right w:w="100" w:type="dxa"/>
            </w:tcMar>
          </w:tcPr>
          <w:p w14:paraId="3D6AEF3F" w14:textId="77777777" w:rsidR="00DB376D" w:rsidRDefault="00930F9C">
            <w:pPr>
              <w:spacing w:line="276" w:lineRule="auto"/>
              <w:jc w:val="center"/>
            </w:pPr>
            <w:r>
              <w:rPr>
                <w:b/>
                <w:bCs/>
              </w:rPr>
              <w:t>IDCS</w:t>
            </w:r>
          </w:p>
        </w:tc>
        <w:tc>
          <w:tcPr>
            <w:tcW w:w="1547" w:type="dxa"/>
            <w:shd w:val="clear" w:color="auto" w:fill="D9D9D9"/>
            <w:tcMar>
              <w:top w:w="60" w:type="dxa"/>
              <w:left w:w="100" w:type="dxa"/>
              <w:bottom w:w="60" w:type="dxa"/>
              <w:right w:w="100" w:type="dxa"/>
            </w:tcMar>
          </w:tcPr>
          <w:p w14:paraId="4A690B71" w14:textId="77777777" w:rsidR="00DB376D" w:rsidRDefault="00930F9C">
            <w:pPr>
              <w:spacing w:line="276" w:lineRule="auto"/>
              <w:jc w:val="center"/>
            </w:pPr>
            <w:r>
              <w:rPr>
                <w:b/>
                <w:bCs/>
              </w:rPr>
              <w:t>SHAP/LIME</w:t>
            </w:r>
          </w:p>
        </w:tc>
        <w:tc>
          <w:tcPr>
            <w:tcW w:w="1161" w:type="dxa"/>
            <w:shd w:val="clear" w:color="auto" w:fill="D9D9D9"/>
            <w:tcMar>
              <w:top w:w="60" w:type="dxa"/>
              <w:left w:w="100" w:type="dxa"/>
              <w:bottom w:w="60" w:type="dxa"/>
              <w:right w:w="100" w:type="dxa"/>
            </w:tcMar>
          </w:tcPr>
          <w:p w14:paraId="3AE8D9CC" w14:textId="77777777" w:rsidR="00DB376D" w:rsidRDefault="00930F9C">
            <w:pPr>
              <w:spacing w:line="276" w:lineRule="auto"/>
              <w:jc w:val="center"/>
            </w:pPr>
            <w:r>
              <w:rPr>
                <w:b/>
                <w:bCs/>
              </w:rPr>
              <w:t>Stabilitas</w:t>
            </w:r>
          </w:p>
        </w:tc>
        <w:tc>
          <w:tcPr>
            <w:tcW w:w="1409" w:type="dxa"/>
            <w:shd w:val="clear" w:color="auto" w:fill="D9D9D9"/>
            <w:tcMar>
              <w:top w:w="60" w:type="dxa"/>
              <w:left w:w="100" w:type="dxa"/>
              <w:bottom w:w="60" w:type="dxa"/>
              <w:right w:w="100" w:type="dxa"/>
            </w:tcMar>
          </w:tcPr>
          <w:p w14:paraId="11F84898" w14:textId="77777777" w:rsidR="00DB376D" w:rsidRPr="00F740A2" w:rsidRDefault="00F740A2">
            <w:pPr>
              <w:spacing w:line="276" w:lineRule="auto"/>
              <w:jc w:val="center"/>
              <w:rPr>
                <w:b/>
                <w:bCs/>
              </w:rPr>
            </w:pPr>
            <w:r>
              <w:rPr>
                <w:b/>
                <w:bCs/>
              </w:rPr>
              <w:t>Mitigasi</w:t>
            </w:r>
          </w:p>
        </w:tc>
      </w:tr>
      <w:tr w:rsidR="00DB376D" w14:paraId="42B83BDD" w14:textId="77777777" w:rsidTr="00F740A2">
        <w:tc>
          <w:tcPr>
            <w:tcW w:w="2405" w:type="dxa"/>
            <w:tcMar>
              <w:top w:w="60" w:type="dxa"/>
              <w:left w:w="100" w:type="dxa"/>
              <w:bottom w:w="60" w:type="dxa"/>
              <w:right w:w="100" w:type="dxa"/>
            </w:tcMar>
          </w:tcPr>
          <w:p w14:paraId="5E0E2383" w14:textId="77777777" w:rsidR="00DB376D" w:rsidRDefault="00930F9C">
            <w:pPr>
              <w:spacing w:line="276" w:lineRule="auto"/>
            </w:pPr>
            <w:r>
              <w:t>Bahnsen dkk. (2014; 2015a,b)</w:t>
            </w:r>
          </w:p>
        </w:tc>
        <w:tc>
          <w:tcPr>
            <w:tcW w:w="1128" w:type="dxa"/>
            <w:tcMar>
              <w:top w:w="60" w:type="dxa"/>
              <w:left w:w="100" w:type="dxa"/>
              <w:bottom w:w="60" w:type="dxa"/>
              <w:right w:w="100" w:type="dxa"/>
            </w:tcMar>
          </w:tcPr>
          <w:p w14:paraId="5F754D1A" w14:textId="77777777" w:rsidR="00DB376D" w:rsidRDefault="00930F9C">
            <w:pPr>
              <w:spacing w:line="276" w:lineRule="auto"/>
              <w:jc w:val="center"/>
            </w:pPr>
            <w:r>
              <w:t>✓</w:t>
            </w:r>
          </w:p>
        </w:tc>
        <w:tc>
          <w:tcPr>
            <w:tcW w:w="1547" w:type="dxa"/>
            <w:tcMar>
              <w:top w:w="60" w:type="dxa"/>
              <w:left w:w="100" w:type="dxa"/>
              <w:bottom w:w="60" w:type="dxa"/>
              <w:right w:w="100" w:type="dxa"/>
            </w:tcMar>
          </w:tcPr>
          <w:p w14:paraId="321BC998" w14:textId="77777777" w:rsidR="00DB376D" w:rsidRDefault="00930F9C">
            <w:pPr>
              <w:spacing w:line="276" w:lineRule="auto"/>
              <w:jc w:val="center"/>
            </w:pPr>
            <w:r>
              <w:t>–</w:t>
            </w:r>
          </w:p>
        </w:tc>
        <w:tc>
          <w:tcPr>
            <w:tcW w:w="1161" w:type="dxa"/>
            <w:tcMar>
              <w:top w:w="60" w:type="dxa"/>
              <w:left w:w="100" w:type="dxa"/>
              <w:bottom w:w="60" w:type="dxa"/>
              <w:right w:w="100" w:type="dxa"/>
            </w:tcMar>
          </w:tcPr>
          <w:p w14:paraId="6F119C51" w14:textId="77777777" w:rsidR="00DB376D" w:rsidRDefault="00930F9C">
            <w:pPr>
              <w:spacing w:line="276" w:lineRule="auto"/>
              <w:jc w:val="center"/>
            </w:pPr>
            <w:r>
              <w:t>–</w:t>
            </w:r>
          </w:p>
        </w:tc>
        <w:tc>
          <w:tcPr>
            <w:tcW w:w="1409" w:type="dxa"/>
            <w:tcMar>
              <w:top w:w="60" w:type="dxa"/>
              <w:left w:w="100" w:type="dxa"/>
              <w:bottom w:w="60" w:type="dxa"/>
              <w:right w:w="100" w:type="dxa"/>
            </w:tcMar>
          </w:tcPr>
          <w:p w14:paraId="11A6AFF0" w14:textId="77777777" w:rsidR="00DB376D" w:rsidRDefault="00930F9C">
            <w:pPr>
              <w:spacing w:line="276" w:lineRule="auto"/>
              <w:jc w:val="center"/>
            </w:pPr>
            <w:r>
              <w:t>–</w:t>
            </w:r>
          </w:p>
        </w:tc>
      </w:tr>
      <w:tr w:rsidR="00DB376D" w14:paraId="594B2A24" w14:textId="77777777" w:rsidTr="00F740A2">
        <w:tc>
          <w:tcPr>
            <w:tcW w:w="2405" w:type="dxa"/>
            <w:tcMar>
              <w:top w:w="60" w:type="dxa"/>
              <w:left w:w="100" w:type="dxa"/>
              <w:bottom w:w="60" w:type="dxa"/>
              <w:right w:w="100" w:type="dxa"/>
            </w:tcMar>
          </w:tcPr>
          <w:p w14:paraId="30DD7789" w14:textId="77777777" w:rsidR="00DB376D" w:rsidRDefault="00930F9C">
            <w:pPr>
              <w:spacing w:line="276" w:lineRule="auto"/>
            </w:pPr>
            <w:r>
              <w:t>Zelenkov (2019)</w:t>
            </w:r>
          </w:p>
        </w:tc>
        <w:tc>
          <w:tcPr>
            <w:tcW w:w="1128" w:type="dxa"/>
            <w:tcMar>
              <w:top w:w="60" w:type="dxa"/>
              <w:left w:w="100" w:type="dxa"/>
              <w:bottom w:w="60" w:type="dxa"/>
              <w:right w:w="100" w:type="dxa"/>
            </w:tcMar>
          </w:tcPr>
          <w:p w14:paraId="3B3F8BFA" w14:textId="77777777" w:rsidR="00DB376D" w:rsidRDefault="00930F9C">
            <w:pPr>
              <w:spacing w:line="276" w:lineRule="auto"/>
              <w:jc w:val="center"/>
            </w:pPr>
            <w:r>
              <w:t>✓</w:t>
            </w:r>
          </w:p>
        </w:tc>
        <w:tc>
          <w:tcPr>
            <w:tcW w:w="1547" w:type="dxa"/>
            <w:tcMar>
              <w:top w:w="60" w:type="dxa"/>
              <w:left w:w="100" w:type="dxa"/>
              <w:bottom w:w="60" w:type="dxa"/>
              <w:right w:w="100" w:type="dxa"/>
            </w:tcMar>
          </w:tcPr>
          <w:p w14:paraId="0FE9BB0F" w14:textId="77777777" w:rsidR="00DB376D" w:rsidRDefault="00930F9C">
            <w:pPr>
              <w:spacing w:line="276" w:lineRule="auto"/>
              <w:jc w:val="center"/>
            </w:pPr>
            <w:r>
              <w:t>–</w:t>
            </w:r>
          </w:p>
        </w:tc>
        <w:tc>
          <w:tcPr>
            <w:tcW w:w="1161" w:type="dxa"/>
            <w:tcMar>
              <w:top w:w="60" w:type="dxa"/>
              <w:left w:w="100" w:type="dxa"/>
              <w:bottom w:w="60" w:type="dxa"/>
              <w:right w:w="100" w:type="dxa"/>
            </w:tcMar>
          </w:tcPr>
          <w:p w14:paraId="14B9DBA2" w14:textId="77777777" w:rsidR="00DB376D" w:rsidRDefault="00930F9C">
            <w:pPr>
              <w:spacing w:line="276" w:lineRule="auto"/>
              <w:jc w:val="center"/>
            </w:pPr>
            <w:r>
              <w:t>–</w:t>
            </w:r>
          </w:p>
        </w:tc>
        <w:tc>
          <w:tcPr>
            <w:tcW w:w="1409" w:type="dxa"/>
            <w:tcMar>
              <w:top w:w="60" w:type="dxa"/>
              <w:left w:w="100" w:type="dxa"/>
              <w:bottom w:w="60" w:type="dxa"/>
              <w:right w:w="100" w:type="dxa"/>
            </w:tcMar>
          </w:tcPr>
          <w:p w14:paraId="392B9DA2" w14:textId="77777777" w:rsidR="00DB376D" w:rsidRDefault="00930F9C">
            <w:pPr>
              <w:spacing w:line="276" w:lineRule="auto"/>
              <w:jc w:val="center"/>
            </w:pPr>
            <w:r>
              <w:t>–</w:t>
            </w:r>
          </w:p>
        </w:tc>
      </w:tr>
      <w:tr w:rsidR="00DB376D" w14:paraId="0D7B6B76" w14:textId="77777777" w:rsidTr="00F740A2">
        <w:tc>
          <w:tcPr>
            <w:tcW w:w="2405" w:type="dxa"/>
            <w:tcMar>
              <w:top w:w="60" w:type="dxa"/>
              <w:left w:w="100" w:type="dxa"/>
              <w:bottom w:w="60" w:type="dxa"/>
              <w:right w:w="100" w:type="dxa"/>
            </w:tcMar>
          </w:tcPr>
          <w:p w14:paraId="339C7C33" w14:textId="77777777" w:rsidR="00DB376D" w:rsidRDefault="00930F9C">
            <w:pPr>
              <w:spacing w:line="276" w:lineRule="auto"/>
            </w:pPr>
            <w:r>
              <w:t>Höppner dkk. (2022)</w:t>
            </w:r>
          </w:p>
        </w:tc>
        <w:tc>
          <w:tcPr>
            <w:tcW w:w="1128" w:type="dxa"/>
            <w:tcMar>
              <w:top w:w="60" w:type="dxa"/>
              <w:left w:w="100" w:type="dxa"/>
              <w:bottom w:w="60" w:type="dxa"/>
              <w:right w:w="100" w:type="dxa"/>
            </w:tcMar>
          </w:tcPr>
          <w:p w14:paraId="15557132" w14:textId="77777777" w:rsidR="00DB376D" w:rsidRDefault="00930F9C">
            <w:pPr>
              <w:spacing w:line="276" w:lineRule="auto"/>
              <w:jc w:val="center"/>
            </w:pPr>
            <w:r>
              <w:t>✓</w:t>
            </w:r>
          </w:p>
        </w:tc>
        <w:tc>
          <w:tcPr>
            <w:tcW w:w="1547" w:type="dxa"/>
            <w:tcMar>
              <w:top w:w="60" w:type="dxa"/>
              <w:left w:w="100" w:type="dxa"/>
              <w:bottom w:w="60" w:type="dxa"/>
              <w:right w:w="100" w:type="dxa"/>
            </w:tcMar>
          </w:tcPr>
          <w:p w14:paraId="09E43547" w14:textId="77777777" w:rsidR="00DB376D" w:rsidRDefault="00930F9C">
            <w:pPr>
              <w:spacing w:line="276" w:lineRule="auto"/>
              <w:jc w:val="center"/>
            </w:pPr>
            <w:r>
              <w:t>–</w:t>
            </w:r>
          </w:p>
        </w:tc>
        <w:tc>
          <w:tcPr>
            <w:tcW w:w="1161" w:type="dxa"/>
            <w:tcMar>
              <w:top w:w="60" w:type="dxa"/>
              <w:left w:w="100" w:type="dxa"/>
              <w:bottom w:w="60" w:type="dxa"/>
              <w:right w:w="100" w:type="dxa"/>
            </w:tcMar>
          </w:tcPr>
          <w:p w14:paraId="12DC9B6B" w14:textId="77777777" w:rsidR="00DB376D" w:rsidRDefault="00930F9C">
            <w:pPr>
              <w:spacing w:line="276" w:lineRule="auto"/>
              <w:jc w:val="center"/>
            </w:pPr>
            <w:r>
              <w:t>–</w:t>
            </w:r>
          </w:p>
        </w:tc>
        <w:tc>
          <w:tcPr>
            <w:tcW w:w="1409" w:type="dxa"/>
            <w:tcMar>
              <w:top w:w="60" w:type="dxa"/>
              <w:left w:w="100" w:type="dxa"/>
              <w:bottom w:w="60" w:type="dxa"/>
              <w:right w:w="100" w:type="dxa"/>
            </w:tcMar>
          </w:tcPr>
          <w:p w14:paraId="34431B4F" w14:textId="77777777" w:rsidR="00DB376D" w:rsidRDefault="00930F9C">
            <w:pPr>
              <w:spacing w:line="276" w:lineRule="auto"/>
              <w:jc w:val="center"/>
            </w:pPr>
            <w:r>
              <w:t>–</w:t>
            </w:r>
          </w:p>
        </w:tc>
      </w:tr>
      <w:tr w:rsidR="00DB376D" w14:paraId="37333F8B" w14:textId="77777777" w:rsidTr="00F740A2">
        <w:tc>
          <w:tcPr>
            <w:tcW w:w="2405" w:type="dxa"/>
            <w:tcMar>
              <w:top w:w="60" w:type="dxa"/>
              <w:left w:w="100" w:type="dxa"/>
              <w:bottom w:w="60" w:type="dxa"/>
              <w:right w:w="100" w:type="dxa"/>
            </w:tcMar>
          </w:tcPr>
          <w:p w14:paraId="52D64577" w14:textId="77777777" w:rsidR="00DB376D" w:rsidRDefault="00930F9C">
            <w:pPr>
              <w:spacing w:line="276" w:lineRule="auto"/>
            </w:pPr>
            <w:r>
              <w:t>Petrides dkk. (2022)</w:t>
            </w:r>
          </w:p>
        </w:tc>
        <w:tc>
          <w:tcPr>
            <w:tcW w:w="1128" w:type="dxa"/>
            <w:tcMar>
              <w:top w:w="60" w:type="dxa"/>
              <w:left w:w="100" w:type="dxa"/>
              <w:bottom w:w="60" w:type="dxa"/>
              <w:right w:w="100" w:type="dxa"/>
            </w:tcMar>
          </w:tcPr>
          <w:p w14:paraId="0133B788" w14:textId="77777777" w:rsidR="00DB376D" w:rsidRDefault="00930F9C">
            <w:pPr>
              <w:spacing w:line="276" w:lineRule="auto"/>
              <w:jc w:val="center"/>
            </w:pPr>
            <w:r>
              <w:t>✓</w:t>
            </w:r>
          </w:p>
        </w:tc>
        <w:tc>
          <w:tcPr>
            <w:tcW w:w="1547" w:type="dxa"/>
            <w:tcMar>
              <w:top w:w="60" w:type="dxa"/>
              <w:left w:w="100" w:type="dxa"/>
              <w:bottom w:w="60" w:type="dxa"/>
              <w:right w:w="100" w:type="dxa"/>
            </w:tcMar>
          </w:tcPr>
          <w:p w14:paraId="381492F4" w14:textId="77777777" w:rsidR="00DB376D" w:rsidRDefault="00930F9C">
            <w:pPr>
              <w:spacing w:line="276" w:lineRule="auto"/>
              <w:jc w:val="center"/>
            </w:pPr>
            <w:r>
              <w:t>–</w:t>
            </w:r>
          </w:p>
        </w:tc>
        <w:tc>
          <w:tcPr>
            <w:tcW w:w="1161" w:type="dxa"/>
            <w:tcMar>
              <w:top w:w="60" w:type="dxa"/>
              <w:left w:w="100" w:type="dxa"/>
              <w:bottom w:w="60" w:type="dxa"/>
              <w:right w:w="100" w:type="dxa"/>
            </w:tcMar>
          </w:tcPr>
          <w:p w14:paraId="08567D7A" w14:textId="77777777" w:rsidR="00DB376D" w:rsidRDefault="00930F9C">
            <w:pPr>
              <w:spacing w:line="276" w:lineRule="auto"/>
              <w:jc w:val="center"/>
            </w:pPr>
            <w:r>
              <w:t>–</w:t>
            </w:r>
          </w:p>
        </w:tc>
        <w:tc>
          <w:tcPr>
            <w:tcW w:w="1409" w:type="dxa"/>
            <w:tcMar>
              <w:top w:w="60" w:type="dxa"/>
              <w:left w:w="100" w:type="dxa"/>
              <w:bottom w:w="60" w:type="dxa"/>
              <w:right w:w="100" w:type="dxa"/>
            </w:tcMar>
          </w:tcPr>
          <w:p w14:paraId="7918604C" w14:textId="77777777" w:rsidR="00DB376D" w:rsidRDefault="00930F9C">
            <w:pPr>
              <w:spacing w:line="276" w:lineRule="auto"/>
              <w:jc w:val="center"/>
            </w:pPr>
            <w:r>
              <w:t>–</w:t>
            </w:r>
          </w:p>
        </w:tc>
      </w:tr>
      <w:tr w:rsidR="00DB376D" w14:paraId="5B2B6491" w14:textId="77777777" w:rsidTr="00F740A2">
        <w:tc>
          <w:tcPr>
            <w:tcW w:w="2405" w:type="dxa"/>
            <w:tcMar>
              <w:top w:w="60" w:type="dxa"/>
              <w:left w:w="100" w:type="dxa"/>
              <w:bottom w:w="60" w:type="dxa"/>
              <w:right w:w="100" w:type="dxa"/>
            </w:tcMar>
          </w:tcPr>
          <w:p w14:paraId="44197BC1" w14:textId="77777777" w:rsidR="00DB376D" w:rsidRDefault="00930F9C">
            <w:pPr>
              <w:spacing w:line="276" w:lineRule="auto"/>
            </w:pPr>
            <w:r>
              <w:t>Vanderschueren dkk. (2022a,b)</w:t>
            </w:r>
          </w:p>
        </w:tc>
        <w:tc>
          <w:tcPr>
            <w:tcW w:w="1128" w:type="dxa"/>
            <w:tcMar>
              <w:top w:w="60" w:type="dxa"/>
              <w:left w:w="100" w:type="dxa"/>
              <w:bottom w:w="60" w:type="dxa"/>
              <w:right w:w="100" w:type="dxa"/>
            </w:tcMar>
          </w:tcPr>
          <w:p w14:paraId="20AD872A" w14:textId="77777777" w:rsidR="00DB376D" w:rsidRDefault="00930F9C">
            <w:pPr>
              <w:spacing w:line="276" w:lineRule="auto"/>
              <w:jc w:val="center"/>
            </w:pPr>
            <w:r>
              <w:t>✓</w:t>
            </w:r>
          </w:p>
        </w:tc>
        <w:tc>
          <w:tcPr>
            <w:tcW w:w="1547" w:type="dxa"/>
            <w:tcMar>
              <w:top w:w="60" w:type="dxa"/>
              <w:left w:w="100" w:type="dxa"/>
              <w:bottom w:w="60" w:type="dxa"/>
              <w:right w:w="100" w:type="dxa"/>
            </w:tcMar>
          </w:tcPr>
          <w:p w14:paraId="3C2706E3" w14:textId="77777777" w:rsidR="00DB376D" w:rsidRDefault="00930F9C">
            <w:pPr>
              <w:spacing w:line="276" w:lineRule="auto"/>
              <w:jc w:val="center"/>
            </w:pPr>
            <w:r>
              <w:t>–</w:t>
            </w:r>
          </w:p>
        </w:tc>
        <w:tc>
          <w:tcPr>
            <w:tcW w:w="1161" w:type="dxa"/>
            <w:tcMar>
              <w:top w:w="60" w:type="dxa"/>
              <w:left w:w="100" w:type="dxa"/>
              <w:bottom w:w="60" w:type="dxa"/>
              <w:right w:w="100" w:type="dxa"/>
            </w:tcMar>
          </w:tcPr>
          <w:p w14:paraId="404007E2" w14:textId="77777777" w:rsidR="00DB376D" w:rsidRDefault="00930F9C">
            <w:pPr>
              <w:spacing w:line="276" w:lineRule="auto"/>
              <w:jc w:val="center"/>
            </w:pPr>
            <w:r>
              <w:t>–</w:t>
            </w:r>
          </w:p>
        </w:tc>
        <w:tc>
          <w:tcPr>
            <w:tcW w:w="1409" w:type="dxa"/>
            <w:tcMar>
              <w:top w:w="60" w:type="dxa"/>
              <w:left w:w="100" w:type="dxa"/>
              <w:bottom w:w="60" w:type="dxa"/>
              <w:right w:w="100" w:type="dxa"/>
            </w:tcMar>
          </w:tcPr>
          <w:p w14:paraId="737B45A3" w14:textId="77777777" w:rsidR="00DB376D" w:rsidRDefault="00F740A2">
            <w:pPr>
              <w:spacing w:line="276" w:lineRule="auto"/>
              <w:jc w:val="center"/>
            </w:pPr>
            <w:r>
              <w:t>–</w:t>
            </w:r>
          </w:p>
        </w:tc>
      </w:tr>
      <w:tr w:rsidR="00DB376D" w14:paraId="0D35E139" w14:textId="77777777" w:rsidTr="00F740A2">
        <w:tc>
          <w:tcPr>
            <w:tcW w:w="2405" w:type="dxa"/>
            <w:tcMar>
              <w:top w:w="60" w:type="dxa"/>
              <w:left w:w="100" w:type="dxa"/>
              <w:bottom w:w="60" w:type="dxa"/>
              <w:right w:w="100" w:type="dxa"/>
            </w:tcMar>
          </w:tcPr>
          <w:p w14:paraId="2ABDED50" w14:textId="77777777" w:rsidR="00DB376D" w:rsidRDefault="00930F9C">
            <w:pPr>
              <w:spacing w:line="276" w:lineRule="auto"/>
            </w:pPr>
            <w:r>
              <w:t>Visani dkk. (2022)</w:t>
            </w:r>
          </w:p>
        </w:tc>
        <w:tc>
          <w:tcPr>
            <w:tcW w:w="1128" w:type="dxa"/>
            <w:tcMar>
              <w:top w:w="60" w:type="dxa"/>
              <w:left w:w="100" w:type="dxa"/>
              <w:bottom w:w="60" w:type="dxa"/>
              <w:right w:w="100" w:type="dxa"/>
            </w:tcMar>
          </w:tcPr>
          <w:p w14:paraId="5345D959" w14:textId="77777777" w:rsidR="00DB376D" w:rsidRDefault="00930F9C">
            <w:pPr>
              <w:spacing w:line="276" w:lineRule="auto"/>
              <w:jc w:val="center"/>
            </w:pPr>
            <w:r>
              <w:t>–</w:t>
            </w:r>
          </w:p>
        </w:tc>
        <w:tc>
          <w:tcPr>
            <w:tcW w:w="1547" w:type="dxa"/>
            <w:tcMar>
              <w:top w:w="60" w:type="dxa"/>
              <w:left w:w="100" w:type="dxa"/>
              <w:bottom w:w="60" w:type="dxa"/>
              <w:right w:w="100" w:type="dxa"/>
            </w:tcMar>
          </w:tcPr>
          <w:p w14:paraId="39B00985" w14:textId="77777777" w:rsidR="00DB376D" w:rsidRDefault="00930F9C">
            <w:pPr>
              <w:spacing w:line="276" w:lineRule="auto"/>
              <w:jc w:val="center"/>
            </w:pPr>
            <w:r>
              <w:t>✓</w:t>
            </w:r>
          </w:p>
        </w:tc>
        <w:tc>
          <w:tcPr>
            <w:tcW w:w="1161" w:type="dxa"/>
            <w:tcMar>
              <w:top w:w="60" w:type="dxa"/>
              <w:left w:w="100" w:type="dxa"/>
              <w:bottom w:w="60" w:type="dxa"/>
              <w:right w:w="100" w:type="dxa"/>
            </w:tcMar>
          </w:tcPr>
          <w:p w14:paraId="3169F328" w14:textId="77777777" w:rsidR="00DB376D" w:rsidRDefault="00930F9C">
            <w:pPr>
              <w:spacing w:line="276" w:lineRule="auto"/>
              <w:jc w:val="center"/>
            </w:pPr>
            <w:r>
              <w:t>✓</w:t>
            </w:r>
          </w:p>
        </w:tc>
        <w:tc>
          <w:tcPr>
            <w:tcW w:w="1409" w:type="dxa"/>
            <w:tcMar>
              <w:top w:w="60" w:type="dxa"/>
              <w:left w:w="100" w:type="dxa"/>
              <w:bottom w:w="60" w:type="dxa"/>
              <w:right w:w="100" w:type="dxa"/>
            </w:tcMar>
          </w:tcPr>
          <w:p w14:paraId="48A21614" w14:textId="77777777" w:rsidR="00DB376D" w:rsidRDefault="00930F9C">
            <w:pPr>
              <w:spacing w:line="276" w:lineRule="auto"/>
              <w:jc w:val="center"/>
            </w:pPr>
            <w:r>
              <w:t>–</w:t>
            </w:r>
          </w:p>
        </w:tc>
      </w:tr>
      <w:tr w:rsidR="00DB376D" w14:paraId="61D90E79" w14:textId="77777777" w:rsidTr="00F740A2">
        <w:tc>
          <w:tcPr>
            <w:tcW w:w="2405" w:type="dxa"/>
            <w:tcMar>
              <w:top w:w="60" w:type="dxa"/>
              <w:left w:w="100" w:type="dxa"/>
              <w:bottom w:w="60" w:type="dxa"/>
              <w:right w:w="100" w:type="dxa"/>
            </w:tcMar>
          </w:tcPr>
          <w:p w14:paraId="670E0705" w14:textId="77777777" w:rsidR="00DB376D" w:rsidRDefault="00930F9C">
            <w:pPr>
              <w:spacing w:line="276" w:lineRule="auto"/>
            </w:pPr>
            <w:r>
              <w:t>De Vos dkk. (2023)</w:t>
            </w:r>
          </w:p>
        </w:tc>
        <w:tc>
          <w:tcPr>
            <w:tcW w:w="1128" w:type="dxa"/>
            <w:tcMar>
              <w:top w:w="60" w:type="dxa"/>
              <w:left w:w="100" w:type="dxa"/>
              <w:bottom w:w="60" w:type="dxa"/>
              <w:right w:w="100" w:type="dxa"/>
            </w:tcMar>
          </w:tcPr>
          <w:p w14:paraId="20303751" w14:textId="77777777" w:rsidR="00DB376D" w:rsidRDefault="00930F9C">
            <w:pPr>
              <w:spacing w:line="276" w:lineRule="auto"/>
              <w:jc w:val="center"/>
            </w:pPr>
            <w:r>
              <w:t>✓</w:t>
            </w:r>
          </w:p>
        </w:tc>
        <w:tc>
          <w:tcPr>
            <w:tcW w:w="1547" w:type="dxa"/>
            <w:tcMar>
              <w:top w:w="60" w:type="dxa"/>
              <w:left w:w="100" w:type="dxa"/>
              <w:bottom w:w="60" w:type="dxa"/>
              <w:right w:w="100" w:type="dxa"/>
            </w:tcMar>
          </w:tcPr>
          <w:p w14:paraId="74C6D280" w14:textId="77777777" w:rsidR="00DB376D" w:rsidRDefault="00930F9C">
            <w:pPr>
              <w:spacing w:line="276" w:lineRule="auto"/>
              <w:jc w:val="center"/>
            </w:pPr>
            <w:r>
              <w:t>–</w:t>
            </w:r>
          </w:p>
        </w:tc>
        <w:tc>
          <w:tcPr>
            <w:tcW w:w="1161" w:type="dxa"/>
            <w:tcMar>
              <w:top w:w="60" w:type="dxa"/>
              <w:left w:w="100" w:type="dxa"/>
              <w:bottom w:w="60" w:type="dxa"/>
              <w:right w:w="100" w:type="dxa"/>
            </w:tcMar>
          </w:tcPr>
          <w:p w14:paraId="0A865B8F" w14:textId="77777777" w:rsidR="00DB376D" w:rsidRDefault="00930F9C">
            <w:pPr>
              <w:spacing w:line="276" w:lineRule="auto"/>
              <w:jc w:val="center"/>
            </w:pPr>
            <w:r>
              <w:t>boundary</w:t>
            </w:r>
          </w:p>
        </w:tc>
        <w:tc>
          <w:tcPr>
            <w:tcW w:w="1409" w:type="dxa"/>
            <w:tcMar>
              <w:top w:w="60" w:type="dxa"/>
              <w:left w:w="100" w:type="dxa"/>
              <w:bottom w:w="60" w:type="dxa"/>
              <w:right w:w="100" w:type="dxa"/>
            </w:tcMar>
          </w:tcPr>
          <w:p w14:paraId="5F733585" w14:textId="77777777" w:rsidR="00DB376D" w:rsidRDefault="00930F9C">
            <w:pPr>
              <w:spacing w:line="276" w:lineRule="auto"/>
              <w:jc w:val="center"/>
            </w:pPr>
            <w:r>
              <w:t>–</w:t>
            </w:r>
          </w:p>
        </w:tc>
      </w:tr>
      <w:tr w:rsidR="00DB376D" w14:paraId="55FEB81E" w14:textId="77777777" w:rsidTr="00F740A2">
        <w:tc>
          <w:tcPr>
            <w:tcW w:w="2405" w:type="dxa"/>
            <w:tcMar>
              <w:top w:w="60" w:type="dxa"/>
              <w:left w:w="100" w:type="dxa"/>
              <w:bottom w:w="60" w:type="dxa"/>
              <w:right w:w="100" w:type="dxa"/>
            </w:tcMar>
          </w:tcPr>
          <w:p w14:paraId="5F0D2C05" w14:textId="77777777" w:rsidR="00DB376D" w:rsidRDefault="00930F9C">
            <w:pPr>
              <w:spacing w:line="276" w:lineRule="auto"/>
            </w:pPr>
            <w:r>
              <w:t>Chen dkk. (2024)</w:t>
            </w:r>
          </w:p>
        </w:tc>
        <w:tc>
          <w:tcPr>
            <w:tcW w:w="1128" w:type="dxa"/>
            <w:tcMar>
              <w:top w:w="60" w:type="dxa"/>
              <w:left w:w="100" w:type="dxa"/>
              <w:bottom w:w="60" w:type="dxa"/>
              <w:right w:w="100" w:type="dxa"/>
            </w:tcMar>
          </w:tcPr>
          <w:p w14:paraId="175EA385" w14:textId="77777777" w:rsidR="00DB376D" w:rsidRDefault="00930F9C">
            <w:pPr>
              <w:spacing w:line="276" w:lineRule="auto"/>
              <w:jc w:val="center"/>
            </w:pPr>
            <w:r>
              <w:t>–</w:t>
            </w:r>
          </w:p>
        </w:tc>
        <w:tc>
          <w:tcPr>
            <w:tcW w:w="1547" w:type="dxa"/>
            <w:tcMar>
              <w:top w:w="60" w:type="dxa"/>
              <w:left w:w="100" w:type="dxa"/>
              <w:bottom w:w="60" w:type="dxa"/>
              <w:right w:w="100" w:type="dxa"/>
            </w:tcMar>
          </w:tcPr>
          <w:p w14:paraId="24B3E7C8" w14:textId="77777777" w:rsidR="00DB376D" w:rsidRDefault="00930F9C">
            <w:pPr>
              <w:spacing w:line="276" w:lineRule="auto"/>
              <w:jc w:val="center"/>
            </w:pPr>
            <w:r>
              <w:t>✓</w:t>
            </w:r>
          </w:p>
        </w:tc>
        <w:tc>
          <w:tcPr>
            <w:tcW w:w="1161" w:type="dxa"/>
            <w:tcMar>
              <w:top w:w="60" w:type="dxa"/>
              <w:left w:w="100" w:type="dxa"/>
              <w:bottom w:w="60" w:type="dxa"/>
              <w:right w:w="100" w:type="dxa"/>
            </w:tcMar>
          </w:tcPr>
          <w:p w14:paraId="24CF9B8E" w14:textId="77777777" w:rsidR="00DB376D" w:rsidRDefault="00930F9C">
            <w:pPr>
              <w:spacing w:line="276" w:lineRule="auto"/>
              <w:jc w:val="center"/>
            </w:pPr>
            <w:r>
              <w:t>✓</w:t>
            </w:r>
          </w:p>
        </w:tc>
        <w:tc>
          <w:tcPr>
            <w:tcW w:w="1409" w:type="dxa"/>
            <w:tcMar>
              <w:top w:w="60" w:type="dxa"/>
              <w:left w:w="100" w:type="dxa"/>
              <w:bottom w:w="60" w:type="dxa"/>
              <w:right w:w="100" w:type="dxa"/>
            </w:tcMar>
          </w:tcPr>
          <w:p w14:paraId="4B8F5D65" w14:textId="77777777" w:rsidR="00DB376D" w:rsidRDefault="00930F9C">
            <w:pPr>
              <w:spacing w:line="276" w:lineRule="auto"/>
              <w:jc w:val="center"/>
            </w:pPr>
            <w:r>
              <w:t>–</w:t>
            </w:r>
          </w:p>
        </w:tc>
      </w:tr>
      <w:tr w:rsidR="00DB376D" w14:paraId="025876E2" w14:textId="77777777" w:rsidTr="00F740A2">
        <w:tc>
          <w:tcPr>
            <w:tcW w:w="2405" w:type="dxa"/>
            <w:tcMar>
              <w:top w:w="60" w:type="dxa"/>
              <w:left w:w="100" w:type="dxa"/>
              <w:bottom w:w="60" w:type="dxa"/>
              <w:right w:w="100" w:type="dxa"/>
            </w:tcMar>
          </w:tcPr>
          <w:p w14:paraId="27EA3B3B" w14:textId="77777777" w:rsidR="00DB376D" w:rsidRDefault="00930F9C">
            <w:pPr>
              <w:spacing w:line="276" w:lineRule="auto"/>
            </w:pPr>
            <w:r>
              <w:t>Ballegeer dkk. (2025) — paper acuan</w:t>
            </w:r>
          </w:p>
        </w:tc>
        <w:tc>
          <w:tcPr>
            <w:tcW w:w="1128" w:type="dxa"/>
            <w:tcMar>
              <w:top w:w="60" w:type="dxa"/>
              <w:left w:w="100" w:type="dxa"/>
              <w:bottom w:w="60" w:type="dxa"/>
              <w:right w:w="100" w:type="dxa"/>
            </w:tcMar>
          </w:tcPr>
          <w:p w14:paraId="5FEF023A" w14:textId="77777777" w:rsidR="00DB376D" w:rsidRDefault="00930F9C">
            <w:pPr>
              <w:spacing w:line="276" w:lineRule="auto"/>
              <w:jc w:val="center"/>
            </w:pPr>
            <w:r>
              <w:t>✓</w:t>
            </w:r>
          </w:p>
        </w:tc>
        <w:tc>
          <w:tcPr>
            <w:tcW w:w="1547" w:type="dxa"/>
            <w:tcMar>
              <w:top w:w="60" w:type="dxa"/>
              <w:left w:w="100" w:type="dxa"/>
              <w:bottom w:w="60" w:type="dxa"/>
              <w:right w:w="100" w:type="dxa"/>
            </w:tcMar>
          </w:tcPr>
          <w:p w14:paraId="6F3542F5" w14:textId="77777777" w:rsidR="00DB376D" w:rsidRDefault="00930F9C">
            <w:pPr>
              <w:spacing w:line="276" w:lineRule="auto"/>
              <w:jc w:val="center"/>
            </w:pPr>
            <w:r>
              <w:t>✓</w:t>
            </w:r>
          </w:p>
        </w:tc>
        <w:tc>
          <w:tcPr>
            <w:tcW w:w="1161" w:type="dxa"/>
            <w:tcMar>
              <w:top w:w="60" w:type="dxa"/>
              <w:left w:w="100" w:type="dxa"/>
              <w:bottom w:w="60" w:type="dxa"/>
              <w:right w:w="100" w:type="dxa"/>
            </w:tcMar>
          </w:tcPr>
          <w:p w14:paraId="6956B3AD" w14:textId="77777777" w:rsidR="00DB376D" w:rsidRDefault="00930F9C">
            <w:pPr>
              <w:spacing w:line="276" w:lineRule="auto"/>
              <w:jc w:val="center"/>
            </w:pPr>
            <w:r>
              <w:t>✓</w:t>
            </w:r>
          </w:p>
        </w:tc>
        <w:tc>
          <w:tcPr>
            <w:tcW w:w="1409" w:type="dxa"/>
            <w:tcMar>
              <w:top w:w="60" w:type="dxa"/>
              <w:left w:w="100" w:type="dxa"/>
              <w:bottom w:w="60" w:type="dxa"/>
              <w:right w:w="100" w:type="dxa"/>
            </w:tcMar>
          </w:tcPr>
          <w:p w14:paraId="3E37EBA9" w14:textId="77777777" w:rsidR="00DB376D" w:rsidRDefault="00F740A2">
            <w:pPr>
              <w:spacing w:line="276" w:lineRule="auto"/>
              <w:jc w:val="center"/>
            </w:pPr>
            <w:r>
              <w:t>–</w:t>
            </w:r>
          </w:p>
        </w:tc>
      </w:tr>
      <w:tr w:rsidR="00DB376D" w14:paraId="71FFBC55" w14:textId="77777777" w:rsidTr="00F740A2">
        <w:tc>
          <w:tcPr>
            <w:tcW w:w="2405" w:type="dxa"/>
            <w:tcMar>
              <w:top w:w="60" w:type="dxa"/>
              <w:left w:w="100" w:type="dxa"/>
              <w:bottom w:w="60" w:type="dxa"/>
              <w:right w:w="100" w:type="dxa"/>
            </w:tcMar>
          </w:tcPr>
          <w:p w14:paraId="16D57054" w14:textId="77777777" w:rsidR="00DB376D" w:rsidRDefault="00930F9C">
            <w:pPr>
              <w:spacing w:line="276" w:lineRule="auto"/>
            </w:pPr>
            <w:r>
              <w:lastRenderedPageBreak/>
              <w:t>Penelitian ini</w:t>
            </w:r>
          </w:p>
        </w:tc>
        <w:tc>
          <w:tcPr>
            <w:tcW w:w="1128" w:type="dxa"/>
            <w:tcMar>
              <w:top w:w="60" w:type="dxa"/>
              <w:left w:w="100" w:type="dxa"/>
              <w:bottom w:w="60" w:type="dxa"/>
              <w:right w:w="100" w:type="dxa"/>
            </w:tcMar>
          </w:tcPr>
          <w:p w14:paraId="15431126" w14:textId="77777777" w:rsidR="00DB376D" w:rsidRDefault="00930F9C">
            <w:pPr>
              <w:spacing w:line="276" w:lineRule="auto"/>
              <w:jc w:val="center"/>
            </w:pPr>
            <w:r>
              <w:t>✓</w:t>
            </w:r>
          </w:p>
        </w:tc>
        <w:tc>
          <w:tcPr>
            <w:tcW w:w="1547" w:type="dxa"/>
            <w:tcMar>
              <w:top w:w="60" w:type="dxa"/>
              <w:left w:w="100" w:type="dxa"/>
              <w:bottom w:w="60" w:type="dxa"/>
              <w:right w:w="100" w:type="dxa"/>
            </w:tcMar>
          </w:tcPr>
          <w:p w14:paraId="48F5A5FD" w14:textId="77777777" w:rsidR="00DB376D" w:rsidRDefault="00930F9C">
            <w:pPr>
              <w:spacing w:line="276" w:lineRule="auto"/>
              <w:jc w:val="center"/>
            </w:pPr>
            <w:r>
              <w:t>✓</w:t>
            </w:r>
          </w:p>
        </w:tc>
        <w:tc>
          <w:tcPr>
            <w:tcW w:w="1161" w:type="dxa"/>
            <w:tcMar>
              <w:top w:w="60" w:type="dxa"/>
              <w:left w:w="100" w:type="dxa"/>
              <w:bottom w:w="60" w:type="dxa"/>
              <w:right w:w="100" w:type="dxa"/>
            </w:tcMar>
          </w:tcPr>
          <w:p w14:paraId="12EDA3D2" w14:textId="77777777" w:rsidR="00DB376D" w:rsidRDefault="00930F9C">
            <w:pPr>
              <w:spacing w:line="276" w:lineRule="auto"/>
              <w:jc w:val="center"/>
            </w:pPr>
            <w:r>
              <w:t>✓</w:t>
            </w:r>
          </w:p>
        </w:tc>
        <w:tc>
          <w:tcPr>
            <w:tcW w:w="1409" w:type="dxa"/>
            <w:tcMar>
              <w:top w:w="60" w:type="dxa"/>
              <w:left w:w="100" w:type="dxa"/>
              <w:bottom w:w="60" w:type="dxa"/>
              <w:right w:w="100" w:type="dxa"/>
            </w:tcMar>
          </w:tcPr>
          <w:p w14:paraId="41B258A6" w14:textId="77777777" w:rsidR="00DB376D" w:rsidRDefault="00930F9C">
            <w:pPr>
              <w:spacing w:line="276" w:lineRule="auto"/>
              <w:jc w:val="center"/>
            </w:pPr>
            <w:r>
              <w:t>✓</w:t>
            </w:r>
          </w:p>
        </w:tc>
      </w:tr>
    </w:tbl>
    <w:p w14:paraId="7AE8F586" w14:textId="77777777" w:rsidR="00DB376D" w:rsidRDefault="00F740A2">
      <w:pPr>
        <w:spacing w:before="120" w:after="120" w:line="360" w:lineRule="auto"/>
        <w:jc w:val="both"/>
      </w:pPr>
      <w:r>
        <w:t>Keterangan: Kolom Stabilitas kosong pada jalur literatur IDCS, dan kolom IDCS kosong pada jalur literatur stabilitas. Ballegeer dkk. (2025) merupakan titik temu pertama keduanya, namun kolom Mitigasi tetap kosong pada seluruh baris. Penelitian ini mengisi kolom mitigasi melalui regularisasi dan uji kausalitas permutasi biaya.</w:t>
      </w:r>
    </w:p>
    <w:p w14:paraId="561FFE34" w14:textId="77777777" w:rsidR="00526FB7" w:rsidRDefault="00A25B2E">
      <w:pPr>
        <w:spacing w:after="120" w:line="360" w:lineRule="auto"/>
        <w:jc w:val="both"/>
      </w:pPr>
      <w:r>
        <w:t>Perlu dicatat bahwa kolom Mitigasi pada tabel tersebut mengukur keberadaan upaya perbaikan, bukan kualitasnya. Baris Ballegeer dkk. (2025) tetap kosong pada kolom itu meskipun studi tersebut menawarkan hipotesis mekanistik, karena hipotesis yang tidak diuji tidak dapat diperlakukan sebagai mitigasi. Dua kelengkapan metodologis yang membedakan baris terakhir — instrumen verifikasi kausal dan kontrol lantai derau — tidak dijumpai pada satu pun baris di atasnya.</w:t>
      </w:r>
    </w:p>
    <w:p w14:paraId="2467F9B8" w14:textId="77777777" w:rsidR="00BA1AAF" w:rsidRDefault="00BA1AAF">
      <w:pPr>
        <w:spacing w:after="120" w:line="360" w:lineRule="auto"/>
        <w:jc w:val="both"/>
      </w:pPr>
    </w:p>
    <w:p w14:paraId="43E3BFBE" w14:textId="77777777" w:rsidR="00DB376D" w:rsidRDefault="00930F9C">
      <w:r>
        <w:br w:type="page"/>
      </w:r>
    </w:p>
    <w:p w14:paraId="133FA2D5" w14:textId="77777777" w:rsidR="00DB376D" w:rsidRDefault="00930F9C" w:rsidP="00743533">
      <w:pPr>
        <w:pStyle w:val="Heading1"/>
        <w:spacing w:before="240" w:after="240" w:line="360" w:lineRule="auto"/>
        <w:jc w:val="center"/>
      </w:pPr>
      <w:bookmarkStart w:id="14" w:name="_Toc238192930"/>
      <w:r>
        <w:lastRenderedPageBreak/>
        <w:t xml:space="preserve">BAB III </w:t>
      </w:r>
      <w:r>
        <w:br/>
        <w:t>LANDASAN TEORI</w:t>
      </w:r>
      <w:bookmarkEnd w:id="14"/>
    </w:p>
    <w:p w14:paraId="0B5691CF" w14:textId="77777777" w:rsidR="00DB376D" w:rsidRDefault="00930F9C">
      <w:pPr>
        <w:pStyle w:val="Heading2"/>
        <w:spacing w:before="240" w:after="120" w:line="360" w:lineRule="auto"/>
      </w:pPr>
      <w:bookmarkStart w:id="15" w:name="_Toc238192931"/>
      <w:r>
        <w:t>3.1  Formulasi Cost Matrix Instance-Dependent</w:t>
      </w:r>
      <w:bookmarkEnd w:id="15"/>
    </w:p>
    <w:p w14:paraId="1324702B" w14:textId="77777777" w:rsidR="00DB376D" w:rsidRDefault="00930F9C">
      <w:pPr>
        <w:spacing w:after="120" w:line="360" w:lineRule="auto"/>
        <w:jc w:val="both"/>
      </w:pPr>
      <w:r>
        <w:t xml:space="preserve">Mengikuti Bahnsen dkk. (2014), biaya untuk tiap </w:t>
      </w:r>
      <w:r>
        <w:rPr>
          <w:i/>
          <w:iCs/>
        </w:rPr>
        <w:t>instance</w:t>
      </w:r>
      <w:r>
        <w:t xml:space="preserve"> i disusun sebagai fungsi jumlah pinjaman A</w:t>
      </w:r>
      <w:r>
        <w:rPr>
          <w:vertAlign w:val="subscript"/>
        </w:rPr>
        <w:t>i</w:t>
      </w:r>
      <w:r>
        <w:t xml:space="preserve"> dan sejumlah parameter tetap. Konvensi yang dianut adalah kelas positif (1) menandakan kelas minoritas, yaitu kredit macet, dan kelas negatif (0) menandakan kredit lancar (Elkan, 2001). Biaya untuk klasifikasi benar, C</w:t>
      </w:r>
      <w:r>
        <w:rPr>
          <w:vertAlign w:val="subscript"/>
        </w:rPr>
        <w:t>i</w:t>
      </w:r>
      <w:r>
        <w:t>(1|1) dan C</w:t>
      </w:r>
      <w:r>
        <w:rPr>
          <w:vertAlign w:val="subscript"/>
        </w:rPr>
        <w:t>i</w:t>
      </w:r>
      <w:r>
        <w:t>(0|0), ditetapkan nol.</w:t>
      </w:r>
    </w:p>
    <w:p w14:paraId="77EFDD69" w14:textId="77777777" w:rsidR="00DB376D" w:rsidRDefault="00930F9C">
      <w:pPr>
        <w:spacing w:before="200" w:after="120" w:line="276" w:lineRule="auto"/>
        <w:jc w:val="center"/>
      </w:pPr>
      <w:r>
        <w:rPr>
          <w:b/>
          <w:bCs/>
        </w:rPr>
        <w:t xml:space="preserve">Tabel 3.1  Cost matrix </w:t>
      </w:r>
      <w:r>
        <w:rPr>
          <w:b/>
          <w:bCs/>
          <w:i/>
          <w:iCs/>
        </w:rPr>
        <w:t>instance-dependent</w:t>
      </w:r>
      <w:r>
        <w:rPr>
          <w:b/>
          <w:bCs/>
        </w:rPr>
        <w:t xml:space="preserve"> untuk credit scoring</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835"/>
        <w:gridCol w:w="2268"/>
      </w:tblGrid>
      <w:tr w:rsidR="00DB376D" w14:paraId="5F8222F5" w14:textId="77777777" w:rsidTr="004F7930">
        <w:trPr>
          <w:tblHeader/>
        </w:trPr>
        <w:tc>
          <w:tcPr>
            <w:tcW w:w="2547" w:type="dxa"/>
            <w:shd w:val="clear" w:color="auto" w:fill="D9D9D9"/>
            <w:tcMar>
              <w:top w:w="60" w:type="dxa"/>
              <w:left w:w="100" w:type="dxa"/>
              <w:bottom w:w="60" w:type="dxa"/>
              <w:right w:w="100" w:type="dxa"/>
            </w:tcMar>
          </w:tcPr>
          <w:p w14:paraId="480E0366" w14:textId="77777777" w:rsidR="00DB376D" w:rsidRDefault="00930F9C">
            <w:pPr>
              <w:spacing w:line="276" w:lineRule="auto"/>
            </w:pPr>
            <w:r>
              <w:rPr>
                <w:b/>
                <w:bCs/>
              </w:rPr>
              <w:t>Aktual ↓ / Prediksi →</w:t>
            </w:r>
          </w:p>
        </w:tc>
        <w:tc>
          <w:tcPr>
            <w:tcW w:w="2835" w:type="dxa"/>
            <w:shd w:val="clear" w:color="auto" w:fill="D9D9D9"/>
            <w:tcMar>
              <w:top w:w="60" w:type="dxa"/>
              <w:left w:w="100" w:type="dxa"/>
              <w:bottom w:w="60" w:type="dxa"/>
              <w:right w:w="100" w:type="dxa"/>
            </w:tcMar>
          </w:tcPr>
          <w:p w14:paraId="5CA53C71" w14:textId="77777777" w:rsidR="00DB376D" w:rsidRDefault="00930F9C">
            <w:pPr>
              <w:spacing w:line="276" w:lineRule="auto"/>
              <w:jc w:val="center"/>
            </w:pPr>
            <w:r>
              <w:rPr>
                <w:b/>
                <w:bCs/>
              </w:rPr>
              <w:t>No Default (0)</w:t>
            </w:r>
          </w:p>
        </w:tc>
        <w:tc>
          <w:tcPr>
            <w:tcW w:w="2268" w:type="dxa"/>
            <w:shd w:val="clear" w:color="auto" w:fill="D9D9D9"/>
            <w:tcMar>
              <w:top w:w="60" w:type="dxa"/>
              <w:left w:w="100" w:type="dxa"/>
              <w:bottom w:w="60" w:type="dxa"/>
              <w:right w:w="100" w:type="dxa"/>
            </w:tcMar>
          </w:tcPr>
          <w:p w14:paraId="4A0C9377" w14:textId="77777777" w:rsidR="00DB376D" w:rsidRDefault="00930F9C">
            <w:pPr>
              <w:spacing w:line="276" w:lineRule="auto"/>
              <w:jc w:val="center"/>
            </w:pPr>
            <w:r>
              <w:rPr>
                <w:b/>
                <w:bCs/>
              </w:rPr>
              <w:t>Default (1)</w:t>
            </w:r>
          </w:p>
        </w:tc>
      </w:tr>
      <w:tr w:rsidR="00DB376D" w14:paraId="5FBA44DC" w14:textId="77777777" w:rsidTr="004F7930">
        <w:tc>
          <w:tcPr>
            <w:tcW w:w="2547" w:type="dxa"/>
            <w:tcMar>
              <w:top w:w="60" w:type="dxa"/>
              <w:left w:w="100" w:type="dxa"/>
              <w:bottom w:w="60" w:type="dxa"/>
              <w:right w:w="100" w:type="dxa"/>
            </w:tcMar>
          </w:tcPr>
          <w:p w14:paraId="1E83EBF8" w14:textId="77777777" w:rsidR="00DB376D" w:rsidRDefault="00930F9C">
            <w:pPr>
              <w:spacing w:line="276" w:lineRule="auto"/>
            </w:pPr>
            <w:r>
              <w:t>No Default (0)</w:t>
            </w:r>
          </w:p>
        </w:tc>
        <w:tc>
          <w:tcPr>
            <w:tcW w:w="2835" w:type="dxa"/>
            <w:tcMar>
              <w:top w:w="60" w:type="dxa"/>
              <w:left w:w="100" w:type="dxa"/>
              <w:bottom w:w="60" w:type="dxa"/>
              <w:right w:w="100" w:type="dxa"/>
            </w:tcMar>
          </w:tcPr>
          <w:p w14:paraId="46005033" w14:textId="77777777" w:rsidR="00DB376D" w:rsidRDefault="00930F9C">
            <w:pPr>
              <w:spacing w:line="276" w:lineRule="auto"/>
              <w:jc w:val="center"/>
            </w:pPr>
            <w:r>
              <w:t>Ci(0|0) = 0</w:t>
            </w:r>
          </w:p>
        </w:tc>
        <w:tc>
          <w:tcPr>
            <w:tcW w:w="2268" w:type="dxa"/>
            <w:tcMar>
              <w:top w:w="60" w:type="dxa"/>
              <w:left w:w="100" w:type="dxa"/>
              <w:bottom w:w="60" w:type="dxa"/>
              <w:right w:w="100" w:type="dxa"/>
            </w:tcMar>
          </w:tcPr>
          <w:p w14:paraId="15119CD5" w14:textId="77777777" w:rsidR="00DB376D" w:rsidRDefault="00930F9C">
            <w:pPr>
              <w:spacing w:line="276" w:lineRule="auto"/>
              <w:jc w:val="center"/>
            </w:pPr>
            <w:r>
              <w:t>Ci(1|0) = ri + Calt</w:t>
            </w:r>
          </w:p>
        </w:tc>
      </w:tr>
      <w:tr w:rsidR="00DB376D" w14:paraId="7A263AF8" w14:textId="77777777" w:rsidTr="004F7930">
        <w:tc>
          <w:tcPr>
            <w:tcW w:w="2547" w:type="dxa"/>
            <w:tcMar>
              <w:top w:w="60" w:type="dxa"/>
              <w:left w:w="100" w:type="dxa"/>
              <w:bottom w:w="60" w:type="dxa"/>
              <w:right w:w="100" w:type="dxa"/>
            </w:tcMar>
          </w:tcPr>
          <w:p w14:paraId="07F08F95" w14:textId="77777777" w:rsidR="00DB376D" w:rsidRDefault="00930F9C">
            <w:pPr>
              <w:spacing w:line="276" w:lineRule="auto"/>
            </w:pPr>
            <w:r>
              <w:t>Default (1)</w:t>
            </w:r>
          </w:p>
        </w:tc>
        <w:tc>
          <w:tcPr>
            <w:tcW w:w="2835" w:type="dxa"/>
            <w:tcMar>
              <w:top w:w="60" w:type="dxa"/>
              <w:left w:w="100" w:type="dxa"/>
              <w:bottom w:w="60" w:type="dxa"/>
              <w:right w:w="100" w:type="dxa"/>
            </w:tcMar>
          </w:tcPr>
          <w:p w14:paraId="32C0EA92" w14:textId="77777777" w:rsidR="00DB376D" w:rsidRDefault="00930F9C">
            <w:pPr>
              <w:spacing w:line="276" w:lineRule="auto"/>
              <w:jc w:val="center"/>
            </w:pPr>
            <w:r>
              <w:t>Ci(0|1) = Ai · LGD</w:t>
            </w:r>
          </w:p>
        </w:tc>
        <w:tc>
          <w:tcPr>
            <w:tcW w:w="2268" w:type="dxa"/>
            <w:tcMar>
              <w:top w:w="60" w:type="dxa"/>
              <w:left w:w="100" w:type="dxa"/>
              <w:bottom w:w="60" w:type="dxa"/>
              <w:right w:w="100" w:type="dxa"/>
            </w:tcMar>
          </w:tcPr>
          <w:p w14:paraId="2DF3B9A8" w14:textId="77777777" w:rsidR="00DB376D" w:rsidRDefault="00930F9C">
            <w:pPr>
              <w:spacing w:line="276" w:lineRule="auto"/>
              <w:jc w:val="center"/>
            </w:pPr>
            <w:r>
              <w:t>Ci(1|1) = 0</w:t>
            </w:r>
          </w:p>
        </w:tc>
      </w:tr>
    </w:tbl>
    <w:p w14:paraId="27B12D3D" w14:textId="77777777" w:rsidR="00DB376D" w:rsidRDefault="00930F9C">
      <w:pPr>
        <w:spacing w:before="120" w:after="120" w:line="360" w:lineRule="auto"/>
        <w:jc w:val="both"/>
      </w:pPr>
      <w:r>
        <w:t xml:space="preserve">Biaya </w:t>
      </w:r>
      <w:r>
        <w:rPr>
          <w:i/>
          <w:iCs/>
        </w:rPr>
        <w:t>false negative</w:t>
      </w:r>
      <w:r>
        <w:t xml:space="preserve">, yaitu memberi pinjaman kepada nasabah yang kemudian macet, diasumsikan proporsional terhadap jumlah pinjaman dengan parameter </w:t>
      </w:r>
      <w:r>
        <w:rPr>
          <w:i/>
          <w:iCs/>
        </w:rPr>
        <w:t>Loss Given Default</w:t>
      </w:r>
      <w:r>
        <w:t xml:space="preserve"> (LGD) konstan sebesar 0,75 yang bersumber dari data pemulihan korporat riil (Global Credit Data, 2023). Nilai konstan dipilih karena pemodelan LGD berbasis </w:t>
      </w:r>
      <w:r>
        <w:rPr>
          <w:i/>
          <w:iCs/>
        </w:rPr>
        <w:t>instance</w:t>
      </w:r>
      <w:r>
        <w:t xml:space="preserve"> melalui model tambahan terbukti berkinerja terbatas (Petrides dkk., 2022). Konsekuensi dari pilihan ini perlu dicatat: dengan LGD konstan, jumlah pinjaman A</w:t>
      </w:r>
      <w:r>
        <w:rPr>
          <w:vertAlign w:val="subscript"/>
        </w:rPr>
        <w:t>i</w:t>
      </w:r>
      <w:r>
        <w:t xml:space="preserve"> menjadi satu-satunya sumber variasi biaya </w:t>
      </w:r>
      <w:r>
        <w:rPr>
          <w:i/>
          <w:iCs/>
        </w:rPr>
        <w:t>false negative</w:t>
      </w:r>
      <w:r>
        <w:t>.</w:t>
      </w:r>
    </w:p>
    <w:p w14:paraId="53213B6D" w14:textId="77777777" w:rsidR="00F11544" w:rsidRDefault="001B0EF5">
      <w:pPr>
        <w:spacing w:before="120" w:after="120" w:line="360" w:lineRule="auto"/>
        <w:jc w:val="both"/>
      </w:pPr>
      <w:r>
        <w:t>Konsekuensi rancangan biaya tersebut paling mudah terbaca melalui dua nasabah dengan nominal pinjaman yang berbeda tajam.</w:t>
      </w:r>
      <w:r>
        <w:rPr>
          <w:rStyle w:val="FootnoteReference"/>
        </w:rPr>
        <w:footnoteReference w:id="1"/>
      </w:r>
      <w:r>
        <w:t xml:space="preserve"> Nasabah A mengajukan pinjaman sebesar Rp10.000.000.000, sehingga biaya </w:t>
      </w:r>
      <w:r>
        <w:rPr>
          <w:i/>
          <w:iCs/>
        </w:rPr>
        <w:t>false negative</w:t>
      </w:r>
      <w:r>
        <w:t xml:space="preserve">-nya adalah Cᵢ(0|1) = Rp10.000.000.000 × 0,75 = Rp7.500.000.000, sedangkan biaya </w:t>
      </w:r>
      <w:r>
        <w:rPr>
          <w:i/>
          <w:iCs/>
        </w:rPr>
        <w:t>false positive</w:t>
      </w:r>
      <w:r>
        <w:t xml:space="preserve">-nya sebesar rᵢ = 0,0200 × Rp10.000.000.000 = Rp200.000.000. Nasabah B mengajukan pinjaman sebesar Rp50.000.000, sehingga biaya </w:t>
      </w:r>
      <w:r>
        <w:rPr>
          <w:i/>
          <w:iCs/>
        </w:rPr>
        <w:t>false negative</w:t>
      </w:r>
      <w:r>
        <w:t xml:space="preserve">-nya Rp37.500.000 dan biaya </w:t>
      </w:r>
      <w:r>
        <w:rPr>
          <w:i/>
          <w:iCs/>
        </w:rPr>
        <w:t>false positive</w:t>
      </w:r>
      <w:r>
        <w:t xml:space="preserve">-nya Rp1.000.000. Kesalahan klasifikasi yang secara statistik identik — sama-sama satu </w:t>
      </w:r>
      <w:r>
        <w:rPr>
          <w:i/>
          <w:iCs/>
        </w:rPr>
        <w:t>false negative</w:t>
      </w:r>
      <w:r>
        <w:t xml:space="preserve"> — karena itu dihukum dua ratus </w:t>
      </w:r>
      <w:r>
        <w:lastRenderedPageBreak/>
        <w:t xml:space="preserve">kali lipat lebih berat pada Nasabah A daripada pada Nasabah B, semata-mata karena nominal pinjamannya. Inilah esensi sifat </w:t>
      </w:r>
      <w:r>
        <w:rPr>
          <w:i/>
          <w:iCs/>
        </w:rPr>
        <w:t>instance-dependent</w:t>
      </w:r>
      <w:r>
        <w:t>: bobot kesalahan melekat pada karakteristik tiap nasabah dan bukan konstan per kelas sebagaimana pada model tradisional, dan justru bobot inilah yang diduga saling terikat (</w:t>
      </w:r>
      <w:r>
        <w:rPr>
          <w:rStyle w:val="Emphasis"/>
        </w:rPr>
        <w:t>entangled</w:t>
      </w:r>
      <w:r>
        <w:t>) dengan bobot model.</w:t>
      </w:r>
    </w:p>
    <w:p w14:paraId="3CF19C44" w14:textId="77777777" w:rsidR="00DB376D" w:rsidRDefault="00930F9C">
      <w:pPr>
        <w:spacing w:after="120" w:line="360" w:lineRule="auto"/>
        <w:jc w:val="both"/>
      </w:pPr>
      <w:r>
        <w:t xml:space="preserve">Biaya </w:t>
      </w:r>
      <w:r>
        <w:rPr>
          <w:i/>
          <w:iCs/>
        </w:rPr>
        <w:t>false positive</w:t>
      </w:r>
      <w:r>
        <w:t>, yaitu menolak nasabah yang sebenarnya lancar, terdiri atas kehilangan pendapatan dari penolakan tersebut (r</w:t>
      </w:r>
      <w:r>
        <w:rPr>
          <w:vertAlign w:val="subscript"/>
        </w:rPr>
        <w:t>i</w:t>
      </w:r>
      <w:r>
        <w:t>) ditambah ekspektasi biaya memberi pinjaman kepada nasabah alternatif rata-rata (C</w:t>
      </w:r>
      <w:r>
        <w:rPr>
          <w:vertAlign w:val="subscript"/>
        </w:rPr>
        <w:t>alt</w:t>
      </w:r>
      <w:r>
        <w:t>), dengan asumsi lembaga keuangan tidak membiarkan dana menganggur:</w:t>
      </w:r>
    </w:p>
    <w:p w14:paraId="1C04A41D" w14:textId="77777777" w:rsidR="00566A78" w:rsidRDefault="00FB3DCD">
      <w:pPr>
        <w:spacing w:before="120" w:after="120" w:line="360" w:lineRule="auto"/>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1|0</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m:rPr>
                <m:nor/>
              </m:rPr>
              <m:t>alt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m:t>
            </m:r>
            <m:r>
              <m:rPr>
                <m:nor/>
              </m:rPr>
              <m:t>LGD</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e>
        </m:d>
      </m:oMath>
      <w:r w:rsidR="002C7EE7">
        <w:tab/>
      </w:r>
      <w:r w:rsidR="002C7EE7">
        <w:tab/>
        <w:t>(3.1)</w:t>
      </w:r>
    </w:p>
    <w:p w14:paraId="7918A3FB" w14:textId="77777777" w:rsidR="00DB376D" w:rsidRDefault="00930F9C">
      <w:pPr>
        <w:spacing w:after="120" w:line="360" w:lineRule="auto"/>
        <w:jc w:val="both"/>
      </w:pPr>
      <w:r>
        <w:t>dengan Ā sebagai jumlah pinjaman rata-rata, r̄ sebagai laba rata-rata, serta π</w:t>
      </w:r>
      <w:r>
        <w:rPr>
          <w:vertAlign w:val="subscript"/>
        </w:rPr>
        <w:t>0</w:t>
      </w:r>
      <w:r>
        <w:t xml:space="preserve"> dan π</w:t>
      </w:r>
      <w:r>
        <w:rPr>
          <w:vertAlign w:val="subscript"/>
        </w:rPr>
        <w:t>1</w:t>
      </w:r>
      <w:r>
        <w:t xml:space="preserve"> sebagai </w:t>
      </w:r>
      <w:r>
        <w:rPr>
          <w:i/>
          <w:iCs/>
        </w:rPr>
        <w:t>prior</w:t>
      </w:r>
      <w:r>
        <w:t xml:space="preserve"> kelas lancar dan macet. Nilai Ā diturunkan semata dari data latih untuk mencegah kebocoran data.</w:t>
      </w:r>
    </w:p>
    <w:p w14:paraId="4157BDE8" w14:textId="77777777" w:rsidR="00DB376D" w:rsidRDefault="00930F9C">
      <w:pPr>
        <w:spacing w:after="120" w:line="360" w:lineRule="auto"/>
        <w:jc w:val="both"/>
      </w:pPr>
      <w:r>
        <w:t>Satu detail metodologis yang penting untuk direplikasi: π</w:t>
      </w:r>
      <w:r>
        <w:rPr>
          <w:vertAlign w:val="subscript"/>
        </w:rPr>
        <w:t>0</w:t>
      </w:r>
      <w:r>
        <w:t xml:space="preserve"> dan π</w:t>
      </w:r>
      <w:r>
        <w:rPr>
          <w:vertAlign w:val="subscript"/>
        </w:rPr>
        <w:t>1</w:t>
      </w:r>
      <w:r>
        <w:t xml:space="preserve"> dipertahankan tetap (</w:t>
      </w:r>
      <w:r>
        <w:rPr>
          <w:i/>
          <w:iCs/>
        </w:rPr>
        <w:t>fixed</w:t>
      </w:r>
      <w:r>
        <w:t xml:space="preserve">) selama prosedur </w:t>
      </w:r>
      <w:r>
        <w:rPr>
          <w:i/>
          <w:iCs/>
        </w:rPr>
        <w:t>resampling</w:t>
      </w:r>
      <w:r>
        <w:t xml:space="preserve"> pada eksperimen stabilitas. Alasannya, apabila </w:t>
      </w:r>
      <w:r>
        <w:rPr>
          <w:i/>
          <w:iCs/>
        </w:rPr>
        <w:t>prior</w:t>
      </w:r>
      <w:r>
        <w:t xml:space="preserve"> ikut disesuaikan mengikuti tingkat </w:t>
      </w:r>
      <w:r>
        <w:rPr>
          <w:i/>
          <w:iCs/>
        </w:rPr>
        <w:t>resampling</w:t>
      </w:r>
      <w:r>
        <w:t xml:space="preserve">, biaya nasabah alternatif pada </w:t>
      </w:r>
      <w:r>
        <w:rPr>
          <w:i/>
          <w:iCs/>
        </w:rPr>
        <w:t>default rate</w:t>
      </w:r>
      <w:r>
        <w:t xml:space="preserve"> 1% akan sepuluh kali lebih rendah daripada pada 10% secara artifisial, sehingga menghasilkan model yang terlalu ketat secara semu (Bahnsen dkk., 2014).</w:t>
      </w:r>
    </w:p>
    <w:p w14:paraId="5E1D5282" w14:textId="77777777" w:rsidR="00DB376D" w:rsidRDefault="00930F9C">
      <w:pPr>
        <w:pStyle w:val="Heading2"/>
        <w:spacing w:before="240" w:after="120" w:line="360" w:lineRule="auto"/>
      </w:pPr>
      <w:bookmarkStart w:id="16" w:name="_Toc238192932"/>
      <w:r>
        <w:t>3.2  Average Expected Cost dan relAEC</w:t>
      </w:r>
      <w:bookmarkEnd w:id="16"/>
    </w:p>
    <w:p w14:paraId="25F32E47" w14:textId="77777777" w:rsidR="00DB376D" w:rsidRDefault="00930F9C">
      <w:pPr>
        <w:spacing w:after="120" w:line="360" w:lineRule="auto"/>
        <w:jc w:val="both"/>
      </w:pPr>
      <w:r>
        <w:t>Diberikan P variabel penjelas X dan variabel respons biner Y, sebuah algoritma klasifikasi memodelkan nilai harapan bersyarat s(x) = E(Y | x) = P(Y = 1 | x) yang menghasilkan skor s(x</w:t>
      </w:r>
      <w:r>
        <w:rPr>
          <w:vertAlign w:val="subscript"/>
        </w:rPr>
        <w:t>i</w:t>
      </w:r>
      <w:r>
        <w:t xml:space="preserve">) ∈ [0,1] (Höppner dkk., 2022). Risiko empiris yang bersesuaian dengan </w:t>
      </w:r>
      <w:r>
        <w:rPr>
          <w:i/>
          <w:iCs/>
        </w:rPr>
        <w:t>cost matrix</w:t>
      </w:r>
      <w:r>
        <w:t xml:space="preserve"> adalah </w:t>
      </w:r>
      <w:r>
        <w:rPr>
          <w:i/>
          <w:iCs/>
        </w:rPr>
        <w:t>Average Expected Cost</w:t>
      </w:r>
      <w:r>
        <w:t>:</w:t>
      </w:r>
    </w:p>
    <w:p w14:paraId="7D432697" w14:textId="77777777" w:rsidR="00566A78" w:rsidRDefault="00E765A3">
      <w:pPr>
        <w:spacing w:before="120" w:after="120" w:line="360" w:lineRule="auto"/>
        <w:jc w:val="center"/>
      </w:pPr>
      <m:oMath>
        <m:r>
          <m:rPr>
            <m:nor/>
          </m:rPr>
          <m:t>AEC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LGD</m:t>
                </m:r>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m:rPr>
                            <m:nor/>
                          </m:rPr>
                          <m:t>alt</m:t>
                        </m:r>
                      </m:sub>
                    </m:sSub>
                  </m:e>
                </m:d>
              </m:e>
            </m:d>
          </m:e>
        </m:nary>
      </m:oMath>
      <w:r>
        <w:tab/>
      </w:r>
      <w:r>
        <w:tab/>
        <w:t>(3.2)</w:t>
      </w:r>
    </w:p>
    <w:p w14:paraId="142C7607" w14:textId="77777777" w:rsidR="00DB376D" w:rsidRDefault="00930F9C">
      <w:pPr>
        <w:spacing w:after="120" w:line="360" w:lineRule="auto"/>
        <w:jc w:val="both"/>
      </w:pPr>
      <w:r>
        <w:t xml:space="preserve">Metrik ini bersifat </w:t>
      </w:r>
      <w:r>
        <w:rPr>
          <w:i/>
          <w:iCs/>
        </w:rPr>
        <w:t>threshold-independent</w:t>
      </w:r>
      <w:r>
        <w:t xml:space="preserve"> karena bertumpu pada probabilitas taksiran, bukan kelas prediksi. Perbedaannya dengan </w:t>
      </w:r>
      <w:r>
        <w:rPr>
          <w:i/>
          <w:iCs/>
        </w:rPr>
        <w:t>cross-entropy</w:t>
      </w:r>
      <w:r>
        <w:t xml:space="preserve"> bersifat mendasar. </w:t>
      </w:r>
      <w:r>
        <w:rPr>
          <w:i/>
          <w:iCs/>
        </w:rPr>
        <w:t>Cross-entropy</w:t>
      </w:r>
      <w:r>
        <w:t xml:space="preserve"> menghukum selisih probabilitas terhadap label secara </w:t>
      </w:r>
      <w:r>
        <w:lastRenderedPageBreak/>
        <w:t xml:space="preserve">simetris tanpa memandang nominal pinjaman, sedangkan AEC menghukum dalam satuan uang. Sebagai ilustrasi, model yang salah menerima nasabah macet dengan keyakinan 0,80 akan dihukum </w:t>
      </w:r>
      <w:r>
        <w:rPr>
          <w:i/>
          <w:iCs/>
        </w:rPr>
        <w:t>cross-entropy</w:t>
      </w:r>
      <w:r>
        <w:t xml:space="preserve"> sebesar 0,223 baik untuk pinjaman Rp10 juta maupun Rp10 miliar, sementara AEC membedakan keduanya seribu kali lipat. Pergeseran satu baris inilah — dari </w:t>
      </w:r>
      <w:r>
        <w:rPr>
          <w:i/>
          <w:iCs/>
        </w:rPr>
        <w:t>cross-entropy</w:t>
      </w:r>
      <w:r>
        <w:t xml:space="preserve"> ke AEC — yang menjadi sumber seluruh temuan pada paper acuan.</w:t>
      </w:r>
    </w:p>
    <w:p w14:paraId="08B8B819" w14:textId="77777777" w:rsidR="00DB376D" w:rsidRDefault="00930F9C">
      <w:pPr>
        <w:spacing w:after="120" w:line="360" w:lineRule="auto"/>
        <w:jc w:val="both"/>
      </w:pPr>
      <w:r>
        <w:t xml:space="preserve">Karena skala AEC bergantung pada nominal biaya dalam data, nilainya tidak dapat dibandingkan lintas dataset. Ballegeer dkk. (2025) memperkenalkan relAEC yang menormalkan AEC terhadap </w:t>
      </w:r>
      <w:r>
        <w:rPr>
          <w:i/>
          <w:iCs/>
        </w:rPr>
        <w:t>baseline</w:t>
      </w:r>
      <w:r>
        <w:t xml:space="preserve"> tanpa model, yakni memprediksi </w:t>
      </w:r>
      <w:r>
        <w:rPr>
          <w:i/>
          <w:iCs/>
        </w:rPr>
        <w:t>prior</w:t>
      </w:r>
      <w:r>
        <w:t xml:space="preserve"> π</w:t>
      </w:r>
      <w:r>
        <w:rPr>
          <w:vertAlign w:val="subscript"/>
        </w:rPr>
        <w:t>1</w:t>
      </w:r>
      <w:r>
        <w:t xml:space="preserve"> untuk seluruh </w:t>
      </w:r>
      <w:r>
        <w:rPr>
          <w:i/>
          <w:iCs/>
        </w:rPr>
        <w:t>instance</w:t>
      </w:r>
      <w:r>
        <w:t>:</w:t>
      </w:r>
    </w:p>
    <w:p w14:paraId="317B4A7C" w14:textId="77777777" w:rsidR="00566A78" w:rsidRDefault="00E765A3">
      <w:pPr>
        <w:spacing w:before="120" w:after="120" w:line="360" w:lineRule="auto"/>
        <w:jc w:val="center"/>
      </w:pPr>
      <m:oMath>
        <m:r>
          <m:rPr>
            <m:nor/>
          </m:rPr>
          <m:t>relAEC</m:t>
        </m:r>
        <m:r>
          <w:rPr>
            <w:rFonts w:ascii="Cambria Math" w:hAnsi="Cambria Math"/>
          </w:rPr>
          <m:t>=1-</m:t>
        </m:r>
        <m:f>
          <m:fPr>
            <m:ctrlPr>
              <w:rPr>
                <w:rFonts w:ascii="Cambria Math" w:hAnsi="Cambria Math"/>
              </w:rPr>
            </m:ctrlPr>
          </m:fPr>
          <m:num>
            <m:r>
              <m:rPr>
                <m:nor/>
              </m:rPr>
              <m:t>AEC</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r>
              <m:rPr>
                <m:nor/>
              </m:rPr>
              <m:t>AEC</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den>
        </m:f>
      </m:oMath>
      <w:r>
        <w:tab/>
      </w:r>
      <w:r>
        <w:tab/>
        <w:t>(3.3)</w:t>
      </w:r>
    </w:p>
    <w:p w14:paraId="61E541C0" w14:textId="77777777" w:rsidR="00DB376D" w:rsidRDefault="00930F9C">
      <w:pPr>
        <w:spacing w:after="120" w:line="360" w:lineRule="auto"/>
        <w:jc w:val="both"/>
      </w:pPr>
      <w:r>
        <w:t xml:space="preserve">Nilai 1 menandakan model sempurna, 0 menandakan setara </w:t>
      </w:r>
      <w:r>
        <w:rPr>
          <w:i/>
          <w:iCs/>
        </w:rPr>
        <w:t>baseline</w:t>
      </w:r>
      <w:r>
        <w:t xml:space="preserve">, dan nilai negatif menandakan kinerja lebih buruk daripada </w:t>
      </w:r>
      <w:r>
        <w:rPr>
          <w:i/>
          <w:iCs/>
        </w:rPr>
        <w:t>baseline</w:t>
      </w:r>
      <w:r>
        <w:t>.</w:t>
      </w:r>
    </w:p>
    <w:p w14:paraId="33184043" w14:textId="77777777" w:rsidR="00DB376D" w:rsidRDefault="00930F9C">
      <w:pPr>
        <w:pStyle w:val="Heading2"/>
        <w:spacing w:before="240" w:after="120" w:line="360" w:lineRule="auto"/>
      </w:pPr>
      <w:bookmarkStart w:id="17" w:name="_Toc238192933"/>
      <w:r>
        <w:t>3.3  Savings sebagai Metrik Berbasis Keputusan</w:t>
      </w:r>
      <w:bookmarkEnd w:id="17"/>
    </w:p>
    <w:p w14:paraId="44661831" w14:textId="77777777" w:rsidR="00DB376D" w:rsidRDefault="00930F9C">
      <w:pPr>
        <w:spacing w:after="120" w:line="360" w:lineRule="auto"/>
        <w:jc w:val="both"/>
      </w:pPr>
      <w:r>
        <w:t xml:space="preserve">Metrik </w:t>
      </w:r>
      <w:r>
        <w:rPr>
          <w:i/>
          <w:iCs/>
        </w:rPr>
        <w:t>savings</w:t>
      </w:r>
      <w:r>
        <w:t xml:space="preserve"> (Bahnsen dkk., 2014) mengukur pengurangan biaya yang dicapai suatu </w:t>
      </w:r>
      <w:r>
        <w:rPr>
          <w:i/>
          <w:iCs/>
        </w:rPr>
        <w:t>classifier</w:t>
      </w:r>
      <w:r>
        <w:t xml:space="preserve"> f dibandingkan mengklasifikasikan seluruh </w:t>
      </w:r>
      <w:r>
        <w:rPr>
          <w:i/>
          <w:iCs/>
        </w:rPr>
        <w:t>instance</w:t>
      </w:r>
      <w:r>
        <w:t xml:space="preserve"> ke satu kelas. Biaya </w:t>
      </w:r>
      <w:r>
        <w:rPr>
          <w:i/>
          <w:iCs/>
        </w:rPr>
        <w:t>baseline</w:t>
      </w:r>
      <w:r>
        <w:t xml:space="preserve"> didefinisikan sebagai C</w:t>
      </w:r>
      <w:r>
        <w:rPr>
          <w:vertAlign w:val="subscript"/>
        </w:rPr>
        <w:t>base</w:t>
      </w:r>
      <w:r>
        <w:t>(D) = min{C(0|D), C(1|D)}, sehingga:</w:t>
      </w:r>
    </w:p>
    <w:p w14:paraId="1BBADF14" w14:textId="77777777" w:rsidR="00566A78" w:rsidRDefault="00FB3DCD">
      <w:pPr>
        <w:spacing w:before="120" w:after="120" w:line="360" w:lineRule="auto"/>
        <w:jc w:val="center"/>
      </w:pPr>
      <m:oMath>
        <m:sSub>
          <m:sSubPr>
            <m:ctrlPr>
              <w:rPr>
                <w:rFonts w:ascii="Cambria Math" w:hAnsi="Cambria Math"/>
              </w:rPr>
            </m:ctrlPr>
          </m:sSubPr>
          <m:e>
            <m:r>
              <m:rPr>
                <m:nor/>
              </m:rPr>
              <m:t>Savings</m:t>
            </m:r>
          </m:e>
          <m:sub>
            <m:r>
              <w:rPr>
                <w:rFonts w:ascii="Cambria Math" w:hAnsi="Cambria Math"/>
              </w:rPr>
              <m:t>f</m:t>
            </m:r>
          </m:sub>
        </m:sSub>
        <m:d>
          <m:dPr>
            <m:ctrlPr>
              <w:rPr>
                <w:rFonts w:ascii="Cambria Math" w:hAnsi="Cambria Math"/>
              </w:rPr>
            </m:ctrlPr>
          </m:dPr>
          <m:e>
            <m:r>
              <w:rPr>
                <w:rFonts w:ascii="Cambria Math" w:hAnsi="Cambria Math"/>
              </w:rPr>
              <m:t>D</m:t>
            </m:r>
          </m:e>
        </m:d>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d>
              <m:dPr>
                <m:ctrlPr>
                  <w:rPr>
                    <w:rFonts w:ascii="Cambria Math" w:hAnsi="Cambria Math"/>
                  </w:rPr>
                </m:ctrlPr>
              </m:dPr>
              <m:e>
                <m:r>
                  <w:rPr>
                    <w:rFonts w:ascii="Cambria Math" w:hAnsi="Cambria Math"/>
                  </w:rPr>
                  <m:t>D</m:t>
                </m:r>
              </m:e>
            </m:d>
          </m:num>
          <m:den>
            <m:sSub>
              <m:sSubPr>
                <m:ctrlPr>
                  <w:rPr>
                    <w:rFonts w:ascii="Cambria Math" w:hAnsi="Cambria Math"/>
                  </w:rPr>
                </m:ctrlPr>
              </m:sSubPr>
              <m:e>
                <m:r>
                  <w:rPr>
                    <w:rFonts w:ascii="Cambria Math" w:hAnsi="Cambria Math"/>
                  </w:rPr>
                  <m:t>C</m:t>
                </m:r>
              </m:e>
              <m:sub>
                <m:r>
                  <m:rPr>
                    <m:nor/>
                  </m:rPr>
                  <m:t>base</m:t>
                </m:r>
              </m:sub>
            </m:sSub>
            <m:d>
              <m:dPr>
                <m:ctrlPr>
                  <w:rPr>
                    <w:rFonts w:ascii="Cambria Math" w:hAnsi="Cambria Math"/>
                  </w:rPr>
                </m:ctrlPr>
              </m:dPr>
              <m:e>
                <m:r>
                  <w:rPr>
                    <w:rFonts w:ascii="Cambria Math" w:hAnsi="Cambria Math"/>
                  </w:rPr>
                  <m:t>D</m:t>
                </m:r>
              </m:e>
            </m:d>
          </m:den>
        </m:f>
      </m:oMath>
      <w:r w:rsidR="002C7EE7">
        <w:tab/>
      </w:r>
      <w:r w:rsidR="002C7EE7">
        <w:tab/>
        <w:t>(3.4)</w:t>
      </w:r>
    </w:p>
    <w:p w14:paraId="6B0CBC7C" w14:textId="77777777" w:rsidR="00552FE0" w:rsidRPr="00552FE0" w:rsidRDefault="00552FE0" w:rsidP="00552FE0">
      <w:pPr>
        <w:spacing w:line="360" w:lineRule="auto"/>
        <w:jc w:val="both"/>
      </w:pPr>
      <w:r>
        <w:t xml:space="preserve">Penelitian ini melaporkan </w:t>
      </w:r>
      <w:r>
        <w:rPr>
          <w:rStyle w:val="Emphasis"/>
        </w:rPr>
        <w:t>savings</w:t>
      </w:r>
      <w:r>
        <w:t xml:space="preserve"> pada dua aturan ambang. Pertama, ambang tetap 0,5 sebagai pembanding konvensional. Kedua, ambang optimal biaya per-instance </w:t>
      </w:r>
    </w:p>
    <w:p w14:paraId="62A7C00E" w14:textId="77777777" w:rsidR="00DB376D" w:rsidRPr="00552FE0" w:rsidRDefault="00552FE0" w:rsidP="00D652D4">
      <w:pPr>
        <w:spacing w:line="360" w:lineRule="auto"/>
        <w:jc w:val="both"/>
      </w:pPr>
      <w:r>
        <w:rPr>
          <w:rStyle w:val="mord"/>
        </w:rPr>
        <w:t>τi</w:t>
      </w:r>
      <w:r>
        <w:rPr>
          <w:rStyle w:val="vlist-s"/>
        </w:rPr>
        <w:t>​</w:t>
      </w:r>
      <w:r>
        <w:rPr>
          <w:rStyle w:val="mrel"/>
        </w:rPr>
        <w:t>=</w:t>
      </w:r>
      <w:r>
        <w:rPr>
          <w:rStyle w:val="mord"/>
        </w:rPr>
        <w:t>Ci</w:t>
      </w:r>
      <w:r>
        <w:rPr>
          <w:rStyle w:val="vlist-s"/>
        </w:rPr>
        <w:t>​</w:t>
      </w:r>
      <w:r>
        <w:rPr>
          <w:rStyle w:val="mopen"/>
        </w:rPr>
        <w:t>(</w:t>
      </w:r>
      <w:r>
        <w:rPr>
          <w:rStyle w:val="mord"/>
        </w:rPr>
        <w:t>1</w:t>
      </w:r>
      <w:r>
        <w:rPr>
          <w:rStyle w:val="mord"/>
          <w:rFonts w:ascii="Cambria Math" w:hAnsi="Cambria Math" w:cs="Cambria Math"/>
        </w:rPr>
        <w:t>∣</w:t>
      </w:r>
      <w:r>
        <w:rPr>
          <w:rStyle w:val="mord"/>
        </w:rPr>
        <w:t>0</w:t>
      </w:r>
      <w:r>
        <w:rPr>
          <w:rStyle w:val="mclose"/>
        </w:rPr>
        <w:t>)</w:t>
      </w:r>
      <w:r>
        <w:rPr>
          <w:rStyle w:val="mord"/>
        </w:rPr>
        <w:t>/</w:t>
      </w:r>
      <w:r>
        <w:rPr>
          <w:rStyle w:val="mopen"/>
        </w:rPr>
        <w:t>[</w:t>
      </w:r>
      <w:r>
        <w:rPr>
          <w:rStyle w:val="mord"/>
        </w:rPr>
        <w:t>Ci</w:t>
      </w:r>
      <w:r>
        <w:rPr>
          <w:rStyle w:val="vlist-s"/>
        </w:rPr>
        <w:t>​</w:t>
      </w:r>
      <w:r>
        <w:rPr>
          <w:rStyle w:val="mopen"/>
        </w:rPr>
        <w:t>(</w:t>
      </w:r>
      <w:r>
        <w:rPr>
          <w:rStyle w:val="mord"/>
        </w:rPr>
        <w:t>1</w:t>
      </w:r>
      <w:r>
        <w:rPr>
          <w:rStyle w:val="mord"/>
          <w:rFonts w:ascii="Cambria Math" w:hAnsi="Cambria Math" w:cs="Cambria Math"/>
        </w:rPr>
        <w:t>∣</w:t>
      </w:r>
      <w:r>
        <w:rPr>
          <w:rStyle w:val="mord"/>
        </w:rPr>
        <w:t>0</w:t>
      </w:r>
      <w:r>
        <w:rPr>
          <w:rStyle w:val="mclose"/>
        </w:rPr>
        <w:t>)</w:t>
      </w:r>
      <w:r>
        <w:rPr>
          <w:rStyle w:val="mbin"/>
        </w:rPr>
        <w:t>+</w:t>
      </w:r>
      <w:r>
        <w:rPr>
          <w:rStyle w:val="mord"/>
        </w:rPr>
        <w:t>Ci</w:t>
      </w:r>
      <w:r>
        <w:rPr>
          <w:rStyle w:val="vlist-s"/>
        </w:rPr>
        <w:t>​</w:t>
      </w:r>
      <w:r>
        <w:rPr>
          <w:rStyle w:val="mopen"/>
        </w:rPr>
        <w:t>(</w:t>
      </w:r>
      <w:r>
        <w:rPr>
          <w:rStyle w:val="mord"/>
        </w:rPr>
        <w:t>0</w:t>
      </w:r>
      <w:r>
        <w:rPr>
          <w:rStyle w:val="mord"/>
          <w:rFonts w:ascii="Cambria Math" w:hAnsi="Cambria Math" w:cs="Cambria Math"/>
        </w:rPr>
        <w:t>∣</w:t>
      </w:r>
      <w:r>
        <w:rPr>
          <w:rStyle w:val="mord"/>
        </w:rPr>
        <w:t>1</w:t>
      </w:r>
      <w:r>
        <w:rPr>
          <w:rStyle w:val="mclose"/>
        </w:rPr>
        <w:t>)]</w:t>
      </w:r>
      <w:r>
        <w:t xml:space="preserve"> sebagaimana diturunkan Elkan (2001), yaitu titik ketika ekspektasi biaya memprediksi macet setara dengan ekspektasi biaya memprediksi lancar. Karena intervensi regularisasi dapat mengubah pemetaan fitur ke probabilitas, </w:t>
      </w:r>
      <w:r>
        <w:rPr>
          <w:rStyle w:val="Emphasis"/>
        </w:rPr>
        <w:t>savings</w:t>
      </w:r>
      <w:r>
        <w:t xml:space="preserve"> dipantau sebagai luaran untuk memastikan efisiensi biaya IDCS tidak rusak akibat intervensi.</w:t>
      </w:r>
    </w:p>
    <w:p w14:paraId="587FBF36" w14:textId="77777777" w:rsidR="00552FE0" w:rsidRDefault="00552FE0" w:rsidP="00552FE0"/>
    <w:p w14:paraId="37D76A90" w14:textId="77777777" w:rsidR="00552FE0" w:rsidRDefault="00552FE0">
      <w:r>
        <w:br w:type="page"/>
      </w:r>
    </w:p>
    <w:p w14:paraId="5E1FD806" w14:textId="77777777" w:rsidR="00552FE0" w:rsidRDefault="00552FE0" w:rsidP="00552FE0"/>
    <w:p w14:paraId="06AF437D" w14:textId="77777777" w:rsidR="00552FE0" w:rsidRDefault="00552FE0" w:rsidP="00552FE0">
      <w:pPr>
        <w:pStyle w:val="Heading2"/>
        <w:spacing w:before="240" w:after="120" w:line="360" w:lineRule="auto"/>
      </w:pPr>
      <w:bookmarkStart w:id="18" w:name="_Toc238192934"/>
      <w:r>
        <w:t>3.4  Regularisasi sebagai Instrumen Stabilisasi Bobot</w:t>
      </w:r>
      <w:bookmarkEnd w:id="18"/>
    </w:p>
    <w:p w14:paraId="0CBCB5B4" w14:textId="77777777" w:rsidR="00552FE0" w:rsidRDefault="00552FE0" w:rsidP="00552FE0">
      <w:pPr>
        <w:pStyle w:val="svelte-4sys19"/>
        <w:spacing w:line="360" w:lineRule="auto"/>
        <w:jc w:val="both"/>
      </w:pPr>
      <w:r>
        <w:t xml:space="preserve">SHAP dan LIME membangun penjelasannya dengan melakukan perturbasi pada fitur masukan dan mengamati respons gradien pada keluaran probabilitas model. Ketika model IDCS mengoptimalkan fungsi </w:t>
      </w:r>
      <w:r>
        <w:rPr>
          <w:rStyle w:val="Emphasis"/>
        </w:rPr>
        <w:t>Average Expected Cost</w:t>
      </w:r>
      <w:r>
        <w:t xml:space="preserve"> (AEC), bobot model dipaksa belajar dari data yang bobotnya bervariasi ekstrem (bergantung pada nominal pinjaman). Hal ini menyebabkan permukaan respons probabilitas menjadi kasar (</w:t>
      </w:r>
      <w:r>
        <w:rPr>
          <w:rStyle w:val="Emphasis"/>
        </w:rPr>
        <w:t>erratic</w:t>
      </w:r>
      <w:r>
        <w:t>) dan penuh lompatan tajam, sehingga saat SHAP dan LIME melakukan perturbasi, nilai kepentingan fitur ikut berayun liar.</w:t>
      </w:r>
    </w:p>
    <w:p w14:paraId="3E938312" w14:textId="77777777" w:rsidR="00552FE0" w:rsidRDefault="00552FE0" w:rsidP="00552FE0">
      <w:pPr>
        <w:pStyle w:val="svelte-4sys19"/>
        <w:spacing w:line="360" w:lineRule="auto"/>
        <w:jc w:val="both"/>
      </w:pPr>
      <w:r>
        <w:t xml:space="preserve">Regularisasi (L1/L2 pada regresi logistik, serta </w:t>
      </w:r>
      <w:r>
        <w:rPr>
          <w:rStyle w:val="Emphasis"/>
        </w:rPr>
        <w:t>max_depth</w:t>
      </w:r>
      <w:r>
        <w:t xml:space="preserve">, </w:t>
      </w:r>
      <w:r>
        <w:rPr>
          <w:rStyle w:val="Emphasis"/>
        </w:rPr>
        <w:t>min_child_weight</w:t>
      </w:r>
      <w:r>
        <w:t xml:space="preserve">, dan </w:t>
      </w:r>
      <w:r>
        <w:rPr>
          <w:rStyle w:val="Emphasis"/>
        </w:rPr>
        <w:t>gamma</w:t>
      </w:r>
      <w:r>
        <w:t xml:space="preserve"> pada </w:t>
      </w:r>
      <w:r>
        <w:rPr>
          <w:rStyle w:val="Emphasis"/>
        </w:rPr>
        <w:t>gradient boosting</w:t>
      </w:r>
      <w:r>
        <w:t xml:space="preserve">) secara matematis membatasi kompleksitas fungsi yang dipelajari model. Regularisasi menambahkan suku penalti pada fungsi </w:t>
      </w:r>
      <w:r>
        <w:rPr>
          <w:rStyle w:val="Emphasis"/>
        </w:rPr>
        <w:t>loss</w:t>
      </w:r>
      <w:r>
        <w:t xml:space="preserve"> yang menghukum bobot yang terlalu besar. Dengan meredam bobot yang ekstrem, permukaan respons probabilitas diharapkan menjadi lebih mulus (</w:t>
      </w:r>
      <w:r>
        <w:rPr>
          <w:rStyle w:val="Emphasis"/>
        </w:rPr>
        <w:t>smoothed</w:t>
      </w:r>
      <w:r>
        <w:t>). Karena SHAP dan LIME mengukur gradien lokal pada permukaan tersebut, peredaman kompleksitas bobot ini dihipotesiskan mampu menurunkan variabilitas nilai kepentingan fitur (CoV) dan menstabilkan peringkatnya (SRA).</w:t>
      </w:r>
    </w:p>
    <w:p w14:paraId="3C182AB9" w14:textId="77777777" w:rsidR="00552FE0" w:rsidRDefault="00552FE0" w:rsidP="00552FE0">
      <w:pPr>
        <w:pStyle w:val="Heading2"/>
        <w:spacing w:before="240" w:after="120" w:line="360" w:lineRule="auto"/>
      </w:pPr>
      <w:bookmarkStart w:id="19" w:name="_Toc238192935"/>
      <w:r>
        <w:t>3.5  Permutasi Biaya Terstratifikasi sebagai Instrumen Uji Kausal</w:t>
      </w:r>
      <w:bookmarkEnd w:id="19"/>
    </w:p>
    <w:p w14:paraId="062BC53D" w14:textId="77777777" w:rsidR="00552FE0" w:rsidRDefault="00552FE0" w:rsidP="00552FE0">
      <w:pPr>
        <w:pStyle w:val="svelte-4sys19"/>
        <w:spacing w:line="360" w:lineRule="auto"/>
        <w:jc w:val="both"/>
      </w:pPr>
      <w:r>
        <w:t>Untuk menguji secara kausal apakah instabilitas penjelasan bersumber dari keterkaitan (</w:t>
      </w:r>
      <w:r>
        <w:rPr>
          <w:rStyle w:val="Emphasis"/>
        </w:rPr>
        <w:t>entanglement</w:t>
      </w:r>
      <w:r>
        <w:t xml:space="preserve">) antara fitur dan biaya, digunakan rancangan permutasi sebagai kontrol. Vektor jumlah pinjaman diacak urutannya secara terstratifikasi, yakni terpisah di dalam kelompok nasabah macet dan kelompok nasabah tidak macet, lintas instance, kemudian </w:t>
      </w:r>
      <w:r>
        <w:rPr>
          <w:rStyle w:val="Emphasis"/>
        </w:rPr>
        <w:t>cost matrix</w:t>
      </w:r>
      <w:r>
        <w:t xml:space="preserve"> dihitung ulang dari vektor teracak tersebut. Distribusi biaya dengan demikian identik dengan aslinya, baik secara marginal maupun bersyarat pada label — rerata, koefisien variasi, dan seluruh bentuk sebarannya tidak berubah — sementara asosiasi antara biaya dan karakteristik nasabah terputus. Stratifikasi diperlukan karena permutasi yang dilakukan pada seluruh sampel sekaligus akan mengubah sebaran biaya bersyarat pada nasabah macet, sehingga selisih stabilitas yang teramati sebagian akan berasal </w:t>
      </w:r>
      <w:r>
        <w:lastRenderedPageBreak/>
        <w:t xml:space="preserve">dari profil biaya yang berubah dan bukan semata dari terputusnya asosiasi yang hendak diuji. Variabel LOAN tetap hadir sebagai fitur pada matriks masukan, sehingga yang terputus semata-mata kaitan antara bobot biaya pada fungsi </w:t>
      </w:r>
      <w:r>
        <w:rPr>
          <w:rStyle w:val="Emphasis"/>
        </w:rPr>
        <w:t>loss</w:t>
      </w:r>
      <w:r>
        <w:t xml:space="preserve"> dan profil nasabah yang bersangkutan.</w:t>
      </w:r>
    </w:p>
    <w:p w14:paraId="583A7A51" w14:textId="77777777" w:rsidR="00DB376D" w:rsidRDefault="00930F9C">
      <w:pPr>
        <w:pStyle w:val="Heading2"/>
        <w:spacing w:before="240" w:after="120" w:line="360" w:lineRule="auto"/>
      </w:pPr>
      <w:bookmarkStart w:id="20" w:name="_Toc238192936"/>
      <w:r>
        <w:t>3.6  Metrik Stabilitas Penjelasan</w:t>
      </w:r>
      <w:bookmarkEnd w:id="20"/>
    </w:p>
    <w:p w14:paraId="5673685D" w14:textId="77777777" w:rsidR="00DB376D" w:rsidRDefault="00930F9C">
      <w:pPr>
        <w:pStyle w:val="Heading3"/>
        <w:spacing w:before="180" w:after="120" w:line="360" w:lineRule="auto"/>
      </w:pPr>
      <w:bookmarkStart w:id="21" w:name="_Toc238192937"/>
      <w:r>
        <w:t>3.6.1  Coefficient of Variation (CoV)</w:t>
      </w:r>
      <w:bookmarkEnd w:id="21"/>
    </w:p>
    <w:p w14:paraId="2477AA0E" w14:textId="77777777" w:rsidR="00DB376D" w:rsidRDefault="00930F9C">
      <w:pPr>
        <w:spacing w:after="120" w:line="360" w:lineRule="auto"/>
        <w:jc w:val="both"/>
      </w:pPr>
      <w:r>
        <w:t xml:space="preserve">CoV mengukur stabilitas nilai kepentingan fitur sebagai rasio simpangan baku terhadap rata-rata, dirata-ratakan pada seluruh P fitur untuk tiap </w:t>
      </w:r>
      <w:r>
        <w:rPr>
          <w:i/>
          <w:iCs/>
        </w:rPr>
        <w:t>instance</w:t>
      </w:r>
      <w:r>
        <w:t xml:space="preserve"> i:</w:t>
      </w:r>
    </w:p>
    <w:p w14:paraId="1DC38EA4" w14:textId="77777777" w:rsidR="00566A78" w:rsidRDefault="00FB3DCD">
      <w:pPr>
        <w:spacing w:before="120" w:after="120" w:line="360" w:lineRule="auto"/>
        <w:jc w:val="center"/>
      </w:pPr>
      <m:oMath>
        <m:sSubSup>
          <m:sSubSupPr>
            <m:ctrlPr>
              <w:rPr>
                <w:rFonts w:ascii="Cambria Math" w:hAnsi="Cambria Math"/>
              </w:rPr>
            </m:ctrlPr>
          </m:sSubSupPr>
          <m:e>
            <m:r>
              <w:rPr>
                <w:rFonts w:ascii="Cambria Math" w:hAnsi="Cambria Math"/>
              </w:rPr>
              <m:t>δ</m:t>
            </m:r>
          </m:e>
          <m:sub>
            <m:r>
              <w:rPr>
                <w:rFonts w:ascii="Cambria Math" w:hAnsi="Cambria Math"/>
              </w:rPr>
              <m:t>i</m:t>
            </m:r>
          </m:sub>
          <m:sup>
            <m:r>
              <m:rPr>
                <m:nor/>
              </m:rPr>
              <m:t>CoV</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rPr>
            </m:ctrlPr>
          </m:naryPr>
          <m:sub>
            <m:r>
              <w:rPr>
                <w:rFonts w:ascii="Cambria Math" w:hAnsi="Cambria Math"/>
              </w:rPr>
              <m:t>p</m:t>
            </m:r>
          </m:sub>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ip</m:t>
                    </m:r>
                  </m:sub>
                </m:sSub>
              </m:num>
              <m:den>
                <m:sSub>
                  <m:sSubPr>
                    <m:ctrlPr>
                      <w:rPr>
                        <w:rFonts w:ascii="Cambria Math" w:hAnsi="Cambria Math"/>
                      </w:rPr>
                    </m:ctrlPr>
                  </m:sSubPr>
                  <m:e>
                    <m:r>
                      <w:rPr>
                        <w:rFonts w:ascii="Cambria Math" w:hAnsi="Cambria Math"/>
                      </w:rPr>
                      <m:t>μ</m:t>
                    </m:r>
                  </m:e>
                  <m:sub>
                    <m:r>
                      <w:rPr>
                        <w:rFonts w:ascii="Cambria Math" w:hAnsi="Cambria Math"/>
                      </w:rPr>
                      <m:t>ip</m:t>
                    </m:r>
                  </m:sub>
                </m:sSub>
              </m:den>
            </m:f>
          </m:e>
        </m:nary>
      </m:oMath>
      <w:r w:rsidR="002C7EE7">
        <w:tab/>
      </w:r>
      <w:r w:rsidR="002C7EE7">
        <w:tab/>
        <w:t>(3.5)</w:t>
      </w:r>
    </w:p>
    <w:p w14:paraId="7243DBDA" w14:textId="77777777" w:rsidR="00DB376D" w:rsidRDefault="00930F9C">
      <w:pPr>
        <w:spacing w:after="120" w:line="360" w:lineRule="auto"/>
        <w:jc w:val="both"/>
      </w:pPr>
      <w:r>
        <w:t>dengan σ</w:t>
      </w:r>
      <w:r>
        <w:rPr>
          <w:vertAlign w:val="subscript"/>
        </w:rPr>
        <w:t>ip</w:t>
      </w:r>
      <w:r>
        <w:t xml:space="preserve"> sebagai simpangan baku kepentingan fitur p pada </w:t>
      </w:r>
      <w:r>
        <w:rPr>
          <w:i/>
          <w:iCs/>
        </w:rPr>
        <w:t>instance</w:t>
      </w:r>
      <w:r>
        <w:t xml:space="preserve"> i lintas iterasi, dan μ</w:t>
      </w:r>
      <w:r>
        <w:rPr>
          <w:vertAlign w:val="subscript"/>
        </w:rPr>
        <w:t>ip</w:t>
      </w:r>
      <w:r>
        <w:t xml:space="preserve"> sebagai reratanya. Sifatnya yang tak berdimensi memungkinkan perbandingan antar model dan antar dataset. Nilai yang lebih tinggi menandakan penjelasan yang lebih tidak stabil.</w:t>
      </w:r>
    </w:p>
    <w:p w14:paraId="305635D4" w14:textId="77777777" w:rsidR="00DB376D" w:rsidRDefault="00930F9C">
      <w:pPr>
        <w:spacing w:after="120" w:line="360" w:lineRule="auto"/>
        <w:jc w:val="both"/>
      </w:pPr>
      <w:r>
        <w:t xml:space="preserve">Tiga keputusan operasional memengaruhi nilai CoV yang dihasilkan sehingga dinyatakan secara eksplisit: urutan agregasi, yakni simpangan baku dan rerata dihitung lintas iterasi untuk tiap pasangan </w:t>
      </w:r>
      <w:r>
        <w:rPr>
          <w:i/>
          <w:iCs/>
        </w:rPr>
        <w:t>instance</w:t>
      </w:r>
      <w:r>
        <w:t xml:space="preserve">–fitur lalu dirata-ratakan lintas fitur; penggunaan nilai absolut kepentingan mengikuti paper acuan; dan penetapan konstanta ε pada penyebut untuk mencegah nilai meledak ketika rerata kepentingan mendekati nol. </w:t>
      </w:r>
    </w:p>
    <w:p w14:paraId="765BD4C3" w14:textId="77777777" w:rsidR="00255FE5" w:rsidRDefault="00FB3DCD">
      <w:pPr>
        <w:spacing w:after="120" w:line="360" w:lineRule="auto"/>
        <w:jc w:val="both"/>
      </w:pPr>
      <w:r>
        <w:t>Konstanta ε tidak ditetapkan sebagai angka absolut yang seragam, melainkan dihitung dari skala kepentingan gabungan stack varian IDCS dan varian tradisional yang sedang diband</w:t>
      </w:r>
      <w:r>
        <w:t xml:space="preserve">ingkan. Alasannya bersifat metodologis: ε yang dihitung terpisah untuk tiap varian akan memberi penyangga penyebut yang lebih besar kepada varian yang nilai kepentingannya berskala lebih besar, sehingga selisih CoV yang teramati terkonfound oleh perbedaan </w:t>
      </w:r>
      <w:r>
        <w:t>skala — persis besaran yang tidak hendak diuji. Nilai ε yang terpilih beserta sensitivitas hasil terhadapnya dilaporkan pada dokumen pendukung.</w:t>
      </w:r>
    </w:p>
    <w:p w14:paraId="763D4154" w14:textId="77777777" w:rsidR="00DC05D7" w:rsidRDefault="00DC05D7">
      <w:pPr>
        <w:rPr>
          <w:b/>
          <w:bCs/>
          <w:color w:val="000000"/>
        </w:rPr>
      </w:pPr>
      <w:bookmarkStart w:id="22" w:name="_Toc238192938"/>
      <w:r>
        <w:br w:type="page"/>
      </w:r>
    </w:p>
    <w:p w14:paraId="3BFE395F" w14:textId="42634AE6" w:rsidR="00DB376D" w:rsidRDefault="00930F9C">
      <w:pPr>
        <w:pStyle w:val="Heading3"/>
        <w:spacing w:before="180" w:after="120" w:line="360" w:lineRule="auto"/>
      </w:pPr>
      <w:proofErr w:type="gramStart"/>
      <w:r>
        <w:lastRenderedPageBreak/>
        <w:t>3.6.2  Sequential</w:t>
      </w:r>
      <w:proofErr w:type="gramEnd"/>
      <w:r>
        <w:t xml:space="preserve"> Rank Agreement (SRA)</w:t>
      </w:r>
      <w:bookmarkEnd w:id="22"/>
    </w:p>
    <w:p w14:paraId="22EBC728" w14:textId="77777777" w:rsidR="00DB376D" w:rsidRDefault="00930F9C">
      <w:pPr>
        <w:spacing w:after="120" w:line="360" w:lineRule="auto"/>
        <w:jc w:val="both"/>
      </w:pPr>
      <w:r>
        <w:t>SRA (Ekstrøm dkk., 2018) mengukur stabilitas peringkat kepentingan fitur, bukan nilainya. Kesepakatan L daftar peringkat mengenai posisi fitur p diukur melalui variansi peringkat lintas daftar:</w:t>
      </w:r>
    </w:p>
    <w:p w14:paraId="4A44149C" w14:textId="77777777" w:rsidR="00566A78" w:rsidRDefault="00FB3DCD">
      <w:pPr>
        <w:spacing w:before="120" w:after="120" w:line="360" w:lineRule="auto"/>
        <w:jc w:val="center"/>
      </w:pPr>
      <m:oMath>
        <m:acc>
          <m:accPr>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L</m:t>
                </m:r>
              </m:sub>
            </m:sSub>
          </m:e>
        </m:acc>
        <m:d>
          <m:dPr>
            <m:ctrlPr>
              <w:rPr>
                <w:rFonts w:ascii="Cambria Math" w:hAnsi="Cambria Math"/>
              </w:rPr>
            </m:ctrlPr>
          </m:dPr>
          <m:e>
            <m:r>
              <w:rPr>
                <w:rFonts w:ascii="Cambria Math" w:hAnsi="Cambria Math"/>
              </w:rPr>
              <m:t>p</m:t>
            </m:r>
          </m:e>
        </m:d>
        <m: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L-1</m:t>
                </m:r>
              </m:e>
            </m:d>
          </m:den>
        </m:f>
        <m:nary>
          <m:naryPr>
            <m:chr m:val="∑"/>
            <m:limLoc m:val="undOvr"/>
            <m:ctrlPr>
              <w:rPr>
                <w:rFonts w:ascii="Cambria Math" w:hAnsi="Cambria Math"/>
              </w:rPr>
            </m:ctrlPr>
          </m:naryPr>
          <m:sub>
            <m:r>
              <w:rPr>
                <w:rFonts w:ascii="Cambria Math" w:hAnsi="Cambria Math"/>
              </w:rPr>
              <m:t>i=1</m:t>
            </m:r>
          </m:sub>
          <m:sup>
            <m:r>
              <w:rPr>
                <w:rFonts w:ascii="Cambria Math" w:hAnsi="Cambria Math"/>
              </w:rPr>
              <m:t>L</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L</m:t>
                            </m:r>
                          </m:sub>
                        </m:sSub>
                      </m:e>
                    </m:acc>
                    <m:d>
                      <m:dPr>
                        <m:ctrlPr>
                          <w:rPr>
                            <w:rFonts w:ascii="Cambria Math" w:hAnsi="Cambria Math"/>
                          </w:rPr>
                        </m:ctrlPr>
                      </m:dPr>
                      <m:e>
                        <m:r>
                          <w:rPr>
                            <w:rFonts w:ascii="Cambria Math" w:hAnsi="Cambria Math"/>
                          </w:rPr>
                          <m:t>p</m:t>
                        </m:r>
                      </m:e>
                    </m:d>
                  </m:e>
                </m:d>
              </m:e>
              <m:sup>
                <m:r>
                  <w:rPr>
                    <w:rFonts w:ascii="Cambria Math" w:hAnsi="Cambria Math"/>
                  </w:rPr>
                  <m:t>2</m:t>
                </m:r>
              </m:sup>
            </m:sSup>
          </m:e>
        </m:nary>
      </m:oMath>
      <w:r w:rsidR="002C7EE7">
        <w:tab/>
      </w:r>
      <w:r w:rsidR="002C7EE7">
        <w:tab/>
        <w:t>(3.6)</w:t>
      </w:r>
    </w:p>
    <w:p w14:paraId="30D77EA9" w14:textId="77777777" w:rsidR="00DB376D" w:rsidRDefault="00930F9C">
      <w:pPr>
        <w:spacing w:after="120" w:line="360" w:lineRule="auto"/>
        <w:jc w:val="both"/>
      </w:pPr>
      <w:r>
        <w:t>SRA pada kedalaman d kemudian dihitung sebagai rerata Âₗ(p) atas himpunan fitur S(d), yakni himpunan fitur yang pernah menempati d peringkat teratas pada sekurangnya satu daftar. Himpunan daftar yang dibandingkan dinyatakan secara eksplisit agar tidak menimbulkan tafsir ganda: L adalah 25 iterasi pengulangan, sehingga SRA dihitung untuk tiap instance atas 25 daftar peringkat yang dihasilkan pengulangan tersebut, lalu dirata-ratakan lintas instance. Urutan agregasi ini sejajar dengan urutan agregasi CoV pada Subbab 3.6.1, dan keduanya mengukur variabilitas lintas pengulangan pada instance yang sama, bukan variabilitas antar instance di dalam satu pengulangan:</w:t>
      </w:r>
    </w:p>
    <w:p w14:paraId="5622F901" w14:textId="77777777" w:rsidR="00566A78" w:rsidRDefault="00FB3DCD">
      <w:pPr>
        <w:spacing w:before="120" w:after="120" w:line="360" w:lineRule="auto"/>
        <w:jc w:val="center"/>
      </w:pPr>
      <m:oMath>
        <m:sSubSup>
          <m:sSubSupPr>
            <m:ctrlPr>
              <w:rPr>
                <w:rFonts w:ascii="Cambria Math" w:hAnsi="Cambria Math"/>
              </w:rPr>
            </m:ctrlPr>
          </m:sSubSupPr>
          <m:e>
            <m:r>
              <w:rPr>
                <w:rFonts w:ascii="Cambria Math" w:hAnsi="Cambria Math"/>
              </w:rPr>
              <m:t>δ</m:t>
            </m:r>
          </m:e>
          <m:sub>
            <m:r>
              <w:rPr>
                <w:rFonts w:ascii="Cambria Math" w:hAnsi="Cambria Math"/>
              </w:rPr>
              <m:t>d</m:t>
            </m:r>
          </m:sub>
          <m:sup>
            <m:r>
              <m:rPr>
                <m:nor/>
              </m:rPr>
              <m:t>SRA</m:t>
            </m:r>
          </m:sup>
        </m:sSubSup>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d</m:t>
                    </m:r>
                  </m:e>
                </m:d>
              </m:e>
            </m:d>
          </m:den>
        </m:f>
        <m:nary>
          <m:naryPr>
            <m:chr m:val="∑"/>
            <m:limLoc m:val="undOvr"/>
            <m:supHide m:val="1"/>
            <m:ctrlPr>
              <w:rPr>
                <w:rFonts w:ascii="Cambria Math" w:hAnsi="Cambria Math"/>
              </w:rPr>
            </m:ctrlPr>
          </m:naryPr>
          <m:sub>
            <m:r>
              <w:rPr>
                <w:rFonts w:ascii="Cambria Math" w:hAnsi="Cambria Math"/>
              </w:rPr>
              <m:t>p∈S</m:t>
            </m:r>
            <m:d>
              <m:dPr>
                <m:ctrlPr>
                  <w:rPr>
                    <w:rFonts w:ascii="Cambria Math" w:hAnsi="Cambria Math"/>
                  </w:rPr>
                </m:ctrlPr>
              </m:dPr>
              <m:e>
                <m:r>
                  <w:rPr>
                    <w:rFonts w:ascii="Cambria Math" w:hAnsi="Cambria Math"/>
                  </w:rPr>
                  <m:t>d</m:t>
                </m:r>
              </m:e>
            </m:d>
          </m:sub>
          <m:sup/>
          <m:e>
            <m:acc>
              <m:accPr>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L</m:t>
                    </m:r>
                  </m:sub>
                </m:sSub>
              </m:e>
            </m:acc>
            <m:d>
              <m:dPr>
                <m:ctrlPr>
                  <w:rPr>
                    <w:rFonts w:ascii="Cambria Math" w:hAnsi="Cambria Math"/>
                  </w:rPr>
                </m:ctrlPr>
              </m:dPr>
              <m:e>
                <m:r>
                  <w:rPr>
                    <w:rFonts w:ascii="Cambria Math" w:hAnsi="Cambria Math"/>
                  </w:rPr>
                  <m:t>p</m:t>
                </m:r>
              </m:e>
            </m:d>
          </m:e>
        </m:nary>
      </m:oMath>
      <w:r w:rsidR="002C7EE7">
        <w:tab/>
      </w:r>
      <w:r w:rsidR="002C7EE7">
        <w:tab/>
        <w:t>(3.7)</w:t>
      </w:r>
    </w:p>
    <w:p w14:paraId="16B76C83" w14:textId="77777777" w:rsidR="00552FE0" w:rsidRDefault="00930F9C" w:rsidP="00552FE0">
      <w:pPr>
        <w:spacing w:after="120" w:line="360" w:lineRule="auto"/>
        <w:jc w:val="both"/>
      </w:pPr>
      <w:r>
        <w:t xml:space="preserve">Nilai mendekati nol menandakan daftar-daftar tersebut sepakat mengenai peringkat, sedangkan nilai yang lebih besar menandakan instabilitas. Mengikuti Ballegeer dkk. (2025), penelitian ini menetapkan d = 10 sebagai kedalaman utama agar variasi peringkat pada fitur yang tidak penting tidak ikut terhitung sebagai instabilitas, dengan d = 3 dan d = 5 dilaporkan sebagai pemeriksaan ketahanan. </w:t>
      </w:r>
    </w:p>
    <w:p w14:paraId="15CAAC91" w14:textId="77777777" w:rsidR="00255FE5" w:rsidRDefault="00FB3DCD">
      <w:pPr>
        <w:spacing w:after="120" w:line="360" w:lineRule="auto"/>
        <w:jc w:val="both"/>
      </w:pPr>
      <w:r>
        <w:t>Pelaporan pada tiga kedal</w:t>
      </w:r>
      <w:r>
        <w:t>aman sekaligus berfungsi sebagai pemeriksaan ketahanan. Peringkat fitur yang tidak relevan bagi model berayun bebas antar iterasi semata karena nilai kepentingannya berimpit di sekitar nol, dan pembatasan himpunan fitur pada kedalaman tertentu mengeluarkan</w:t>
      </w:r>
      <w:r>
        <w:t xml:space="preserve"> derau peringkat tersebut dari perhitungan. Apabila arah temuan konsisten pada ketiga kedalaman, kesimpulan tidak bergantung pada pemilihan satu kedalaman tertentu; apabila berbalik antar kedalaman, hal itu sendiri merupakan informasi mengenai lapisan peri</w:t>
      </w:r>
      <w:r>
        <w:t>ngkat mana yang terpengaruh intervensi.</w:t>
      </w:r>
    </w:p>
    <w:p w14:paraId="1B4AFB63" w14:textId="77777777" w:rsidR="00DB376D" w:rsidRDefault="00930F9C" w:rsidP="00743533">
      <w:pPr>
        <w:pStyle w:val="Heading1"/>
        <w:spacing w:before="240" w:after="240" w:line="360" w:lineRule="auto"/>
        <w:jc w:val="center"/>
      </w:pPr>
      <w:bookmarkStart w:id="23" w:name="_Toc238192939"/>
      <w:r>
        <w:lastRenderedPageBreak/>
        <w:t xml:space="preserve">BAB IV </w:t>
      </w:r>
      <w:r>
        <w:br/>
        <w:t>METODOLOGI PENELITIAN</w:t>
      </w:r>
      <w:bookmarkEnd w:id="23"/>
    </w:p>
    <w:p w14:paraId="269ACE19" w14:textId="77777777" w:rsidR="00DB376D" w:rsidRDefault="002C60A8" w:rsidP="00BA1AAF">
      <w:pPr>
        <w:spacing w:after="120" w:line="360" w:lineRule="auto"/>
        <w:jc w:val="both"/>
      </w:pPr>
      <w:r>
        <w:t xml:space="preserve">Penelitian ini dirancang sebagai studi eksperimental yang bertujuan menstabilkan penjelasan model IDCS dan menguji secara kausal hipotesis </w:t>
      </w:r>
      <w:r>
        <w:rPr>
          <w:rStyle w:val="Emphasis"/>
        </w:rPr>
        <w:t>entanglement</w:t>
      </w:r>
      <w:r>
        <w:t xml:space="preserve"> bobot-biaya. Kerangkanya terdiri atas tiga tahap. Tahap 1 mereplikasi kerangka eksperimen Ballegeer dkk. (2025) sekaligus menetapkan kontrol lantai derau (</w:t>
      </w:r>
      <w:r>
        <w:rPr>
          <w:rStyle w:val="Emphasis"/>
        </w:rPr>
        <w:t>noise floor</w:t>
      </w:r>
      <w:r>
        <w:t xml:space="preserve">) explainer. Tahap 2 menjalankan dua lengan intervensi: lengan pertama membatasi kompleksitas bobot model melalui variasi kekuatan regularisasi, sedangkan lengan kedua memutus asosiasi fitur-biaya melalui permutasi biaya terstratifikasi (pengacakan biaya, </w:t>
      </w:r>
      <w:r>
        <w:rPr>
          <w:rStyle w:val="Emphasis"/>
        </w:rPr>
        <w:t>cost-shuffle</w:t>
      </w:r>
      <w:r>
        <w:t xml:space="preserve">). Tahap 3 mengevaluasi kedua lengan terhadap lantai derau yang sama, menguji signifikansinya, dan menganalisis </w:t>
      </w:r>
      <w:r>
        <w:rPr>
          <w:rStyle w:val="Emphasis"/>
        </w:rPr>
        <w:t>trade-off</w:t>
      </w:r>
      <w:r>
        <w:t xml:space="preserve"> terhadap efisiensi biaya.</w:t>
      </w:r>
    </w:p>
    <w:p w14:paraId="1BE1535A" w14:textId="77777777" w:rsidR="00DB376D" w:rsidRDefault="00930F9C">
      <w:pPr>
        <w:pStyle w:val="Heading2"/>
        <w:spacing w:before="240" w:after="120" w:line="360" w:lineRule="auto"/>
      </w:pPr>
      <w:bookmarkStart w:id="24" w:name="_Toc238192940"/>
      <w:r>
        <w:t>4.1  Studi Literatur</w:t>
      </w:r>
      <w:bookmarkEnd w:id="24"/>
    </w:p>
    <w:p w14:paraId="2E475500" w14:textId="77777777" w:rsidR="00DB376D" w:rsidRDefault="002C60A8" w:rsidP="00B85977">
      <w:pPr>
        <w:spacing w:after="100" w:line="360" w:lineRule="auto"/>
        <w:jc w:val="both"/>
      </w:pPr>
      <w:r>
        <w:t xml:space="preserve">Mengkaji literatur classifier IDCS, teknik XAI (SHAP dan LIME), pengukuran stabilitas penjelasan, dan metode regularisasi model </w:t>
      </w:r>
      <w:r>
        <w:rPr>
          <w:rStyle w:val="Emphasis"/>
        </w:rPr>
        <w:t>machine learning</w:t>
      </w:r>
      <w:r>
        <w:t xml:space="preserve">. Menelaah paper acuan (Ballegeer dkk., 2025) secara rinci, termasuk parameter metodologis yang perlu direplikasi dan hipotesis mekanistik </w:t>
      </w:r>
      <w:r>
        <w:rPr>
          <w:rStyle w:val="Emphasis"/>
        </w:rPr>
        <w:t>entanglement</w:t>
      </w:r>
      <w:r>
        <w:t xml:space="preserve"> yang menjadi fokus pengujian. Mengidentifikasi celah penelitian, yaitu belum adanya upaya mitigasi terhadap instabilitas penjelasan pada model IDCS, dan belum pernah diujinya secara kausal hipotesis </w:t>
      </w:r>
      <w:r>
        <w:rPr>
          <w:rStyle w:val="Emphasis"/>
        </w:rPr>
        <w:t>entanglement</w:t>
      </w:r>
      <w:r>
        <w:t xml:space="preserve"> bobot-biaya.</w:t>
      </w:r>
    </w:p>
    <w:p w14:paraId="0194A869" w14:textId="77777777" w:rsidR="00DB376D" w:rsidRDefault="00930F9C">
      <w:pPr>
        <w:pStyle w:val="Heading2"/>
        <w:spacing w:before="240" w:after="120" w:line="360" w:lineRule="auto"/>
      </w:pPr>
      <w:bookmarkStart w:id="25" w:name="_Toc238192941"/>
      <w:r>
        <w:t>4.2  Alat dan Dataset</w:t>
      </w:r>
      <w:bookmarkEnd w:id="25"/>
    </w:p>
    <w:p w14:paraId="3F0D7B98" w14:textId="77777777" w:rsidR="00DB376D" w:rsidRDefault="00930F9C">
      <w:pPr>
        <w:pStyle w:val="Heading3"/>
        <w:spacing w:before="180" w:after="120" w:line="360" w:lineRule="auto"/>
      </w:pPr>
      <w:bookmarkStart w:id="26" w:name="_Toc238192942"/>
      <w:r>
        <w:t>4.2.1  Alat</w:t>
      </w:r>
      <w:bookmarkEnd w:id="26"/>
    </w:p>
    <w:p w14:paraId="034B3996" w14:textId="77777777" w:rsidR="002C60A8" w:rsidRPr="002C60A8" w:rsidRDefault="002C60A8" w:rsidP="002C60A8">
      <w:pPr>
        <w:spacing w:line="360" w:lineRule="auto"/>
        <w:jc w:val="both"/>
      </w:pPr>
      <w:r>
        <w:t xml:space="preserve">Python beserta pustaka </w:t>
      </w:r>
      <w:r>
        <w:rPr>
          <w:rStyle w:val="Emphasis"/>
        </w:rPr>
        <w:t>scikit-learn</w:t>
      </w:r>
      <w:r>
        <w:t xml:space="preserve">, XGBoost, SciPy, </w:t>
      </w:r>
      <w:r>
        <w:rPr>
          <w:rStyle w:val="Emphasis"/>
        </w:rPr>
        <w:t>shap</w:t>
      </w:r>
      <w:r>
        <w:t xml:space="preserve">, dan </w:t>
      </w:r>
      <w:r>
        <w:rPr>
          <w:rStyle w:val="Emphasis"/>
        </w:rPr>
        <w:t>lime</w:t>
      </w:r>
      <w:r>
        <w:t xml:space="preserve">. Implementasi IDCS ditulis ulang secara mandiri dengan mengacu pada formulasi Höppner dkk. (2022) dan Vanderschueren dkk. (2022a), bukan dengan memakai kode mereka secara langsung. Ruang pencarian </w:t>
      </w:r>
      <w:r>
        <w:rPr>
          <w:rStyle w:val="Emphasis"/>
        </w:rPr>
        <w:t>hyperparameter</w:t>
      </w:r>
      <w:r>
        <w:t xml:space="preserve"> dibuat setara dengan paper acuan, termasuk penalti L1 dan L2 pada </w:t>
      </w:r>
      <w:r>
        <w:rPr>
          <w:rStyle w:val="Emphasis"/>
        </w:rPr>
        <w:t>cslogit</w:t>
      </w:r>
      <w:r>
        <w:t xml:space="preserve"> yang keduanya didukung implementasi ini. Tiga deviasi dicatat secara terbuka: Hessian pada </w:t>
      </w:r>
      <w:r>
        <w:rPr>
          <w:rStyle w:val="Emphasis"/>
        </w:rPr>
        <w:t>csboost</w:t>
      </w:r>
      <w:r>
        <w:t xml:space="preserve"> diaproksimasi sebagai  </w:t>
      </w:r>
      <w:r>
        <w:rPr>
          <w:rStyle w:val="mord"/>
          <w:rFonts w:ascii="Cambria Math" w:hAnsi="Cambria Math" w:cs="Cambria Math"/>
        </w:rPr>
        <w:t>∣</w:t>
      </w:r>
      <w:r>
        <w:rPr>
          <w:rStyle w:val="mord"/>
        </w:rPr>
        <w:t>d</w:t>
      </w:r>
      <w:r>
        <w:rPr>
          <w:rStyle w:val="mord"/>
          <w:rFonts w:ascii="Cambria Math" w:hAnsi="Cambria Math" w:cs="Cambria Math"/>
        </w:rPr>
        <w:t>∣</w:t>
      </w:r>
      <w:r>
        <w:rPr>
          <w:rStyle w:val="mbin"/>
          <w:rFonts w:ascii="Cambria Math" w:hAnsi="Cambria Math" w:cs="Cambria Math"/>
        </w:rPr>
        <w:t>⋅</w:t>
      </w:r>
      <w:r>
        <w:rPr>
          <w:rStyle w:val="mord"/>
        </w:rPr>
        <w:t>s</w:t>
      </w:r>
      <w:r>
        <w:rPr>
          <w:rStyle w:val="mopen"/>
        </w:rPr>
        <w:t>(</w:t>
      </w:r>
      <w:r>
        <w:rPr>
          <w:rStyle w:val="mord"/>
        </w:rPr>
        <w:t>1</w:t>
      </w:r>
      <w:r>
        <w:rPr>
          <w:rStyle w:val="mbin"/>
        </w:rPr>
        <w:t>−</w:t>
      </w:r>
      <w:r>
        <w:rPr>
          <w:rStyle w:val="mord"/>
        </w:rPr>
        <w:t>s</w:t>
      </w:r>
      <w:r>
        <w:rPr>
          <w:rStyle w:val="mclose"/>
        </w:rPr>
        <w:t>)</w:t>
      </w:r>
      <w:r>
        <w:t xml:space="preserve"> dengan batas bawah positif alih-alih </w:t>
      </w:r>
      <w:r>
        <w:lastRenderedPageBreak/>
        <w:t xml:space="preserve">turunan kedua sejati agar prosedur </w:t>
      </w:r>
      <w:r>
        <w:rPr>
          <w:rStyle w:val="Emphasis"/>
        </w:rPr>
        <w:t>boosting</w:t>
      </w:r>
      <w:r>
        <w:t xml:space="preserve"> tetap stabil; vektor biaya dinormalisasi terhadap reratanya sebelum pelatihan; serta jumlah estimator pada keluarga </w:t>
      </w:r>
      <w:r>
        <w:rPr>
          <w:rStyle w:val="Emphasis"/>
        </w:rPr>
        <w:t>boost</w:t>
      </w:r>
      <w:r>
        <w:t xml:space="preserve"> ditetapkan 100 karena paper acuan tidak menyebutkannya.</w:t>
      </w:r>
    </w:p>
    <w:p w14:paraId="77ECD361" w14:textId="77777777" w:rsidR="00DB376D" w:rsidRPr="002C60A8" w:rsidRDefault="002C60A8" w:rsidP="002C60A8">
      <w:pPr>
        <w:spacing w:line="360" w:lineRule="auto"/>
        <w:jc w:val="both"/>
      </w:pPr>
      <w:r>
        <w:t xml:space="preserve">SHAP dihitung dengan </w:t>
      </w:r>
      <w:r>
        <w:rPr>
          <w:rStyle w:val="Emphasis"/>
        </w:rPr>
        <w:t>PermutationExplainer</w:t>
      </w:r>
      <w:r>
        <w:t xml:space="preserve"> (Štrumbelj &amp; Kononenko, 2014) dan LIME dengan </w:t>
      </w:r>
      <w:r>
        <w:rPr>
          <w:rStyle w:val="Emphasis"/>
        </w:rPr>
        <w:t>LimeTabularExplainer</w:t>
      </w:r>
      <w:r>
        <w:t xml:space="preserve"> (Ribeiro dkk., 2016) menggunakan regresi </w:t>
      </w:r>
      <w:r>
        <w:rPr>
          <w:rStyle w:val="Emphasis"/>
        </w:rPr>
        <w:t>ridge</w:t>
      </w:r>
      <w:r>
        <w:t xml:space="preserve"> dan kernel eksponensial berbasis jarak Euclidean, mengikuti konfigurasi paper acuan. Empat parameter tidak dispesifikasi paper acuan sehingga ditetapkan sendiri: jumlah evaluasi permutasi SHAP sebesar </w:t>
      </w:r>
      <w:r>
        <w:rPr>
          <w:rStyle w:val="mord"/>
        </w:rPr>
        <w:t>2P</w:t>
      </w:r>
      <w:r>
        <w:rPr>
          <w:rStyle w:val="mbin"/>
        </w:rPr>
        <w:t>+</w:t>
      </w:r>
      <w:r>
        <w:rPr>
          <w:rStyle w:val="mord"/>
        </w:rPr>
        <w:t>1</w:t>
      </w:r>
      <w:r>
        <w:t xml:space="preserve"> dengan  </w:t>
      </w:r>
      <w:r>
        <w:rPr>
          <w:rStyle w:val="mord"/>
        </w:rPr>
        <w:t>P</w:t>
      </w:r>
      <w:r>
        <w:t xml:space="preserve"> adalah jumlah fitur, jumlah sampel perturbasi LIME sebesar 500, ukuran himpunan </w:t>
      </w:r>
      <w:r>
        <w:rPr>
          <w:rStyle w:val="Emphasis"/>
        </w:rPr>
        <w:t>background</w:t>
      </w:r>
      <w:r>
        <w:t xml:space="preserve"> sebesar 100 observasi, dan konstanta  </w:t>
      </w:r>
      <w:r>
        <w:rPr>
          <w:rStyle w:val="mord"/>
        </w:rPr>
        <w:t>ϵ</w:t>
      </w:r>
      <w:r>
        <w:t xml:space="preserve"> pada penyebut CoV. Besar derau yang dihasilkan keempatnya diukur melalui prosedur lantai derau pada Subbab 4.4.1. Nilai 2P+1 merupakan batas bawah yang didukung pustaka shap dan karena itu merupakan konfigurasi paling berderau; untuk memeriksa apakah lebarnya lantai merupakan sifat model atau artefak anggaran, lantai diukur ulang pada anggaran lima kali lipat, yakni 5(2P+1). Kedua pengukuran dilaporkan berdampingan. Penanda melampaui lantai pada Tahap 3 selalu memakai lantai yang diukur pada anggaran yang sama dengan stack yang sedang dinilai, karena membandingkan selisih dari stack beranggaran rendah terhadap lantai beranggaran tinggi akan membuat penanda tersebut terlalu longgar. Seluruh sumber keacakan explainer dikunci dengan </w:t>
      </w:r>
      <w:r>
        <w:rPr>
          <w:rStyle w:val="Emphasis"/>
        </w:rPr>
        <w:t>seed</w:t>
      </w:r>
      <w:r>
        <w:t xml:space="preserve"> tetap yang bernilai sama pada setiap iterasi.</w:t>
      </w:r>
    </w:p>
    <w:p w14:paraId="537630AB" w14:textId="77777777" w:rsidR="00DB376D" w:rsidRDefault="00930F9C">
      <w:pPr>
        <w:pStyle w:val="Heading3"/>
        <w:spacing w:before="180" w:after="120" w:line="360" w:lineRule="auto"/>
      </w:pPr>
      <w:bookmarkStart w:id="27" w:name="_Toc238192943"/>
      <w:r>
        <w:t>4.2.2  Dataset</w:t>
      </w:r>
      <w:bookmarkEnd w:id="27"/>
    </w:p>
    <w:p w14:paraId="7835E769" w14:textId="77777777" w:rsidR="00566A78" w:rsidRDefault="002C60A8" w:rsidP="002C60A8">
      <w:pPr>
        <w:spacing w:line="360" w:lineRule="auto"/>
        <w:jc w:val="both"/>
      </w:pPr>
      <w:r>
        <w:t xml:space="preserve">Dataset dipilih dari sumber </w:t>
      </w:r>
      <w:r>
        <w:rPr>
          <w:rStyle w:val="Emphasis"/>
        </w:rPr>
        <w:t>open-source</w:t>
      </w:r>
      <w:r>
        <w:t xml:space="preserve"> yang memuat variabel jumlah pinjaman sebagai syarat pembentukan </w:t>
      </w:r>
      <w:r>
        <w:rPr>
          <w:rStyle w:val="Emphasis"/>
        </w:rPr>
        <w:t>cost matrix</w:t>
      </w:r>
      <w:r>
        <w:t xml:space="preserve"> IDCS. Dari empat dataset yang dipakai paper acuan, dipilih satu, yaitu Home Equity (HMEQ). Pemilihan HMEQ didasarkan pada tiga pertimbangan. Pertama, dataset ini memuat variabel LOAN yang langsung dapat diperlakukan sebagai jumlah pinjaman  </w:t>
      </w:r>
      <w:r>
        <w:rPr>
          <w:rStyle w:val="mord"/>
        </w:rPr>
        <w:t>Ai</w:t>
      </w:r>
      <w:r>
        <w:rPr>
          <w:rStyle w:val="vlist-s"/>
        </w:rPr>
        <w:t>​</w:t>
      </w:r>
      <w:r>
        <w:t xml:space="preserve">. Kedua, dengan 5.960 instance dan </w:t>
      </w:r>
      <w:r>
        <w:rPr>
          <w:rStyle w:val="Emphasis"/>
        </w:rPr>
        <w:t>default rate</w:t>
      </w:r>
      <w:r>
        <w:t xml:space="preserve"> 19,95%, ukurannya cukup besar untuk menjaga presisi estimasi stabilitas sekaligus memungkinkan seluruh delapan tingkat </w:t>
      </w:r>
      <w:r>
        <w:rPr>
          <w:rStyle w:val="Emphasis"/>
        </w:rPr>
        <w:t>class imbalance</w:t>
      </w:r>
      <w:r>
        <w:t xml:space="preserve"> direplikasi tanpa </w:t>
      </w:r>
      <w:r>
        <w:rPr>
          <w:rStyle w:val="Emphasis"/>
        </w:rPr>
        <w:t>oversampling</w:t>
      </w:r>
      <w:r>
        <w:t xml:space="preserve"> sintetis. Ketiga, HMEQ memuat </w:t>
      </w:r>
      <w:r>
        <w:rPr>
          <w:rStyle w:val="Emphasis"/>
        </w:rPr>
        <w:t>missing values</w:t>
      </w:r>
      <w:r>
        <w:t xml:space="preserve"> dalam proporsi cukup tinggi, sehingga menuntut penanganan pra-pemrosesan yang realistis. Pemusatan pada satu dataset dipilih karena pertanyaan </w:t>
      </w:r>
      <w:r>
        <w:lastRenderedPageBreak/>
        <w:t>penelitian bersifat mekanistik (uji kausalitas), sehingga menuntut kontrol ketat atas faktor internal.</w:t>
      </w:r>
    </w:p>
    <w:p w14:paraId="46FB9870" w14:textId="77777777" w:rsidR="00DB376D" w:rsidRDefault="00930F9C">
      <w:pPr>
        <w:spacing w:before="200" w:after="120" w:line="276" w:lineRule="auto"/>
        <w:jc w:val="center"/>
      </w:pPr>
      <w:r>
        <w:rPr>
          <w:b/>
          <w:bCs/>
        </w:rPr>
        <w:t>Tabel 4.1  Karakteristik dataset Home Equity (HMEQ)</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3827"/>
      </w:tblGrid>
      <w:tr w:rsidR="00D75F78" w14:paraId="5DDDAFFD" w14:textId="77777777" w:rsidTr="00E41295">
        <w:trPr>
          <w:tblHeader/>
        </w:trPr>
        <w:tc>
          <w:tcPr>
            <w:tcW w:w="3823" w:type="dxa"/>
            <w:shd w:val="clear" w:color="auto" w:fill="D9D9D9"/>
            <w:tcMar>
              <w:top w:w="60" w:type="dxa"/>
              <w:left w:w="100" w:type="dxa"/>
              <w:bottom w:w="60" w:type="dxa"/>
              <w:right w:w="100" w:type="dxa"/>
            </w:tcMar>
          </w:tcPr>
          <w:p w14:paraId="3D13CCBD" w14:textId="77777777" w:rsidR="00D75F78" w:rsidRDefault="00FE24DA">
            <w:pPr>
              <w:spacing w:line="276" w:lineRule="auto"/>
            </w:pPr>
            <w:r>
              <w:rPr>
                <w:b/>
                <w:bCs/>
              </w:rPr>
              <w:t>Karakteristik</w:t>
            </w:r>
          </w:p>
        </w:tc>
        <w:tc>
          <w:tcPr>
            <w:tcW w:w="3827" w:type="dxa"/>
            <w:shd w:val="clear" w:color="auto" w:fill="D9D9D9"/>
            <w:tcMar>
              <w:top w:w="60" w:type="dxa"/>
              <w:left w:w="100" w:type="dxa"/>
              <w:bottom w:w="60" w:type="dxa"/>
              <w:right w:w="100" w:type="dxa"/>
            </w:tcMar>
          </w:tcPr>
          <w:p w14:paraId="3BA25683" w14:textId="77777777" w:rsidR="00D75F78" w:rsidRDefault="00FE24DA">
            <w:pPr>
              <w:spacing w:line="276" w:lineRule="auto"/>
              <w:jc w:val="center"/>
            </w:pPr>
            <w:r>
              <w:rPr>
                <w:b/>
                <w:bCs/>
              </w:rPr>
              <w:t>Nilai</w:t>
            </w:r>
          </w:p>
        </w:tc>
      </w:tr>
      <w:tr w:rsidR="00D75F78" w14:paraId="427A5133" w14:textId="77777777" w:rsidTr="00E41295">
        <w:tc>
          <w:tcPr>
            <w:tcW w:w="3823" w:type="dxa"/>
            <w:tcMar>
              <w:top w:w="60" w:type="dxa"/>
              <w:left w:w="100" w:type="dxa"/>
              <w:bottom w:w="60" w:type="dxa"/>
              <w:right w:w="100" w:type="dxa"/>
            </w:tcMar>
          </w:tcPr>
          <w:p w14:paraId="1CB552EE" w14:textId="77777777" w:rsidR="00D75F78" w:rsidRDefault="00FE24DA">
            <w:pPr>
              <w:spacing w:line="276" w:lineRule="auto"/>
            </w:pPr>
            <w:r>
              <w:t>Sumber</w:t>
            </w:r>
          </w:p>
        </w:tc>
        <w:tc>
          <w:tcPr>
            <w:tcW w:w="3827" w:type="dxa"/>
            <w:tcMar>
              <w:top w:w="60" w:type="dxa"/>
              <w:left w:w="100" w:type="dxa"/>
              <w:bottom w:w="60" w:type="dxa"/>
              <w:right w:w="100" w:type="dxa"/>
            </w:tcMar>
          </w:tcPr>
          <w:p w14:paraId="733B3C04" w14:textId="77777777" w:rsidR="00D75F78" w:rsidRDefault="00FE24DA">
            <w:pPr>
              <w:spacing w:line="276" w:lineRule="auto"/>
              <w:jc w:val="center"/>
            </w:pPr>
            <w:r>
              <w:t>Baesens dkk. (2016)</w:t>
            </w:r>
          </w:p>
        </w:tc>
      </w:tr>
      <w:tr w:rsidR="00D75F78" w14:paraId="439FC44F" w14:textId="77777777" w:rsidTr="00E41295">
        <w:tc>
          <w:tcPr>
            <w:tcW w:w="3823" w:type="dxa"/>
            <w:tcMar>
              <w:top w:w="60" w:type="dxa"/>
              <w:left w:w="100" w:type="dxa"/>
              <w:bottom w:w="60" w:type="dxa"/>
              <w:right w:w="100" w:type="dxa"/>
            </w:tcMar>
          </w:tcPr>
          <w:p w14:paraId="6989F328" w14:textId="77777777" w:rsidR="00D75F78" w:rsidRDefault="00FE24DA">
            <w:pPr>
              <w:spacing w:line="276" w:lineRule="auto"/>
            </w:pPr>
            <w:r>
              <w:t xml:space="preserve">Jumlah </w:t>
            </w:r>
            <w:r>
              <w:rPr>
                <w:i/>
                <w:iCs/>
              </w:rPr>
              <w:t>instance</w:t>
            </w:r>
            <w:r>
              <w:t xml:space="preserve"> (N)</w:t>
            </w:r>
          </w:p>
        </w:tc>
        <w:tc>
          <w:tcPr>
            <w:tcW w:w="3827" w:type="dxa"/>
            <w:tcMar>
              <w:top w:w="60" w:type="dxa"/>
              <w:left w:w="100" w:type="dxa"/>
              <w:bottom w:w="60" w:type="dxa"/>
              <w:right w:w="100" w:type="dxa"/>
            </w:tcMar>
          </w:tcPr>
          <w:p w14:paraId="6C42395E" w14:textId="77777777" w:rsidR="00D75F78" w:rsidRDefault="00FE24DA">
            <w:pPr>
              <w:spacing w:line="276" w:lineRule="auto"/>
              <w:jc w:val="center"/>
            </w:pPr>
            <w:r>
              <w:t>5.960</w:t>
            </w:r>
          </w:p>
        </w:tc>
      </w:tr>
      <w:tr w:rsidR="00D75F78" w14:paraId="0A997B31" w14:textId="77777777" w:rsidTr="00E41295">
        <w:tc>
          <w:tcPr>
            <w:tcW w:w="3823" w:type="dxa"/>
            <w:tcMar>
              <w:top w:w="60" w:type="dxa"/>
              <w:left w:w="100" w:type="dxa"/>
              <w:bottom w:w="60" w:type="dxa"/>
              <w:right w:w="100" w:type="dxa"/>
            </w:tcMar>
          </w:tcPr>
          <w:p w14:paraId="633AD999" w14:textId="77777777" w:rsidR="00D75F78" w:rsidRDefault="00FE24DA">
            <w:pPr>
              <w:spacing w:line="276" w:lineRule="auto"/>
            </w:pPr>
            <w:r>
              <w:t>Dimensi (D)</w:t>
            </w:r>
          </w:p>
        </w:tc>
        <w:tc>
          <w:tcPr>
            <w:tcW w:w="3827" w:type="dxa"/>
            <w:tcMar>
              <w:top w:w="60" w:type="dxa"/>
              <w:left w:w="100" w:type="dxa"/>
              <w:bottom w:w="60" w:type="dxa"/>
              <w:right w:w="100" w:type="dxa"/>
            </w:tcMar>
          </w:tcPr>
          <w:p w14:paraId="63BAA6AF" w14:textId="77777777" w:rsidR="00D75F78" w:rsidRDefault="00FE24DA">
            <w:pPr>
              <w:spacing w:line="276" w:lineRule="auto"/>
              <w:jc w:val="center"/>
            </w:pPr>
            <w:r>
              <w:t xml:space="preserve">12 variabel asli; 16 kolom setelah </w:t>
            </w:r>
            <w:r>
              <w:rPr>
                <w:i/>
                <w:iCs/>
              </w:rPr>
              <w:t>one-hot encoding</w:t>
            </w:r>
            <w:r>
              <w:t xml:space="preserve"> (drop_first)</w:t>
            </w:r>
          </w:p>
        </w:tc>
      </w:tr>
      <w:tr w:rsidR="00D75F78" w14:paraId="1030B86D" w14:textId="77777777" w:rsidTr="00E41295">
        <w:tc>
          <w:tcPr>
            <w:tcW w:w="3823" w:type="dxa"/>
            <w:tcMar>
              <w:top w:w="60" w:type="dxa"/>
              <w:left w:w="100" w:type="dxa"/>
              <w:bottom w:w="60" w:type="dxa"/>
              <w:right w:w="100" w:type="dxa"/>
            </w:tcMar>
          </w:tcPr>
          <w:p w14:paraId="3D17C4B1" w14:textId="77777777" w:rsidR="00D75F78" w:rsidRDefault="00FE24DA">
            <w:pPr>
              <w:spacing w:line="276" w:lineRule="auto"/>
            </w:pPr>
            <w:r>
              <w:t>Default rate</w:t>
            </w:r>
          </w:p>
        </w:tc>
        <w:tc>
          <w:tcPr>
            <w:tcW w:w="3827" w:type="dxa"/>
            <w:tcMar>
              <w:top w:w="60" w:type="dxa"/>
              <w:left w:w="100" w:type="dxa"/>
              <w:bottom w:w="60" w:type="dxa"/>
              <w:right w:w="100" w:type="dxa"/>
            </w:tcMar>
          </w:tcPr>
          <w:p w14:paraId="53E1957D" w14:textId="77777777" w:rsidR="00D75F78" w:rsidRDefault="00FE24DA">
            <w:pPr>
              <w:spacing w:line="276" w:lineRule="auto"/>
              <w:jc w:val="center"/>
            </w:pPr>
            <w:r>
              <w:t>19,95%</w:t>
            </w:r>
          </w:p>
        </w:tc>
      </w:tr>
      <w:tr w:rsidR="00D75F78" w14:paraId="4BE7E0BB" w14:textId="77777777" w:rsidTr="00E41295">
        <w:tc>
          <w:tcPr>
            <w:tcW w:w="3823" w:type="dxa"/>
            <w:tcMar>
              <w:top w:w="60" w:type="dxa"/>
              <w:left w:w="100" w:type="dxa"/>
              <w:bottom w:w="60" w:type="dxa"/>
              <w:right w:w="100" w:type="dxa"/>
            </w:tcMar>
          </w:tcPr>
          <w:p w14:paraId="381FE32C" w14:textId="77777777" w:rsidR="00D75F78" w:rsidRDefault="00FE24DA">
            <w:pPr>
              <w:spacing w:line="276" w:lineRule="auto"/>
            </w:pPr>
            <w:r>
              <w:t>Variabel jumlah pinjaman</w:t>
            </w:r>
          </w:p>
        </w:tc>
        <w:tc>
          <w:tcPr>
            <w:tcW w:w="3827" w:type="dxa"/>
            <w:tcMar>
              <w:top w:w="60" w:type="dxa"/>
              <w:left w:w="100" w:type="dxa"/>
              <w:bottom w:w="60" w:type="dxa"/>
              <w:right w:w="100" w:type="dxa"/>
            </w:tcMar>
          </w:tcPr>
          <w:p w14:paraId="3A5AE3F4" w14:textId="77777777" w:rsidR="00D75F78" w:rsidRDefault="00FE24DA">
            <w:pPr>
              <w:spacing w:line="276" w:lineRule="auto"/>
              <w:jc w:val="center"/>
            </w:pPr>
            <w:r>
              <w:t>LOAN</w:t>
            </w:r>
          </w:p>
        </w:tc>
      </w:tr>
      <w:tr w:rsidR="00D75F78" w14:paraId="754298F9" w14:textId="77777777" w:rsidTr="00E41295">
        <w:tc>
          <w:tcPr>
            <w:tcW w:w="3823" w:type="dxa"/>
            <w:tcMar>
              <w:top w:w="60" w:type="dxa"/>
              <w:left w:w="100" w:type="dxa"/>
              <w:bottom w:w="60" w:type="dxa"/>
              <w:right w:w="100" w:type="dxa"/>
            </w:tcMar>
          </w:tcPr>
          <w:p w14:paraId="19A53EA7" w14:textId="77777777" w:rsidR="00D75F78" w:rsidRDefault="00FE24DA">
            <w:pPr>
              <w:spacing w:line="276" w:lineRule="auto"/>
            </w:pPr>
            <w:r>
              <w:t>Rerata rasio biaya FN/FP — target Gambar 8 paper acuan</w:t>
            </w:r>
          </w:p>
        </w:tc>
        <w:tc>
          <w:tcPr>
            <w:tcW w:w="3827" w:type="dxa"/>
            <w:tcMar>
              <w:top w:w="60" w:type="dxa"/>
              <w:left w:w="100" w:type="dxa"/>
              <w:bottom w:w="60" w:type="dxa"/>
              <w:right w:w="100" w:type="dxa"/>
            </w:tcMar>
          </w:tcPr>
          <w:p w14:paraId="7361428A" w14:textId="77777777" w:rsidR="00D75F78" w:rsidRDefault="00FE24DA">
            <w:pPr>
              <w:spacing w:line="276" w:lineRule="auto"/>
              <w:jc w:val="center"/>
            </w:pPr>
            <w:r>
              <w:t>4,33</w:t>
            </w:r>
          </w:p>
        </w:tc>
      </w:tr>
      <w:tr w:rsidR="00D75F78" w14:paraId="33532F5E" w14:textId="77777777" w:rsidTr="00E41295">
        <w:tc>
          <w:tcPr>
            <w:tcW w:w="3823" w:type="dxa"/>
            <w:tcMar>
              <w:top w:w="60" w:type="dxa"/>
              <w:left w:w="100" w:type="dxa"/>
              <w:bottom w:w="60" w:type="dxa"/>
              <w:right w:w="100" w:type="dxa"/>
            </w:tcMar>
          </w:tcPr>
          <w:p w14:paraId="16F37794" w14:textId="77777777" w:rsidR="00D75F78" w:rsidRDefault="00FE24DA">
            <w:pPr>
              <w:spacing w:line="276" w:lineRule="auto"/>
            </w:pPr>
            <w:r>
              <w:t>CV rasio biaya — target Gambar 8 paper acuan</w:t>
            </w:r>
          </w:p>
        </w:tc>
        <w:tc>
          <w:tcPr>
            <w:tcW w:w="3827" w:type="dxa"/>
            <w:tcMar>
              <w:top w:w="60" w:type="dxa"/>
              <w:left w:w="100" w:type="dxa"/>
              <w:bottom w:w="60" w:type="dxa"/>
              <w:right w:w="100" w:type="dxa"/>
            </w:tcMar>
          </w:tcPr>
          <w:p w14:paraId="153F2AA1" w14:textId="77777777" w:rsidR="00D75F78" w:rsidRDefault="00FE24DA">
            <w:pPr>
              <w:spacing w:line="276" w:lineRule="auto"/>
              <w:jc w:val="center"/>
            </w:pPr>
            <w:r>
              <w:t>0,57</w:t>
            </w:r>
          </w:p>
        </w:tc>
      </w:tr>
      <w:tr w:rsidR="00D75F78" w14:paraId="4C98D629" w14:textId="77777777" w:rsidTr="00E41295">
        <w:tc>
          <w:tcPr>
            <w:tcW w:w="3823" w:type="dxa"/>
            <w:tcMar>
              <w:top w:w="60" w:type="dxa"/>
              <w:left w:w="100" w:type="dxa"/>
              <w:bottom w:w="60" w:type="dxa"/>
              <w:right w:w="100" w:type="dxa"/>
            </w:tcMar>
          </w:tcPr>
          <w:p w14:paraId="194CEA90" w14:textId="77777777" w:rsidR="00D75F78" w:rsidRDefault="00FE24DA">
            <w:pPr>
              <w:spacing w:line="276" w:lineRule="auto"/>
            </w:pPr>
            <w:r>
              <w:t>Rerata rasio biaya FN/FP — hasil penyapuan (ρ = 0,0200)</w:t>
            </w:r>
          </w:p>
        </w:tc>
        <w:tc>
          <w:tcPr>
            <w:tcW w:w="3827" w:type="dxa"/>
            <w:tcMar>
              <w:top w:w="60" w:type="dxa"/>
              <w:left w:w="100" w:type="dxa"/>
              <w:bottom w:w="60" w:type="dxa"/>
              <w:right w:w="100" w:type="dxa"/>
            </w:tcMar>
          </w:tcPr>
          <w:p w14:paraId="36CF5FBE" w14:textId="77777777" w:rsidR="00D75F78" w:rsidRDefault="00FE24DA">
            <w:pPr>
              <w:spacing w:line="276" w:lineRule="auto"/>
              <w:jc w:val="center"/>
            </w:pPr>
            <w:r>
              <w:t>4,29</w:t>
            </w:r>
          </w:p>
        </w:tc>
      </w:tr>
      <w:tr w:rsidR="00D75F78" w14:paraId="6A9651BA" w14:textId="77777777" w:rsidTr="00E41295">
        <w:tc>
          <w:tcPr>
            <w:tcW w:w="3823" w:type="dxa"/>
            <w:tcMar>
              <w:top w:w="60" w:type="dxa"/>
              <w:left w:w="100" w:type="dxa"/>
              <w:bottom w:w="60" w:type="dxa"/>
              <w:right w:w="100" w:type="dxa"/>
            </w:tcMar>
          </w:tcPr>
          <w:p w14:paraId="1E5CD071" w14:textId="77777777" w:rsidR="00D75F78" w:rsidRDefault="00FE24DA">
            <w:pPr>
              <w:spacing w:line="276" w:lineRule="auto"/>
            </w:pPr>
            <w:r>
              <w:t>CV rasio biaya — hasil penyapuan (ρ = 0,0200)</w:t>
            </w:r>
          </w:p>
        </w:tc>
        <w:tc>
          <w:tcPr>
            <w:tcW w:w="3827" w:type="dxa"/>
            <w:tcMar>
              <w:top w:w="60" w:type="dxa"/>
              <w:left w:w="100" w:type="dxa"/>
              <w:bottom w:w="60" w:type="dxa"/>
              <w:right w:w="100" w:type="dxa"/>
            </w:tcMar>
          </w:tcPr>
          <w:p w14:paraId="69B547F4" w14:textId="77777777" w:rsidR="00D75F78" w:rsidRDefault="00FE24DA">
            <w:pPr>
              <w:spacing w:line="276" w:lineRule="auto"/>
              <w:jc w:val="center"/>
            </w:pPr>
            <w:r>
              <w:t>0,56</w:t>
            </w:r>
          </w:p>
        </w:tc>
      </w:tr>
    </w:tbl>
    <w:p w14:paraId="23CA309A" w14:textId="77777777" w:rsidR="00DB376D" w:rsidRDefault="00930F9C">
      <w:pPr>
        <w:spacing w:before="100" w:after="120" w:line="360" w:lineRule="auto"/>
        <w:jc w:val="both"/>
      </w:pPr>
      <w:r>
        <w:rPr>
          <w:i/>
          <w:iCs/>
        </w:rPr>
        <w:t>Sumber: Baesens dkk. (2016); nilai target rasio biaya dibaca dari Ballegeer dkk. (2025), Gambar 8. Baris hasil penyapuan memuat profil biaya yang dicapai pada ρ = 0,0200, dengan simpangan baku 2,39; prosedur penyapuannya diuraikan pada paragraf berikut.</w:t>
      </w:r>
    </w:p>
    <w:p w14:paraId="1EB74A3B" w14:textId="77777777" w:rsidR="00566A78" w:rsidRDefault="00E765A3">
      <w:pPr>
        <w:spacing w:after="120" w:line="360" w:lineRule="auto"/>
        <w:jc w:val="both"/>
      </w:pPr>
      <w:r>
        <w:t xml:space="preserve">Profil biaya HMEQ memerlukan catatan tersendiri karena menjadi prasyarat keterbandingan terhadap </w:t>
      </w:r>
      <w:r>
        <w:rPr>
          <w:i/>
          <w:iCs/>
        </w:rPr>
        <w:t>baseline</w:t>
      </w:r>
      <w:r>
        <w:t xml:space="preserve"> paper acuan. Berdasarkan Gambar 8 paper acuan, dataset ini memiliki rasio biaya </w:t>
      </w:r>
      <w:r>
        <w:rPr>
          <w:i/>
          <w:iCs/>
        </w:rPr>
        <w:t>false negative</w:t>
      </w:r>
      <w:r>
        <w:t xml:space="preserve"> terhadap </w:t>
      </w:r>
      <w:r>
        <w:rPr>
          <w:i/>
          <w:iCs/>
        </w:rPr>
        <w:t>false positive</w:t>
      </w:r>
      <w:r>
        <w:t xml:space="preserve"> dengan rerata 4,33 dan koefisien variasi 0,57. Karena parameter rᵢ tidak dispesifikasi paper acuan, penelitian ini memodelkannya sebagai proporsi tetap terhadap jumlah pinjaman, rᵢ = ρ · Aᵢ, dengan ρ ditetapkan melalui penyapuan agar rerata sekaligus koefisien variasi rasio biaya mendekati nilai target tersebut. Pemeriksaan ini diperlakukan sebagai prasyarat: hasil Tahap 1 hanya dibandingkan dengan </w:t>
      </w:r>
      <w:r>
        <w:rPr>
          <w:i/>
          <w:iCs/>
        </w:rPr>
        <w:t>baseline</w:t>
      </w:r>
      <w:r>
        <w:t xml:space="preserve"> </w:t>
      </w:r>
      <w:r>
        <w:lastRenderedPageBreak/>
        <w:t>paper acuan setelah profil biaya memenuhi target. Prosedur tersebut telah dijalankan dan memilih ρ = 0,0200.</w:t>
      </w:r>
    </w:p>
    <w:p w14:paraId="78A77B71" w14:textId="77777777" w:rsidR="00DB376D" w:rsidRDefault="00930F9C" w:rsidP="00237F02">
      <w:pPr>
        <w:pStyle w:val="Heading2"/>
        <w:spacing w:before="240" w:after="120" w:line="360" w:lineRule="auto"/>
      </w:pPr>
      <w:bookmarkStart w:id="28" w:name="_Toc238192944"/>
      <w:r>
        <w:t>4.3  Pengumpulan dan Pra-pemrosesan Data</w:t>
      </w:r>
      <w:bookmarkEnd w:id="28"/>
    </w:p>
    <w:p w14:paraId="4C379F3A" w14:textId="77777777" w:rsidR="00793744" w:rsidRPr="00FA710A" w:rsidRDefault="002C60A8" w:rsidP="00237F02">
      <w:pPr>
        <w:spacing w:line="360" w:lineRule="auto"/>
        <w:jc w:val="both"/>
      </w:pPr>
      <w:r>
        <w:t xml:space="preserve">Mengunduh dataset HMEQ dari repositori </w:t>
      </w:r>
      <w:r>
        <w:rPr>
          <w:rStyle w:val="Emphasis"/>
        </w:rPr>
        <w:t>open-source</w:t>
      </w:r>
      <w:r>
        <w:t xml:space="preserve"> yang sama dengan yang dirujuk paper acuan. Melakukan </w:t>
      </w:r>
      <w:r>
        <w:rPr>
          <w:rStyle w:val="Emphasis"/>
        </w:rPr>
        <w:t>one-hot encoding</w:t>
      </w:r>
      <w:r>
        <w:t xml:space="preserve"> pada variabel kategorikal dan standardisasi variabel numerik berdasarkan data latih saja, mengikuti Algoritma 1 paper acuan, untuk mencegah kebocoran informasi dari data uji. Menangani </w:t>
      </w:r>
      <w:r>
        <w:rPr>
          <w:rStyle w:val="Emphasis"/>
        </w:rPr>
        <w:t>missing values</w:t>
      </w:r>
      <w:r>
        <w:t xml:space="preserve"> pada HMEQ dengan </w:t>
      </w:r>
      <w:r>
        <w:rPr>
          <w:rStyle w:val="Emphasis"/>
        </w:rPr>
        <w:t>Iterative Imputation</w:t>
      </w:r>
      <w:r>
        <w:t xml:space="preserve"> (MICE) tanpa penambahan kolom indikator. Imputasi di-</w:t>
      </w:r>
      <w:r>
        <w:rPr>
          <w:rStyle w:val="Emphasis"/>
        </w:rPr>
        <w:t>fit</w:t>
      </w:r>
      <w:r>
        <w:t xml:space="preserve"> semata pada data latih di dalam setiap iterasi </w:t>
      </w:r>
      <w:r>
        <w:rPr>
          <w:rStyle w:val="Emphasis"/>
        </w:rPr>
        <w:t>resampling</w:t>
      </w:r>
      <w:r>
        <w:t xml:space="preserve">, dan diterapkan seragam pada model tradisional maupun IDCS. Membentuk </w:t>
      </w:r>
      <w:r>
        <w:rPr>
          <w:rStyle w:val="Emphasis"/>
        </w:rPr>
        <w:t>cost matrix</w:t>
      </w:r>
      <w:r>
        <w:t xml:space="preserve"> tiap instance dari variabel LOAN dikalikan LGD sebesar 0,75, mengikuti formulasi Bahnsen dkk. (2014). Nilai  </w:t>
      </w:r>
      <w:r>
        <w:rPr>
          <w:rStyle w:val="mord"/>
        </w:rPr>
        <w:t>Aˉ</w:t>
      </w:r>
      <w:r>
        <w:t xml:space="preserve"> dan  </w:t>
      </w:r>
      <w:r>
        <w:rPr>
          <w:rStyle w:val="mord"/>
        </w:rPr>
        <w:t>π</w:t>
      </w:r>
      <w:r>
        <w:t xml:space="preserve"> dihitung semata dari data latih.</w:t>
      </w:r>
    </w:p>
    <w:p w14:paraId="0CE4539B" w14:textId="77777777" w:rsidR="00526FB7" w:rsidRDefault="00A25B2E">
      <w:pPr>
        <w:spacing w:after="120" w:line="360" w:lineRule="auto"/>
        <w:jc w:val="both"/>
      </w:pPr>
      <w:r>
        <w:t xml:space="preserve">Pembagian data dilakukan dua arah, yakni </w:t>
      </w:r>
      <w:r>
        <w:rPr>
          <w:i/>
          <w:iCs/>
        </w:rPr>
        <w:t>pool</w:t>
      </w:r>
      <w:r>
        <w:t xml:space="preserve"> untuk </w:t>
      </w:r>
      <w:r>
        <w:rPr>
          <w:i/>
          <w:iCs/>
        </w:rPr>
        <w:t>resampling</w:t>
      </w:r>
      <w:r>
        <w:t xml:space="preserve"> dan </w:t>
      </w:r>
      <w:r>
        <w:rPr>
          <w:i/>
          <w:iCs/>
        </w:rPr>
        <w:t>test set</w:t>
      </w:r>
      <w:r>
        <w:t xml:space="preserve"> stabilitas. </w:t>
      </w:r>
      <w:r>
        <w:rPr>
          <w:i/>
          <w:iCs/>
        </w:rPr>
        <w:t>Test set</w:t>
      </w:r>
      <w:r>
        <w:t xml:space="preserve"> dipisahkan lebih dahulu secara terstratifikasi dan tidak pernah dipakai melatih model pada iterasi mana pun, sehingga seluruh pengukuran stabilitas dilakukan pada observasi yang belum pernah dilihat model. Seluruh metrik dihitung dari probabilitas mentah keluaran model, tanpa koreksi apa pun, mengikuti paper acuan yang juga tidak menerapkannya (Ballegeer dkk., 2025, Bagian 4.1). Brier score tetap dilaporkan karena ia merupakan metrik dan menjadi baris replikasi terhadap Tabel 6 paper acuan. Prosedur </w:t>
      </w:r>
      <w:r>
        <w:rPr>
          <w:i/>
          <w:iCs/>
        </w:rPr>
        <w:t>resampling</w:t>
      </w:r>
      <w:r>
        <w:t xml:space="preserve"> menciptakan ketaksesuaian antara </w:t>
      </w:r>
      <w:r>
        <w:rPr>
          <w:i/>
          <w:iCs/>
        </w:rPr>
        <w:t>prior</w:t>
      </w:r>
      <w:r>
        <w:t xml:space="preserve"> data latih dan </w:t>
      </w:r>
      <w:r>
        <w:rPr>
          <w:i/>
          <w:iCs/>
        </w:rPr>
        <w:t>prior test set</w:t>
      </w:r>
      <w:r>
        <w:t xml:space="preserve">; besarnya dilaporkan apa adanya sebagai pergeseran </w:t>
      </w:r>
      <w:r>
        <w:rPr>
          <w:i/>
          <w:iCs/>
        </w:rPr>
        <w:t>log-odds</w:t>
      </w:r>
      <w:r>
        <w:t xml:space="preserve"> agar keputusan untuk tidak mengoreksinya terdokumentasi. Distorsi yang timbul bersifat </w:t>
      </w:r>
      <w:r>
        <w:rPr>
          <w:i/>
          <w:iCs/>
        </w:rPr>
        <w:t>common-mode</w:t>
      </w:r>
      <w:r>
        <w:t xml:space="preserve">: varian IDCS dan varian tradisional dilatih pada sampel </w:t>
      </w:r>
      <w:r>
        <w:rPr>
          <w:i/>
          <w:iCs/>
        </w:rPr>
        <w:t>resampling</w:t>
      </w:r>
      <w:r>
        <w:t xml:space="preserve"> yang identik, sehingga selisih antar-varian, yang merupakan besaran uji penelitian ini, tidak terpengaruh. Yang terpengaruh adalah keterbandingan nilai absolut metrik biaya antar tingkat </w:t>
      </w:r>
      <w:r>
        <w:rPr>
          <w:i/>
          <w:iCs/>
        </w:rPr>
        <w:t>imbalance</w:t>
      </w:r>
      <w:r>
        <w:t>, dan karena itu nilai absolut tidak dirata-ratakan lintas tingkat.</w:t>
      </w:r>
    </w:p>
    <w:p w14:paraId="4B5767D6" w14:textId="77777777" w:rsidR="00DC05D7" w:rsidRDefault="00DC05D7">
      <w:pPr>
        <w:rPr>
          <w:b/>
          <w:bCs/>
          <w:color w:val="000000"/>
        </w:rPr>
      </w:pPr>
      <w:bookmarkStart w:id="29" w:name="_Toc238192945"/>
      <w:r>
        <w:br w:type="page"/>
      </w:r>
    </w:p>
    <w:p w14:paraId="2E682B7D" w14:textId="2700234F" w:rsidR="00B50FE3" w:rsidRDefault="00930F9C">
      <w:pPr>
        <w:pStyle w:val="Heading2"/>
        <w:spacing w:before="240" w:after="120" w:line="360" w:lineRule="auto"/>
      </w:pPr>
      <w:proofErr w:type="gramStart"/>
      <w:r>
        <w:lastRenderedPageBreak/>
        <w:t xml:space="preserve">4.4  </w:t>
      </w:r>
      <w:proofErr w:type="spellStart"/>
      <w:r>
        <w:t>Prosedur</w:t>
      </w:r>
      <w:proofErr w:type="spellEnd"/>
      <w:proofErr w:type="gramEnd"/>
      <w:r>
        <w:t xml:space="preserve"> </w:t>
      </w:r>
      <w:proofErr w:type="spellStart"/>
      <w:r>
        <w:t>Kerja</w:t>
      </w:r>
      <w:bookmarkEnd w:id="29"/>
      <w:proofErr w:type="spellEnd"/>
    </w:p>
    <w:p w14:paraId="6D592D81" w14:textId="77777777" w:rsidR="00237F02" w:rsidRDefault="00237F02">
      <w:pPr>
        <w:spacing w:after="120" w:line="360" w:lineRule="auto"/>
        <w:jc w:val="both"/>
      </w:pPr>
      <w:r>
        <w:t xml:space="preserve">Prosedur kerja penelitian disusun dalam tiga tahap yang alurnya diringkas pada Gambar 4.1. Tahap 1 mencakup replikasi </w:t>
      </w:r>
      <w:r>
        <w:rPr>
          <w:rStyle w:val="Emphasis"/>
        </w:rPr>
        <w:t>baseline</w:t>
      </w:r>
      <w:r>
        <w:t xml:space="preserve"> dan penetapan lantai derau. Tahap 2 terdiri atas dua lengan intervensi — lengan pertama memvariasikan kekuatan regularisasi (Subbab 4.4.2), dan lengan kedua melakukan permutasi biaya terstratifikasi (Subbab 4.4.3). Tahap 3 menyatukan keluaran keduanya melalui evaluasi dan uji statistik (Subbab 4.4.4).</w:t>
      </w:r>
    </w:p>
    <w:p w14:paraId="11339890" w14:textId="77777777" w:rsidR="00D37EAA" w:rsidRDefault="0090792C">
      <w:pPr>
        <w:spacing w:after="120" w:line="360" w:lineRule="auto"/>
        <w:jc w:val="both"/>
      </w:pPr>
      <w:r>
        <w:rPr>
          <w:noProof/>
        </w:rPr>
        <w:drawing>
          <wp:inline distT="0" distB="0" distL="0" distR="0" wp14:anchorId="44059A89" wp14:editId="260652F0">
            <wp:extent cx="5000625" cy="6148070"/>
            <wp:effectExtent l="0" t="0" r="952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0625" cy="6148070"/>
                    </a:xfrm>
                    <a:prstGeom prst="rect">
                      <a:avLst/>
                    </a:prstGeom>
                  </pic:spPr>
                </pic:pic>
              </a:graphicData>
            </a:graphic>
          </wp:inline>
        </w:drawing>
      </w:r>
    </w:p>
    <w:p w14:paraId="037098F8" w14:textId="77777777" w:rsidR="00FA710A" w:rsidRDefault="00237F02" w:rsidP="00D37EAA">
      <w:pPr>
        <w:spacing w:after="120" w:line="360" w:lineRule="auto"/>
        <w:jc w:val="center"/>
        <w:rPr>
          <w:b/>
          <w:bCs/>
        </w:rPr>
      </w:pPr>
      <w:r>
        <w:rPr>
          <w:b/>
          <w:bCs/>
        </w:rPr>
        <w:t>Gambar 4.1 Rancangan alur eksperimen penelitian</w:t>
      </w:r>
    </w:p>
    <w:p w14:paraId="11A90E9B" w14:textId="77777777" w:rsidR="00DB376D" w:rsidRDefault="00930F9C">
      <w:pPr>
        <w:spacing w:before="200" w:after="120" w:line="276" w:lineRule="auto"/>
        <w:jc w:val="center"/>
      </w:pPr>
      <w:r>
        <w:rPr>
          <w:b/>
          <w:bCs/>
        </w:rPr>
        <w:lastRenderedPageBreak/>
        <w:t>Tabel 4.2  Parameter eksperimen yang direplikasi dari Ballegeer dkk. (2025)</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3575"/>
      </w:tblGrid>
      <w:tr w:rsidR="007243AA" w14:paraId="55DE6BA7" w14:textId="77777777">
        <w:trPr>
          <w:tblHeader/>
        </w:trPr>
        <w:tc>
          <w:tcPr>
            <w:tcW w:w="2100" w:type="dxa"/>
            <w:shd w:val="clear" w:color="auto" w:fill="D9D9D9"/>
            <w:tcMar>
              <w:top w:w="60" w:type="dxa"/>
              <w:left w:w="100" w:type="dxa"/>
              <w:bottom w:w="60" w:type="dxa"/>
              <w:right w:w="100" w:type="dxa"/>
            </w:tcMar>
          </w:tcPr>
          <w:p w14:paraId="1DA1FFBE" w14:textId="77777777" w:rsidR="007243AA" w:rsidRDefault="004A6B7F">
            <w:pPr>
              <w:spacing w:line="276" w:lineRule="auto"/>
            </w:pPr>
            <w:r>
              <w:rPr>
                <w:b/>
                <w:bCs/>
              </w:rPr>
              <w:t>Parameter</w:t>
            </w:r>
          </w:p>
        </w:tc>
        <w:tc>
          <w:tcPr>
            <w:tcW w:w="2400" w:type="dxa"/>
            <w:shd w:val="clear" w:color="auto" w:fill="D9D9D9"/>
            <w:tcMar>
              <w:top w:w="60" w:type="dxa"/>
              <w:left w:w="100" w:type="dxa"/>
              <w:bottom w:w="60" w:type="dxa"/>
              <w:right w:w="100" w:type="dxa"/>
            </w:tcMar>
          </w:tcPr>
          <w:p w14:paraId="6ADCCEAC" w14:textId="77777777" w:rsidR="007243AA" w:rsidRDefault="004A6B7F">
            <w:pPr>
              <w:spacing w:line="276" w:lineRule="auto"/>
            </w:pPr>
            <w:r>
              <w:rPr>
                <w:b/>
                <w:bCs/>
              </w:rPr>
              <w:t>Nilai</w:t>
            </w:r>
          </w:p>
        </w:tc>
        <w:tc>
          <w:tcPr>
            <w:tcW w:w="3575" w:type="dxa"/>
            <w:shd w:val="clear" w:color="auto" w:fill="D9D9D9"/>
            <w:tcMar>
              <w:top w:w="60" w:type="dxa"/>
              <w:left w:w="100" w:type="dxa"/>
              <w:bottom w:w="60" w:type="dxa"/>
              <w:right w:w="100" w:type="dxa"/>
            </w:tcMar>
          </w:tcPr>
          <w:p w14:paraId="33F19498" w14:textId="77777777" w:rsidR="007243AA" w:rsidRDefault="004A6B7F">
            <w:pPr>
              <w:spacing w:line="276" w:lineRule="auto"/>
            </w:pPr>
            <w:r>
              <w:rPr>
                <w:b/>
                <w:bCs/>
              </w:rPr>
              <w:t>Alasan replikasi atau penetapan</w:t>
            </w:r>
          </w:p>
        </w:tc>
      </w:tr>
      <w:tr w:rsidR="007243AA" w14:paraId="0E37E16B" w14:textId="77777777">
        <w:tc>
          <w:tcPr>
            <w:tcW w:w="2100" w:type="dxa"/>
            <w:tcMar>
              <w:top w:w="60" w:type="dxa"/>
              <w:left w:w="100" w:type="dxa"/>
              <w:bottom w:w="60" w:type="dxa"/>
              <w:right w:w="100" w:type="dxa"/>
            </w:tcMar>
          </w:tcPr>
          <w:p w14:paraId="50D4B6BD" w14:textId="77777777" w:rsidR="007243AA" w:rsidRDefault="004A6B7F">
            <w:pPr>
              <w:spacing w:line="276" w:lineRule="auto"/>
            </w:pPr>
            <w:r>
              <w:t>LGD</w:t>
            </w:r>
          </w:p>
        </w:tc>
        <w:tc>
          <w:tcPr>
            <w:tcW w:w="2400" w:type="dxa"/>
            <w:tcMar>
              <w:top w:w="60" w:type="dxa"/>
              <w:left w:w="100" w:type="dxa"/>
              <w:bottom w:w="60" w:type="dxa"/>
              <w:right w:w="100" w:type="dxa"/>
            </w:tcMar>
          </w:tcPr>
          <w:p w14:paraId="0B735F08" w14:textId="77777777" w:rsidR="007243AA" w:rsidRDefault="004A6B7F">
            <w:pPr>
              <w:spacing w:line="276" w:lineRule="auto"/>
            </w:pPr>
            <w:r>
              <w:t>0,75 (konstan)</w:t>
            </w:r>
          </w:p>
        </w:tc>
        <w:tc>
          <w:tcPr>
            <w:tcW w:w="3575" w:type="dxa"/>
            <w:tcMar>
              <w:top w:w="60" w:type="dxa"/>
              <w:left w:w="100" w:type="dxa"/>
              <w:bottom w:w="60" w:type="dxa"/>
              <w:right w:w="100" w:type="dxa"/>
            </w:tcMar>
          </w:tcPr>
          <w:p w14:paraId="64117EBC" w14:textId="77777777" w:rsidR="007243AA" w:rsidRDefault="004A6B7F">
            <w:pPr>
              <w:spacing w:line="276" w:lineRule="auto"/>
            </w:pPr>
            <w:r>
              <w:t xml:space="preserve">Bersumber data pemulihan riil; LGD berbasis model menggerus </w:t>
            </w:r>
            <w:r>
              <w:rPr>
                <w:i/>
                <w:iCs/>
              </w:rPr>
              <w:t>savings</w:t>
            </w:r>
          </w:p>
        </w:tc>
      </w:tr>
      <w:tr w:rsidR="007243AA" w14:paraId="6752F911" w14:textId="77777777">
        <w:tc>
          <w:tcPr>
            <w:tcW w:w="2100" w:type="dxa"/>
            <w:tcMar>
              <w:top w:w="60" w:type="dxa"/>
              <w:left w:w="100" w:type="dxa"/>
              <w:bottom w:w="60" w:type="dxa"/>
              <w:right w:w="100" w:type="dxa"/>
            </w:tcMar>
          </w:tcPr>
          <w:p w14:paraId="10CF87A9" w14:textId="77777777" w:rsidR="007243AA" w:rsidRDefault="004A6B7F">
            <w:pPr>
              <w:spacing w:line="276" w:lineRule="auto"/>
            </w:pPr>
            <w:r>
              <w:t>Proporsi pendapatan ρ pada r</w:t>
            </w:r>
            <w:r>
              <w:rPr>
                <w:i/>
                <w:iCs/>
              </w:rPr>
              <w:t>i</w:t>
            </w:r>
          </w:p>
        </w:tc>
        <w:tc>
          <w:tcPr>
            <w:tcW w:w="2400" w:type="dxa"/>
            <w:tcMar>
              <w:top w:w="60" w:type="dxa"/>
              <w:left w:w="100" w:type="dxa"/>
              <w:bottom w:w="60" w:type="dxa"/>
              <w:right w:w="100" w:type="dxa"/>
            </w:tcMar>
          </w:tcPr>
          <w:p w14:paraId="0494244E" w14:textId="77777777" w:rsidR="007243AA" w:rsidRDefault="004A6B7F">
            <w:pPr>
              <w:spacing w:line="276" w:lineRule="auto"/>
            </w:pPr>
            <w:r>
              <w:t>Disapu pada rentang 0,01–0,50 dengan 50 titik; terpilih ρ = 0,0200 dengan galat gabungan 0,0307 terhadap rerata 4,33 dan CV 0,57</w:t>
            </w:r>
          </w:p>
        </w:tc>
        <w:tc>
          <w:tcPr>
            <w:tcW w:w="3575" w:type="dxa"/>
            <w:tcMar>
              <w:top w:w="60" w:type="dxa"/>
              <w:left w:w="100" w:type="dxa"/>
              <w:bottom w:w="60" w:type="dxa"/>
              <w:right w:w="100" w:type="dxa"/>
            </w:tcMar>
          </w:tcPr>
          <w:p w14:paraId="424189DF" w14:textId="77777777" w:rsidR="007243AA" w:rsidRDefault="004A6B7F">
            <w:pPr>
              <w:spacing w:line="276" w:lineRule="auto"/>
            </w:pPr>
            <w:r>
              <w:t>Tidak dispesifikasi paper acuan; heterogenitas biaya menentukan besar efek yang diukur</w:t>
            </w:r>
          </w:p>
        </w:tc>
      </w:tr>
      <w:tr w:rsidR="007243AA" w14:paraId="2F9C7CE4" w14:textId="77777777">
        <w:tc>
          <w:tcPr>
            <w:tcW w:w="2100" w:type="dxa"/>
            <w:tcMar>
              <w:top w:w="60" w:type="dxa"/>
              <w:left w:w="100" w:type="dxa"/>
              <w:bottom w:w="60" w:type="dxa"/>
              <w:right w:w="100" w:type="dxa"/>
            </w:tcMar>
          </w:tcPr>
          <w:p w14:paraId="7529DED5" w14:textId="77777777" w:rsidR="007243AA" w:rsidRDefault="004A6B7F">
            <w:pPr>
              <w:spacing w:line="276" w:lineRule="auto"/>
            </w:pPr>
            <w:r>
              <w:t xml:space="preserve">Ukuran </w:t>
            </w:r>
            <w:r>
              <w:rPr>
                <w:i/>
                <w:iCs/>
              </w:rPr>
              <w:t>test set</w:t>
            </w:r>
            <w:r>
              <w:t xml:space="preserve"> stabilitas</w:t>
            </w:r>
          </w:p>
        </w:tc>
        <w:tc>
          <w:tcPr>
            <w:tcW w:w="2400" w:type="dxa"/>
            <w:tcMar>
              <w:top w:w="60" w:type="dxa"/>
              <w:left w:w="100" w:type="dxa"/>
              <w:bottom w:w="60" w:type="dxa"/>
              <w:right w:w="100" w:type="dxa"/>
            </w:tcMar>
          </w:tcPr>
          <w:p w14:paraId="62569387" w14:textId="77777777" w:rsidR="007243AA" w:rsidRDefault="004A6B7F">
            <w:pPr>
              <w:spacing w:line="276" w:lineRule="auto"/>
            </w:pPr>
            <w:r>
              <w:t xml:space="preserve">300 </w:t>
            </w:r>
            <w:r>
              <w:rPr>
                <w:i/>
                <w:iCs/>
              </w:rPr>
              <w:t>instance</w:t>
            </w:r>
            <w:r>
              <w:t>, stratified</w:t>
            </w:r>
          </w:p>
        </w:tc>
        <w:tc>
          <w:tcPr>
            <w:tcW w:w="3575" w:type="dxa"/>
            <w:tcMar>
              <w:top w:w="60" w:type="dxa"/>
              <w:left w:w="100" w:type="dxa"/>
              <w:bottom w:w="60" w:type="dxa"/>
              <w:right w:w="100" w:type="dxa"/>
            </w:tcMar>
          </w:tcPr>
          <w:p w14:paraId="2E668F84" w14:textId="77777777" w:rsidR="007243AA" w:rsidRDefault="004A6B7F">
            <w:pPr>
              <w:spacing w:line="276" w:lineRule="auto"/>
            </w:pPr>
            <w:r>
              <w:t>Trade-off eksplisit penulis antara estimasi robust dan beban komputasi SHAP/LIME</w:t>
            </w:r>
          </w:p>
        </w:tc>
      </w:tr>
      <w:tr w:rsidR="007243AA" w14:paraId="437B16B8" w14:textId="77777777">
        <w:tc>
          <w:tcPr>
            <w:tcW w:w="2100" w:type="dxa"/>
            <w:tcMar>
              <w:top w:w="60" w:type="dxa"/>
              <w:left w:w="100" w:type="dxa"/>
              <w:bottom w:w="60" w:type="dxa"/>
              <w:right w:w="100" w:type="dxa"/>
            </w:tcMar>
          </w:tcPr>
          <w:p w14:paraId="21700AAD" w14:textId="77777777" w:rsidR="007243AA" w:rsidRDefault="004A6B7F">
            <w:pPr>
              <w:spacing w:line="276" w:lineRule="auto"/>
            </w:pPr>
            <w:r>
              <w:t>Kedalaman SRA</w:t>
            </w:r>
          </w:p>
        </w:tc>
        <w:tc>
          <w:tcPr>
            <w:tcW w:w="2400" w:type="dxa"/>
            <w:tcMar>
              <w:top w:w="60" w:type="dxa"/>
              <w:left w:w="100" w:type="dxa"/>
              <w:bottom w:w="60" w:type="dxa"/>
              <w:right w:w="100" w:type="dxa"/>
            </w:tcMar>
          </w:tcPr>
          <w:p w14:paraId="62564C23" w14:textId="77777777" w:rsidR="007243AA" w:rsidRDefault="004A6B7F">
            <w:pPr>
              <w:spacing w:line="276" w:lineRule="auto"/>
            </w:pPr>
            <w:r>
              <w:t>d = 10 sebagai kedalaman utama; d = 3 dan 5 dilaporkan sebagai tambahan</w:t>
            </w:r>
          </w:p>
        </w:tc>
        <w:tc>
          <w:tcPr>
            <w:tcW w:w="3575" w:type="dxa"/>
            <w:tcMar>
              <w:top w:w="60" w:type="dxa"/>
              <w:left w:w="100" w:type="dxa"/>
              <w:bottom w:w="60" w:type="dxa"/>
              <w:right w:w="100" w:type="dxa"/>
            </w:tcMar>
          </w:tcPr>
          <w:p w14:paraId="23B3CAE2" w14:textId="77777777" w:rsidR="007243AA" w:rsidRDefault="004A6B7F">
            <w:pPr>
              <w:spacing w:line="276" w:lineRule="auto"/>
            </w:pPr>
            <w:r>
              <w:t>Mengabaikan derau peringkat dari fitur tidak relevan</w:t>
            </w:r>
          </w:p>
        </w:tc>
      </w:tr>
      <w:tr w:rsidR="007243AA" w14:paraId="70E04695" w14:textId="77777777">
        <w:tc>
          <w:tcPr>
            <w:tcW w:w="2100" w:type="dxa"/>
            <w:tcMar>
              <w:top w:w="60" w:type="dxa"/>
              <w:left w:w="100" w:type="dxa"/>
              <w:bottom w:w="60" w:type="dxa"/>
              <w:right w:w="100" w:type="dxa"/>
            </w:tcMar>
          </w:tcPr>
          <w:p w14:paraId="642369C8" w14:textId="77777777" w:rsidR="007243AA" w:rsidRDefault="004A6B7F">
            <w:pPr>
              <w:spacing w:line="276" w:lineRule="auto"/>
            </w:pPr>
            <w:r>
              <w:t xml:space="preserve">Iterasi per level </w:t>
            </w:r>
            <w:r>
              <w:rPr>
                <w:i/>
                <w:iCs/>
              </w:rPr>
              <w:t>imbalance</w:t>
            </w:r>
          </w:p>
        </w:tc>
        <w:tc>
          <w:tcPr>
            <w:tcW w:w="2400" w:type="dxa"/>
            <w:tcMar>
              <w:top w:w="60" w:type="dxa"/>
              <w:left w:w="100" w:type="dxa"/>
              <w:bottom w:w="60" w:type="dxa"/>
              <w:right w:w="100" w:type="dxa"/>
            </w:tcMar>
          </w:tcPr>
          <w:p w14:paraId="3D9E0ECC" w14:textId="77777777" w:rsidR="007243AA" w:rsidRDefault="004A6B7F">
            <w:pPr>
              <w:spacing w:line="276" w:lineRule="auto"/>
            </w:pPr>
            <w:r>
              <w:t>25</w:t>
            </w:r>
          </w:p>
        </w:tc>
        <w:tc>
          <w:tcPr>
            <w:tcW w:w="3575" w:type="dxa"/>
            <w:tcMar>
              <w:top w:w="60" w:type="dxa"/>
              <w:left w:w="100" w:type="dxa"/>
              <w:bottom w:w="60" w:type="dxa"/>
              <w:right w:w="100" w:type="dxa"/>
            </w:tcMar>
          </w:tcPr>
          <w:p w14:paraId="73AA8C96" w14:textId="77777777" w:rsidR="007243AA" w:rsidRDefault="004A6B7F">
            <w:pPr>
              <w:spacing w:line="276" w:lineRule="auto"/>
            </w:pPr>
            <w:r>
              <w:t>Menjamin estimasi metrik stabilitas yang stabil</w:t>
            </w:r>
          </w:p>
        </w:tc>
      </w:tr>
      <w:tr w:rsidR="007243AA" w14:paraId="46CE3D93" w14:textId="77777777">
        <w:tc>
          <w:tcPr>
            <w:tcW w:w="2100" w:type="dxa"/>
            <w:tcMar>
              <w:top w:w="60" w:type="dxa"/>
              <w:left w:w="100" w:type="dxa"/>
              <w:bottom w:w="60" w:type="dxa"/>
              <w:right w:w="100" w:type="dxa"/>
            </w:tcMar>
          </w:tcPr>
          <w:p w14:paraId="6700B824" w14:textId="77777777" w:rsidR="007243AA" w:rsidRDefault="004A6B7F">
            <w:pPr>
              <w:spacing w:line="276" w:lineRule="auto"/>
            </w:pPr>
            <w:r>
              <w:t xml:space="preserve">Tuning </w:t>
            </w:r>
            <w:r>
              <w:rPr>
                <w:i/>
                <w:iCs/>
              </w:rPr>
              <w:t>hyperparameter</w:t>
            </w:r>
          </w:p>
        </w:tc>
        <w:tc>
          <w:tcPr>
            <w:tcW w:w="2400" w:type="dxa"/>
            <w:tcMar>
              <w:top w:w="60" w:type="dxa"/>
              <w:left w:w="100" w:type="dxa"/>
              <w:bottom w:w="60" w:type="dxa"/>
              <w:right w:w="100" w:type="dxa"/>
            </w:tcMar>
          </w:tcPr>
          <w:p w14:paraId="21A51A37" w14:textId="77777777" w:rsidR="007243AA" w:rsidRDefault="004A6B7F">
            <w:pPr>
              <w:spacing w:line="276" w:lineRule="auto"/>
            </w:pPr>
            <w:r>
              <w:t>Sekali per level (iterasi ke-1)</w:t>
            </w:r>
          </w:p>
        </w:tc>
        <w:tc>
          <w:tcPr>
            <w:tcW w:w="3575" w:type="dxa"/>
            <w:tcMar>
              <w:top w:w="60" w:type="dxa"/>
              <w:left w:w="100" w:type="dxa"/>
              <w:bottom w:w="60" w:type="dxa"/>
              <w:right w:w="100" w:type="dxa"/>
            </w:tcMar>
          </w:tcPr>
          <w:p w14:paraId="55EB815A" w14:textId="77777777" w:rsidR="007243AA" w:rsidRDefault="004A6B7F">
            <w:pPr>
              <w:spacing w:line="276" w:lineRule="auto"/>
            </w:pPr>
            <w:r>
              <w:t xml:space="preserve">Agar satu-satunya sumber variasi adalah komposisi sampel, bukan beda </w:t>
            </w:r>
            <w:r>
              <w:rPr>
                <w:i/>
                <w:iCs/>
              </w:rPr>
              <w:t>hyperparameter</w:t>
            </w:r>
          </w:p>
        </w:tc>
      </w:tr>
      <w:tr w:rsidR="007243AA" w14:paraId="6B3C1BDD" w14:textId="77777777">
        <w:tc>
          <w:tcPr>
            <w:tcW w:w="2100" w:type="dxa"/>
            <w:tcMar>
              <w:top w:w="60" w:type="dxa"/>
              <w:left w:w="100" w:type="dxa"/>
              <w:bottom w:w="60" w:type="dxa"/>
              <w:right w:w="100" w:type="dxa"/>
            </w:tcMar>
          </w:tcPr>
          <w:p w14:paraId="711D0F1C" w14:textId="77777777" w:rsidR="007243AA" w:rsidRDefault="004A6B7F">
            <w:pPr>
              <w:spacing w:line="276" w:lineRule="auto"/>
            </w:pPr>
            <w:r>
              <w:t>Kriteria tuning</w:t>
            </w:r>
          </w:p>
        </w:tc>
        <w:tc>
          <w:tcPr>
            <w:tcW w:w="2400" w:type="dxa"/>
            <w:tcMar>
              <w:top w:w="60" w:type="dxa"/>
              <w:left w:w="100" w:type="dxa"/>
              <w:bottom w:w="60" w:type="dxa"/>
              <w:right w:w="100" w:type="dxa"/>
            </w:tcMar>
          </w:tcPr>
          <w:p w14:paraId="02D995CB" w14:textId="77777777" w:rsidR="007243AA" w:rsidRDefault="004A6B7F">
            <w:pPr>
              <w:spacing w:line="276" w:lineRule="auto"/>
            </w:pPr>
            <w:r>
              <w:t>AUC untuk model tradisional; relAEC untuk varian IDCS</w:t>
            </w:r>
          </w:p>
        </w:tc>
        <w:tc>
          <w:tcPr>
            <w:tcW w:w="3575" w:type="dxa"/>
            <w:tcMar>
              <w:top w:w="60" w:type="dxa"/>
              <w:left w:w="100" w:type="dxa"/>
              <w:bottom w:w="60" w:type="dxa"/>
              <w:right w:w="100" w:type="dxa"/>
            </w:tcMar>
          </w:tcPr>
          <w:p w14:paraId="70544085" w14:textId="77777777" w:rsidR="007243AA" w:rsidRDefault="004A6B7F">
            <w:pPr>
              <w:spacing w:line="276" w:lineRule="auto"/>
            </w:pPr>
            <w:r>
              <w:t>Menyetel varian IDCS pada AUC menghandikapnya pada metrik yang menjadi klaim keunggulannya; sensitivitas terhadap pilihan ini dilaporkan</w:t>
            </w:r>
          </w:p>
        </w:tc>
      </w:tr>
      <w:tr w:rsidR="007243AA" w14:paraId="61F6199D" w14:textId="77777777">
        <w:tc>
          <w:tcPr>
            <w:tcW w:w="2100" w:type="dxa"/>
            <w:tcMar>
              <w:top w:w="60" w:type="dxa"/>
              <w:left w:w="100" w:type="dxa"/>
              <w:bottom w:w="60" w:type="dxa"/>
              <w:right w:w="100" w:type="dxa"/>
            </w:tcMar>
          </w:tcPr>
          <w:p w14:paraId="7C05CD44" w14:textId="77777777" w:rsidR="007243AA" w:rsidRDefault="004A6B7F">
            <w:pPr>
              <w:spacing w:line="276" w:lineRule="auto"/>
            </w:pPr>
            <w:r>
              <w:t xml:space="preserve">Grid </w:t>
            </w:r>
            <w:r>
              <w:rPr>
                <w:i/>
                <w:iCs/>
              </w:rPr>
              <w:t>hyperparameter</w:t>
            </w:r>
          </w:p>
        </w:tc>
        <w:tc>
          <w:tcPr>
            <w:tcW w:w="2400" w:type="dxa"/>
            <w:tcMar>
              <w:top w:w="60" w:type="dxa"/>
              <w:left w:w="100" w:type="dxa"/>
              <w:bottom w:w="60" w:type="dxa"/>
              <w:right w:w="100" w:type="dxa"/>
            </w:tcMar>
          </w:tcPr>
          <w:p w14:paraId="05A09DC5" w14:textId="77777777" w:rsidR="007243AA" w:rsidRDefault="004A6B7F">
            <w:pPr>
              <w:spacing w:line="276" w:lineRule="auto"/>
            </w:pPr>
            <w:r>
              <w:t>Mengikuti Tabel 5 paper acuan</w:t>
            </w:r>
          </w:p>
        </w:tc>
        <w:tc>
          <w:tcPr>
            <w:tcW w:w="3575" w:type="dxa"/>
            <w:tcMar>
              <w:top w:w="60" w:type="dxa"/>
              <w:left w:w="100" w:type="dxa"/>
              <w:bottom w:w="60" w:type="dxa"/>
              <w:right w:w="100" w:type="dxa"/>
            </w:tcMar>
          </w:tcPr>
          <w:p w14:paraId="7DD14FFA" w14:textId="77777777" w:rsidR="007243AA" w:rsidRDefault="004A6B7F">
            <w:pPr>
              <w:spacing w:line="276" w:lineRule="auto"/>
            </w:pPr>
            <w:r>
              <w:t>max_depth, min_child_weight, gamma, dan colsample_bytree untuk XGBoost; penalti L1 dan L2 beserta parameter C untuk regresi logistik</w:t>
            </w:r>
          </w:p>
        </w:tc>
      </w:tr>
      <w:tr w:rsidR="007243AA" w14:paraId="4D5CC9C9" w14:textId="77777777">
        <w:tc>
          <w:tcPr>
            <w:tcW w:w="2100" w:type="dxa"/>
            <w:tcMar>
              <w:top w:w="60" w:type="dxa"/>
              <w:left w:w="100" w:type="dxa"/>
              <w:bottom w:w="60" w:type="dxa"/>
              <w:right w:w="100" w:type="dxa"/>
            </w:tcMar>
          </w:tcPr>
          <w:p w14:paraId="3941762D" w14:textId="77777777" w:rsidR="007243AA" w:rsidRDefault="004A6B7F">
            <w:pPr>
              <w:spacing w:line="276" w:lineRule="auto"/>
            </w:pPr>
            <w:r>
              <w:t>Prior π0 dan π1</w:t>
            </w:r>
          </w:p>
        </w:tc>
        <w:tc>
          <w:tcPr>
            <w:tcW w:w="2400" w:type="dxa"/>
            <w:tcMar>
              <w:top w:w="60" w:type="dxa"/>
              <w:left w:w="100" w:type="dxa"/>
              <w:bottom w:w="60" w:type="dxa"/>
              <w:right w:w="100" w:type="dxa"/>
            </w:tcMar>
          </w:tcPr>
          <w:p w14:paraId="1F5F6388" w14:textId="77777777" w:rsidR="007243AA" w:rsidRDefault="004A6B7F">
            <w:pPr>
              <w:spacing w:line="276" w:lineRule="auto"/>
            </w:pPr>
            <w:r>
              <w:t xml:space="preserve">Di-fix saat </w:t>
            </w:r>
            <w:r>
              <w:rPr>
                <w:i/>
                <w:iCs/>
              </w:rPr>
              <w:t>resampling</w:t>
            </w:r>
          </w:p>
        </w:tc>
        <w:tc>
          <w:tcPr>
            <w:tcW w:w="3575" w:type="dxa"/>
            <w:tcMar>
              <w:top w:w="60" w:type="dxa"/>
              <w:left w:w="100" w:type="dxa"/>
              <w:bottom w:w="60" w:type="dxa"/>
              <w:right w:w="100" w:type="dxa"/>
            </w:tcMar>
          </w:tcPr>
          <w:p w14:paraId="297A2150" w14:textId="77777777" w:rsidR="007243AA" w:rsidRDefault="004A6B7F">
            <w:pPr>
              <w:spacing w:line="276" w:lineRule="auto"/>
            </w:pPr>
            <w:r>
              <w:t xml:space="preserve">Mencegah biaya alternatif berubah artifisial antar level </w:t>
            </w:r>
            <w:r>
              <w:rPr>
                <w:i/>
                <w:iCs/>
              </w:rPr>
              <w:t>imbalance</w:t>
            </w:r>
          </w:p>
        </w:tc>
      </w:tr>
      <w:tr w:rsidR="007243AA" w14:paraId="3BF36C37" w14:textId="77777777">
        <w:tc>
          <w:tcPr>
            <w:tcW w:w="2100" w:type="dxa"/>
            <w:tcMar>
              <w:top w:w="60" w:type="dxa"/>
              <w:left w:w="100" w:type="dxa"/>
              <w:bottom w:w="60" w:type="dxa"/>
              <w:right w:w="100" w:type="dxa"/>
            </w:tcMar>
          </w:tcPr>
          <w:p w14:paraId="7BB6080C" w14:textId="77777777" w:rsidR="007243AA" w:rsidRDefault="004A6B7F">
            <w:pPr>
              <w:spacing w:line="276" w:lineRule="auto"/>
            </w:pPr>
            <w:r>
              <w:lastRenderedPageBreak/>
              <w:t>Ukuran sampel resampled</w:t>
            </w:r>
          </w:p>
        </w:tc>
        <w:tc>
          <w:tcPr>
            <w:tcW w:w="2400" w:type="dxa"/>
            <w:tcMar>
              <w:top w:w="60" w:type="dxa"/>
              <w:left w:w="100" w:type="dxa"/>
              <w:bottom w:w="60" w:type="dxa"/>
              <w:right w:w="100" w:type="dxa"/>
            </w:tcMar>
          </w:tcPr>
          <w:p w14:paraId="115FA102" w14:textId="77777777" w:rsidR="007243AA" w:rsidRDefault="004A6B7F">
            <w:pPr>
              <w:spacing w:line="276" w:lineRule="auto"/>
            </w:pPr>
            <w:r>
              <w:t>Tetap lintas level</w:t>
            </w:r>
          </w:p>
        </w:tc>
        <w:tc>
          <w:tcPr>
            <w:tcW w:w="3575" w:type="dxa"/>
            <w:tcMar>
              <w:top w:w="60" w:type="dxa"/>
              <w:left w:w="100" w:type="dxa"/>
              <w:bottom w:w="60" w:type="dxa"/>
              <w:right w:w="100" w:type="dxa"/>
            </w:tcMar>
          </w:tcPr>
          <w:p w14:paraId="1CB08BE4" w14:textId="77777777" w:rsidR="007243AA" w:rsidRDefault="004A6B7F">
            <w:pPr>
              <w:spacing w:line="276" w:lineRule="auto"/>
            </w:pPr>
            <w:r>
              <w:t>Menghilangkan pengaruh perbedaan ukuran sampel terhadap hasil</w:t>
            </w:r>
          </w:p>
        </w:tc>
      </w:tr>
      <w:tr w:rsidR="007243AA" w14:paraId="445547E2" w14:textId="77777777">
        <w:tc>
          <w:tcPr>
            <w:tcW w:w="2100" w:type="dxa"/>
            <w:tcMar>
              <w:top w:w="60" w:type="dxa"/>
              <w:left w:w="100" w:type="dxa"/>
              <w:bottom w:w="60" w:type="dxa"/>
              <w:right w:w="100" w:type="dxa"/>
            </w:tcMar>
          </w:tcPr>
          <w:p w14:paraId="048B5147" w14:textId="77777777" w:rsidR="007243AA" w:rsidRDefault="004A6B7F">
            <w:pPr>
              <w:spacing w:line="276" w:lineRule="auto"/>
            </w:pPr>
            <w:r>
              <w:t>Explainer</w:t>
            </w:r>
          </w:p>
        </w:tc>
        <w:tc>
          <w:tcPr>
            <w:tcW w:w="2400" w:type="dxa"/>
            <w:tcMar>
              <w:top w:w="60" w:type="dxa"/>
              <w:left w:w="100" w:type="dxa"/>
              <w:bottom w:w="60" w:type="dxa"/>
              <w:right w:w="100" w:type="dxa"/>
            </w:tcMar>
          </w:tcPr>
          <w:p w14:paraId="6FB9B55B" w14:textId="77777777" w:rsidR="007243AA" w:rsidRDefault="004A6B7F">
            <w:pPr>
              <w:spacing w:line="276" w:lineRule="auto"/>
            </w:pPr>
            <w:r>
              <w:t>PermutationExplainer &amp; LimeTabularExplainer</w:t>
            </w:r>
          </w:p>
        </w:tc>
        <w:tc>
          <w:tcPr>
            <w:tcW w:w="3575" w:type="dxa"/>
            <w:tcMar>
              <w:top w:w="60" w:type="dxa"/>
              <w:left w:w="100" w:type="dxa"/>
              <w:bottom w:w="60" w:type="dxa"/>
              <w:right w:w="100" w:type="dxa"/>
            </w:tcMar>
          </w:tcPr>
          <w:p w14:paraId="426F5679" w14:textId="77777777" w:rsidR="007243AA" w:rsidRDefault="004A6B7F">
            <w:pPr>
              <w:spacing w:line="276" w:lineRule="auto"/>
            </w:pPr>
            <w:r>
              <w:t>Konfigurasi identik dengan paper acuan</w:t>
            </w:r>
          </w:p>
        </w:tc>
      </w:tr>
      <w:tr w:rsidR="007243AA" w14:paraId="51C7BB9D" w14:textId="77777777">
        <w:tc>
          <w:tcPr>
            <w:tcW w:w="2100" w:type="dxa"/>
            <w:tcMar>
              <w:top w:w="60" w:type="dxa"/>
              <w:left w:w="100" w:type="dxa"/>
              <w:bottom w:w="60" w:type="dxa"/>
              <w:right w:w="100" w:type="dxa"/>
            </w:tcMar>
          </w:tcPr>
          <w:p w14:paraId="16B38079" w14:textId="77777777" w:rsidR="007243AA" w:rsidRDefault="004A6B7F">
            <w:pPr>
              <w:spacing w:line="276" w:lineRule="auto"/>
            </w:pPr>
            <w:r>
              <w:t>Parameter derau explainer</w:t>
            </w:r>
          </w:p>
        </w:tc>
        <w:tc>
          <w:tcPr>
            <w:tcW w:w="2400" w:type="dxa"/>
            <w:tcMar>
              <w:top w:w="60" w:type="dxa"/>
              <w:left w:w="100" w:type="dxa"/>
              <w:bottom w:w="60" w:type="dxa"/>
              <w:right w:w="100" w:type="dxa"/>
            </w:tcMar>
          </w:tcPr>
          <w:p w14:paraId="7F544D7D" w14:textId="77777777" w:rsidR="007243AA" w:rsidRDefault="004A6B7F">
            <w:pPr>
              <w:spacing w:line="276" w:lineRule="auto"/>
            </w:pPr>
            <w:r>
              <w:t xml:space="preserve">Nilai awal: evaluasi permutasi SHAP 2P + 1; sampel perturbasi LIME 500; </w:t>
            </w:r>
            <w:r>
              <w:rPr>
                <w:i/>
                <w:iCs/>
              </w:rPr>
              <w:t>background</w:t>
            </w:r>
            <w:r>
              <w:t xml:space="preserve"> 100 observasi; </w:t>
            </w:r>
            <w:r>
              <w:rPr>
                <w:i/>
                <w:iCs/>
              </w:rPr>
              <w:t>seed</w:t>
            </w:r>
            <w:r>
              <w:t xml:space="preserve"> dikunci</w:t>
            </w:r>
          </w:p>
        </w:tc>
        <w:tc>
          <w:tcPr>
            <w:tcW w:w="3575" w:type="dxa"/>
            <w:tcMar>
              <w:top w:w="60" w:type="dxa"/>
              <w:left w:w="100" w:type="dxa"/>
              <w:bottom w:w="60" w:type="dxa"/>
              <w:right w:w="100" w:type="dxa"/>
            </w:tcMar>
          </w:tcPr>
          <w:p w14:paraId="602DA2B4" w14:textId="77777777" w:rsidR="007243AA" w:rsidRDefault="004A6B7F">
            <w:pPr>
              <w:spacing w:line="276" w:lineRule="auto"/>
            </w:pPr>
            <w:r>
              <w:t>Tidak dispesifikasi paper acuan; lantai diukur pada 32 konfigurasi (dua keluarga model × delapan tingkat imbalance × dua varian) dan dilaporkan per konfigurasi, bukan diringkas menjadi satu angka global (Subbab 4.4.1)</w:t>
            </w:r>
          </w:p>
        </w:tc>
      </w:tr>
      <w:tr w:rsidR="007243AA" w14:paraId="008FDF96" w14:textId="77777777">
        <w:tc>
          <w:tcPr>
            <w:tcW w:w="2100" w:type="dxa"/>
            <w:tcMar>
              <w:top w:w="60" w:type="dxa"/>
              <w:left w:w="100" w:type="dxa"/>
              <w:bottom w:w="60" w:type="dxa"/>
              <w:right w:w="100" w:type="dxa"/>
            </w:tcMar>
          </w:tcPr>
          <w:p w14:paraId="76756946" w14:textId="77777777" w:rsidR="007243AA" w:rsidRDefault="004A6B7F">
            <w:pPr>
              <w:spacing w:line="276" w:lineRule="auto"/>
            </w:pPr>
            <w:r>
              <w:t xml:space="preserve">Ketaksesuaian </w:t>
            </w:r>
            <w:r>
              <w:rPr>
                <w:rStyle w:val="Emphasis"/>
              </w:rPr>
              <w:t>prior</w:t>
            </w:r>
          </w:p>
        </w:tc>
        <w:tc>
          <w:tcPr>
            <w:tcW w:w="2400" w:type="dxa"/>
            <w:tcMar>
              <w:top w:w="60" w:type="dxa"/>
              <w:left w:w="100" w:type="dxa"/>
              <w:bottom w:w="60" w:type="dxa"/>
              <w:right w:w="100" w:type="dxa"/>
            </w:tcMar>
          </w:tcPr>
          <w:p w14:paraId="11548A35" w14:textId="77777777" w:rsidR="007243AA" w:rsidRDefault="004A6B7F">
            <w:pPr>
              <w:spacing w:line="276" w:lineRule="auto"/>
            </w:pPr>
            <w:r>
              <w:t xml:space="preserve">Pergeseran </w:t>
            </w:r>
            <w:r>
              <w:rPr>
                <w:rStyle w:val="Emphasis"/>
              </w:rPr>
              <w:t>log-odds</w:t>
            </w:r>
            <w:r>
              <w:t xml:space="preserve"> antara </w:t>
            </w:r>
            <w:r>
              <w:rPr>
                <w:rStyle w:val="Emphasis"/>
              </w:rPr>
              <w:t>prior</w:t>
            </w:r>
            <w:r>
              <w:t xml:space="preserve"> data latih dan </w:t>
            </w:r>
            <w:r>
              <w:rPr>
                <w:rStyle w:val="Emphasis"/>
              </w:rPr>
              <w:t>prior test set</w:t>
            </w:r>
            <w:r>
              <w:t xml:space="preserve"> dilaporkan, tidak dikoreksi</w:t>
            </w:r>
          </w:p>
        </w:tc>
        <w:tc>
          <w:tcPr>
            <w:tcW w:w="3575" w:type="dxa"/>
            <w:tcMar>
              <w:top w:w="60" w:type="dxa"/>
              <w:left w:w="100" w:type="dxa"/>
              <w:bottom w:w="60" w:type="dxa"/>
              <w:right w:w="100" w:type="dxa"/>
            </w:tcMar>
          </w:tcPr>
          <w:p w14:paraId="7346DCC1" w14:textId="77777777" w:rsidR="007243AA" w:rsidRDefault="004A6B7F">
            <w:pPr>
              <w:spacing w:line="276" w:lineRule="auto"/>
            </w:pPr>
            <w:r>
              <w:t xml:space="preserve">Keluaran model tidak dikoreksi, sejalan paper acuan; pergeseran bersifat </w:t>
            </w:r>
            <w:r>
              <w:rPr>
                <w:i/>
                <w:iCs/>
              </w:rPr>
              <w:t>common-mode</w:t>
            </w:r>
            <w:r>
              <w:t xml:space="preserve"> sehingga selisih antar-varian tetap sah</w:t>
            </w:r>
          </w:p>
        </w:tc>
      </w:tr>
    </w:tbl>
    <w:p w14:paraId="2A81408E" w14:textId="77777777" w:rsidR="00793744" w:rsidRPr="00BA1AAF" w:rsidRDefault="00E765A3" w:rsidP="00BA1AAF">
      <w:pPr>
        <w:spacing w:after="120" w:line="360" w:lineRule="auto"/>
        <w:jc w:val="both"/>
      </w:pPr>
      <w:r>
        <w:t xml:space="preserve">Grid pencarian </w:t>
      </w:r>
      <w:r>
        <w:rPr>
          <w:i/>
          <w:iCs/>
        </w:rPr>
        <w:t>hyperparameter</w:t>
      </w:r>
      <w:r>
        <w:t xml:space="preserve"> mengikuti Tabel 5 paper acuan (Ballegeer dkk., 2025), mencakup max_depth, min_child_weight, gamma, dan colsample_bytree untuk XGBoost serta penalti L1 dan L2 beserta parameter C untuk regresi logistik. Satu penyesuaian dicatat: nilai C = 0 yang tercantum pada Tabel 5 paper acuan tidak disertakan karena C didefinisikan sebagai kebalikan kekuatan regularisasi sehingga nilai nol tidak terdefinisi; sembilan nilai lainnya direplikasi seluruhnya. Keterusan seluruh parameter dalam grid sampai ke algoritma pelatihan diverifikasi secara otomatis sebelum tiap eksperimen dijalankan, dengan bukti terukur yang dinyatakan terpisah bagi tiap keluarga model: selisih jumlah simpul pohon antar rezim regularisasi pada keluarga boost, dan selisih parameter C pada keluarga logit, dengan C sebagai kebalikan kekuatan regularisasi sehingga pengetatan terbukti apabila C rezim ketat lebih kecil daripada C rezim longgar pada penalti yang dicatat. Konfigurasi yang tidak lolos pemeriksaan ini dikeluarkan dari pembacaan Tahap 3, karena selisih stabilitas yang teramati di sana tidak dapat diatribusikan pada pengetatan yang tidak terjadi. Pemeriksaan ini diperlukan karena parameter yang di-</w:t>
      </w:r>
      <w:r>
        <w:rPr>
          <w:i/>
          <w:iCs/>
        </w:rPr>
        <w:t>tune</w:t>
      </w:r>
      <w:r>
        <w:t xml:space="preserve"> tetapi tidak sampai ke algoritma akan membuat pencarian tampak luas </w:t>
      </w:r>
      <w:r>
        <w:lastRenderedPageBreak/>
        <w:t xml:space="preserve">padahal efektifnya menyempit. Pencarian dijalankan melalui </w:t>
      </w:r>
      <w:r>
        <w:rPr>
          <w:i/>
          <w:iCs/>
        </w:rPr>
        <w:t>grid search</w:t>
      </w:r>
      <w:r>
        <w:t xml:space="preserve"> dengan validasi silang 5-lipat pada iterasi pertama setiap </w:t>
      </w:r>
      <w:r>
        <w:rPr>
          <w:i/>
          <w:iCs/>
        </w:rPr>
        <w:t>class imbalance</w:t>
      </w:r>
      <w:r>
        <w:t>, dan konfigurasi terpilih dipakai untuk seluruh 25 iterasi pada tingkat tersebut.</w:t>
      </w:r>
    </w:p>
    <w:p w14:paraId="3B9650DE" w14:textId="77777777" w:rsidR="00DB376D" w:rsidRDefault="00930F9C">
      <w:pPr>
        <w:pStyle w:val="Heading3"/>
        <w:spacing w:before="180" w:after="120" w:line="360" w:lineRule="auto"/>
      </w:pPr>
      <w:bookmarkStart w:id="30" w:name="_Toc238192946"/>
      <w:r>
        <w:t>4.4.1  Tahap 1 — Replikasi Baseline, Penetapan Lantai Derau (</w:t>
      </w:r>
      <w:r>
        <w:rPr>
          <w:rStyle w:val="Emphasis"/>
        </w:rPr>
        <w:t>Noise Floor</w:t>
      </w:r>
      <w:r>
        <w:t>)</w:t>
      </w:r>
      <w:bookmarkEnd w:id="30"/>
    </w:p>
    <w:p w14:paraId="10A92C5B" w14:textId="77777777" w:rsidR="00DB376D" w:rsidRDefault="00237F02" w:rsidP="00237F02">
      <w:pPr>
        <w:spacing w:line="360" w:lineRule="auto"/>
        <w:jc w:val="both"/>
      </w:pPr>
      <w:r>
        <w:t>Model tradisional (</w:t>
      </w:r>
      <w:r>
        <w:rPr>
          <w:rStyle w:val="Emphasis"/>
        </w:rPr>
        <w:t>logit</w:t>
      </w:r>
      <w:r>
        <w:t xml:space="preserve"> dan </w:t>
      </w:r>
      <w:r>
        <w:rPr>
          <w:rStyle w:val="Emphasis"/>
        </w:rPr>
        <w:t>boost</w:t>
      </w:r>
      <w:r>
        <w:t>) beserta varian IDCS-nya (</w:t>
      </w:r>
      <w:r>
        <w:rPr>
          <w:rStyle w:val="Emphasis"/>
        </w:rPr>
        <w:t>cslogit</w:t>
      </w:r>
      <w:r>
        <w:t xml:space="preserve"> dan </w:t>
      </w:r>
      <w:r>
        <w:rPr>
          <w:rStyle w:val="Emphasis"/>
        </w:rPr>
        <w:t>csboost</w:t>
      </w:r>
      <w:r>
        <w:t xml:space="preserve">) dilatih pada dataset HMEQ, kemudian SHAP dan LIME diterapkan pada </w:t>
      </w:r>
      <w:r>
        <w:rPr>
          <w:rStyle w:val="Emphasis"/>
        </w:rPr>
        <w:t>test set</w:t>
      </w:r>
      <w:r>
        <w:t xml:space="preserve"> untuk menghasilkan daftar kepentingan fitur. Kedua varian dilatih pada sampel hasil </w:t>
      </w:r>
      <w:r>
        <w:rPr>
          <w:rStyle w:val="Emphasis"/>
        </w:rPr>
        <w:t>resampling</w:t>
      </w:r>
      <w:r>
        <w:t xml:space="preserve"> yang identik, sehingga satu-satunya perbedaan di antaranya adalah fungsi </w:t>
      </w:r>
      <w:r>
        <w:rPr>
          <w:rStyle w:val="Emphasis"/>
        </w:rPr>
        <w:t>loss</w:t>
      </w:r>
      <w:r>
        <w:t xml:space="preserve"> yang dioptimalkan. Karena HMEQ secara alami memiliki </w:t>
      </w:r>
      <w:r>
        <w:rPr>
          <w:rStyle w:val="Emphasis"/>
        </w:rPr>
        <w:t>default rate</w:t>
      </w:r>
      <w:r>
        <w:t xml:space="preserve"> 19,95%, simulasi </w:t>
      </w:r>
      <w:r>
        <w:rPr>
          <w:rStyle w:val="Emphasis"/>
        </w:rPr>
        <w:t>class imbalance</w:t>
      </w:r>
      <w:r>
        <w:t xml:space="preserve"> dilakukan dengan menyusun ulang komposisi kelas pada ukuran sampel yang dikunci tetap. Delapan tingkat pada paper acuan direplikasi seluruhnya (1% hingga 30%). Setelah </w:t>
      </w:r>
      <w:r>
        <w:rPr>
          <w:rStyle w:val="Emphasis"/>
        </w:rPr>
        <w:t>test set</w:t>
      </w:r>
      <w:r>
        <w:t xml:space="preserve"> dipisahkan lebih dahulu, kumpulan sumber </w:t>
      </w:r>
      <w:r>
        <w:rPr>
          <w:rStyle w:val="Emphasis"/>
        </w:rPr>
        <w:t>resampling</w:t>
      </w:r>
      <w:r>
        <w:t xml:space="preserve"> memuat 5.660 observasi dengan 1.129 di antaranya berlabel macet. Ukuran sampel tetap ditetapkan sebesar  </w:t>
      </w:r>
      <w:r>
        <w:rPr>
          <w:rStyle w:val="mord"/>
        </w:rPr>
        <w:t>1.129/0</w:t>
      </w:r>
      <w:r>
        <w:rPr>
          <w:rStyle w:val="mpunct"/>
        </w:rPr>
        <w:t>,</w:t>
      </w:r>
      <w:r>
        <w:rPr>
          <w:rStyle w:val="mord"/>
        </w:rPr>
        <w:t>30</w:t>
      </w:r>
      <w:r>
        <w:rPr>
          <w:rStyle w:val="mrel"/>
        </w:rPr>
        <w:t>=</w:t>
      </w:r>
      <w:r>
        <w:rPr>
          <w:rStyle w:val="mord"/>
        </w:rPr>
        <w:t>3.764</w:t>
      </w:r>
      <w:r>
        <w:t xml:space="preserve"> observasi. Pada tingkat terendah (1%), komposisi tersebut menghasilkan 38 instance minoritas. Stabilitas diukur dengan CoV dan SRA. Bersamaan dengan itu, metrik biaya (</w:t>
      </w:r>
      <w:r>
        <w:rPr>
          <w:rStyle w:val="Emphasis"/>
        </w:rPr>
        <w:t>savings</w:t>
      </w:r>
      <w:r>
        <w:t xml:space="preserve"> dan </w:t>
      </w:r>
      <w:r>
        <w:rPr>
          <w:rStyle w:val="Emphasis"/>
        </w:rPr>
        <w:t>relAEC</w:t>
      </w:r>
      <w:r>
        <w:t xml:space="preserve">) turut dihitung pada tahap ini agar tersedia nilai acuan sebelum intervensi dilakukan. </w:t>
      </w:r>
    </w:p>
    <w:p w14:paraId="451756CE" w14:textId="77777777" w:rsidR="00237F02" w:rsidRDefault="00237F02" w:rsidP="00237F02">
      <w:pPr>
        <w:spacing w:line="360" w:lineRule="auto"/>
        <w:jc w:val="both"/>
      </w:pPr>
      <w:r>
        <w:t>Tahap ini juga menetapkan lantai derau explainer, yaitu batas bawah variabilitas yang berasal dari explainer itu sendiri dan bukan dari model. SHAP dihitung melalui pencuplikan permutasi dan LIME melalui perturbasi acak, sehingga pengulangan pada model yang sama sekalipun tetap menghasilkan nilai kepentingan yang berbeda. Prosedurnya: data latih dibekukan pada satu sampel, model dilatih satu kali, lalu SHAP dan LIME dihitung ulang sebanyak 25 iterasi dengan seluruh sumber keacakan lain dimatikan. CoV dan SRA yang dihasilkan merupakan lantai pembanding yang diperlakukan sebagai acuan skala. Lantai yang terukur tidak berupa satu nilai tunggal melainkan rentang yang lebar, diukur pada 32 konfigurasi, yakni dua keluarga model, delapan tingkat imbalance, dan dua varian fungsi loss; rentang lengkapnya dilaporkan pada dokumen pendukung Bagian C. Tanpa kontrol ini, seluruh angka instabilitas akan keliru diatribusikan pada model.</w:t>
      </w:r>
    </w:p>
    <w:p w14:paraId="2B69FC12" w14:textId="77777777" w:rsidR="00255FE5" w:rsidRDefault="00FB3DCD">
      <w:pPr>
        <w:spacing w:after="120" w:line="360" w:lineRule="auto"/>
        <w:jc w:val="both"/>
      </w:pPr>
      <w:r>
        <w:lastRenderedPageBreak/>
        <w:t xml:space="preserve">Lantai derau tidak diringkas menjadi satu angka global, melainkan diukur per tingkat </w:t>
      </w:r>
      <w:r>
        <w:rPr>
          <w:rStyle w:val="Emphasis"/>
        </w:rPr>
        <w:t>imbalance</w:t>
      </w:r>
      <w:r>
        <w:t xml:space="preserve"> dan per konfigurasi model dengan memakai </w:t>
      </w:r>
      <w:r>
        <w:rPr>
          <w:rStyle w:val="Emphasis"/>
        </w:rPr>
        <w:t>hyperparameter</w:t>
      </w:r>
      <w:r>
        <w:t xml:space="preserve"> hasil </w:t>
      </w:r>
      <w:r>
        <w:rPr>
          <w:rStyle w:val="Emphasis"/>
        </w:rPr>
        <w:t>tuning</w:t>
      </w:r>
      <w:r>
        <w:t xml:space="preserve"> pada tingkat yang bersangkutan. Ala</w:t>
      </w:r>
      <w:r>
        <w:t xml:space="preserve">sannya, derau Monte Carlo SHAP dan LIME merupakan fungsi dari kompleksitas fungsi yang harus dijelaskan, sedangkan kompleksitas tersebut berubah drastis antar tingkat </w:t>
      </w:r>
      <w:r>
        <w:rPr>
          <w:rStyle w:val="Emphasis"/>
        </w:rPr>
        <w:t>imbalance</w:t>
      </w:r>
      <w:r>
        <w:t>: satu lantai global akan terlalu tinggi pada tingkat yang padat sehingga efek i</w:t>
      </w:r>
      <w:r>
        <w:t>ntervensi yang nyata terbaca sebagai derau, dan terlalu rendah pada tingkat yang jarang sehingga derau explainer terbaca sebagai efek. Rentang yang terukur merupakan rentang antar konfigurasi, bukan ketidakpastian di dalam satu konfigurasi; setiap perbandi</w:t>
      </w:r>
      <w:r>
        <w:t>ngan pada Tahap 3 selalu dilakukan di dalam konfigurasi yang sama, sehingga yang berlaku adalah lantai lokal konfigurasi tersebut.</w:t>
      </w:r>
    </w:p>
    <w:p w14:paraId="1BF81336" w14:textId="77777777" w:rsidR="00255FE5" w:rsidRDefault="00FB3DCD">
      <w:pPr>
        <w:spacing w:after="120" w:line="360" w:lineRule="auto"/>
        <w:jc w:val="both"/>
      </w:pPr>
      <w:r>
        <w:t>Lantai lokal tersebut sekaligus menetapkan konfigurasi mana yang sah dibaca pada Tahap 2. Kedua lengan intervensi berupaya me</w:t>
      </w:r>
      <w:r>
        <w:t xml:space="preserve">njelaskan mengapa penjelasan model IDCS kurang stabil daripada penjelasan model tradisional; pada konfigurasi yang kesenjangan </w:t>
      </w:r>
      <w:r>
        <w:rPr>
          <w:rStyle w:val="Emphasis"/>
        </w:rPr>
        <w:t>baseline</w:t>
      </w:r>
      <w:r>
        <w:t>-nya sendiri tidak melampaui lantai derau lokal, pertanyaan tersebut tidak berlaku karena tidak ada kesenjangan yang perl</w:t>
      </w:r>
      <w:r>
        <w:t>u dijelaskan. Konfigurasi semacam itu dikeluarkan dari pembacaan ketiga rumusan masalah, dan jumlah serta identitasnya dilaporkan apa adanya. Aturan ini ditetapkan di muka, berlaku seragam bagi CoV maupun SRA dan bagi SHAP maupun LIME, serta dihitung semat</w:t>
      </w:r>
      <w:r>
        <w:t xml:space="preserve">a dari kesenjangan </w:t>
      </w:r>
      <w:r>
        <w:rPr>
          <w:rStyle w:val="Emphasis"/>
        </w:rPr>
        <w:t>baseline</w:t>
      </w:r>
      <w:r>
        <w:t xml:space="preserve"> Tahap 1 tanpa memakai satu pun hasil Tahap 2, sehingga tidak dapat dipakai menyeleksi hasil setelah hasil tersebut dilihat.</w:t>
      </w:r>
    </w:p>
    <w:p w14:paraId="1705BBD6" w14:textId="77777777" w:rsidR="00255FE5" w:rsidRDefault="00255FE5">
      <w:pPr>
        <w:spacing w:after="120" w:line="360" w:lineRule="auto"/>
        <w:jc w:val="both"/>
      </w:pPr>
    </w:p>
    <w:p w14:paraId="5203C394" w14:textId="77777777" w:rsidR="00131B8F" w:rsidRDefault="00D410C1">
      <w:pPr>
        <w:pStyle w:val="Heading4"/>
        <w:spacing w:before="200" w:after="120" w:line="360" w:lineRule="auto"/>
        <w:rPr>
          <w:b/>
          <w:bCs/>
          <w:i w:val="0"/>
          <w:iCs w:val="0"/>
          <w:color w:val="000000"/>
        </w:rPr>
      </w:pPr>
      <w:r>
        <w:rPr>
          <w:b/>
          <w:bCs/>
          <w:i w:val="0"/>
          <w:iCs w:val="0"/>
          <w:color w:val="000000"/>
        </w:rPr>
        <w:t>4.4.1.1  Hasil Studi Pendahuluan (Validasi Baseline)</w:t>
      </w:r>
    </w:p>
    <w:p w14:paraId="7572DF80" w14:textId="77777777" w:rsidR="00DB376D" w:rsidRDefault="00237F02">
      <w:pPr>
        <w:spacing w:after="120" w:line="360" w:lineRule="auto"/>
        <w:jc w:val="both"/>
      </w:pPr>
      <w:r>
        <w:t xml:space="preserve">Studi pendahuluan Tahap 1 telah dijalankan secara penuh; ringkasannya disajikan pada Tabel 4.3. Arah temuan paper acuan terreplikasi pada nilai kepentingan (CoV) tetapi tidak pada peringkat (SRA) SHAP. Dua hal perlu dibaca bersama-sama. Pertama, pada SHAP kesenjangan CoV signifikan pada sepuluh dari enam belas konfigurasi dan tujuh di antaranya melampaui lantai derau lokalnya, sedangkan pada LIME kesenjangan signifikan pada sepuluh konfigurasi tetapi hanya dua yang melampaui lantai derau LIME yang jauh lebih tinggi. Uji </w:t>
      </w:r>
      <w:r>
        <w:lastRenderedPageBreak/>
        <w:t xml:space="preserve">permutasi mendeteksi selisih yang konsisten lintas iterasi, tetapi tidak menyatakan bahwa selisih tersebut lebih besar daripada derau instrumen; kedua kriteria karena itu dilaporkan berdampingan, dan klaim replikasi disandarkan pada CoV SHAP. Kedua, SRA SHAP hanya menunjukkan kesenjangan pada dua dari enam belas konfigurasi, konsisten di seluruh kedalaman yang diuji. Pola ini terbaca sebagai temuan dan bukan derau: fungsi loss AEC menggeser besaran kepentingan fitur tanpa menggeser urutannya. Konsekuensinya bagi Tahap 2 dinyatakan di muka, yaitu luaran primer intervensi adalah CoV SHAP, sedangkan SRA diperlakukan sebagai luaran sekunder yang hanya dibaca pada konfigurasi yang memang menunjukkan kesenjangan </w:t>
      </w:r>
      <w:r>
        <w:rPr>
          <w:i/>
          <w:iCs/>
        </w:rPr>
        <w:t>baseline</w:t>
      </w:r>
      <w:r>
        <w:t>, agar ketiadaan ruang perbaikan tidak keliru terbaca sebagai kegagalan intervensi.</w:t>
      </w:r>
    </w:p>
    <w:p w14:paraId="52F5306D" w14:textId="77777777" w:rsidR="00DB376D" w:rsidRDefault="008D1358">
      <w:pPr>
        <w:spacing w:before="200" w:after="120" w:line="276" w:lineRule="auto"/>
        <w:jc w:val="center"/>
      </w:pPr>
      <w:r>
        <w:rPr>
          <w:b/>
          <w:bCs/>
        </w:rPr>
        <w:t>Tabel 4.3 Ringkasan hasil studi pendahuluan (replikasi Tahap 1)</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6"/>
        <w:gridCol w:w="3686"/>
      </w:tblGrid>
      <w:tr w:rsidR="00CF332B" w14:paraId="0FA35474" w14:textId="77777777">
        <w:trPr>
          <w:tblHeader/>
        </w:trPr>
        <w:tc>
          <w:tcPr>
            <w:tcW w:w="4106" w:type="dxa"/>
            <w:shd w:val="clear" w:color="auto" w:fill="D9D9D9"/>
            <w:tcMar>
              <w:top w:w="60" w:type="dxa"/>
              <w:left w:w="100" w:type="dxa"/>
              <w:bottom w:w="60" w:type="dxa"/>
              <w:right w:w="100" w:type="dxa"/>
            </w:tcMar>
          </w:tcPr>
          <w:p w14:paraId="234FBA6A" w14:textId="77777777" w:rsidR="00CF332B" w:rsidRDefault="002C7EE7">
            <w:pPr>
              <w:spacing w:line="276" w:lineRule="auto"/>
            </w:pPr>
            <w:r>
              <w:rPr>
                <w:b/>
                <w:bCs/>
              </w:rPr>
              <w:t>Pernyataan yang diuji</w:t>
            </w:r>
          </w:p>
        </w:tc>
        <w:tc>
          <w:tcPr>
            <w:tcW w:w="3686" w:type="dxa"/>
            <w:shd w:val="clear" w:color="auto" w:fill="D9D9D9"/>
            <w:tcMar>
              <w:top w:w="60" w:type="dxa"/>
              <w:left w:w="100" w:type="dxa"/>
              <w:bottom w:w="60" w:type="dxa"/>
              <w:right w:w="100" w:type="dxa"/>
            </w:tcMar>
          </w:tcPr>
          <w:p w14:paraId="44AF2ECD" w14:textId="77777777" w:rsidR="00CF332B" w:rsidRDefault="002C7EE7">
            <w:pPr>
              <w:spacing w:line="276" w:lineRule="auto"/>
              <w:jc w:val="center"/>
            </w:pPr>
            <w:r>
              <w:rPr>
                <w:b/>
                <w:bCs/>
              </w:rPr>
              <w:t>Hasil pada 16 perbandingan berpasangan</w:t>
            </w:r>
          </w:p>
        </w:tc>
      </w:tr>
      <w:tr w:rsidR="00CF332B" w14:paraId="2516E603" w14:textId="77777777">
        <w:trPr>
          <w:cantSplit/>
        </w:trPr>
        <w:tc>
          <w:tcPr>
            <w:tcW w:w="4106" w:type="dxa"/>
            <w:tcMar>
              <w:top w:w="60" w:type="dxa"/>
              <w:left w:w="100" w:type="dxa"/>
              <w:bottom w:w="60" w:type="dxa"/>
              <w:right w:w="100" w:type="dxa"/>
            </w:tcMar>
          </w:tcPr>
          <w:p w14:paraId="07EBA1CA" w14:textId="77777777" w:rsidR="00CF332B" w:rsidRDefault="002C7EE7">
            <w:pPr>
              <w:spacing w:line="276" w:lineRule="auto"/>
            </w:pPr>
            <w:r>
              <w:t>CoV SHAP model IDCS lebih tinggi</w:t>
            </w:r>
          </w:p>
        </w:tc>
        <w:tc>
          <w:tcPr>
            <w:tcW w:w="3686" w:type="dxa"/>
            <w:tcMar>
              <w:top w:w="60" w:type="dxa"/>
              <w:left w:w="100" w:type="dxa"/>
              <w:bottom w:w="60" w:type="dxa"/>
              <w:right w:w="100" w:type="dxa"/>
            </w:tcMar>
          </w:tcPr>
          <w:p w14:paraId="75AA65F9" w14:textId="77777777" w:rsidR="00CF332B" w:rsidRDefault="002C7EE7">
            <w:pPr>
              <w:spacing w:line="276" w:lineRule="auto"/>
              <w:jc w:val="center"/>
            </w:pPr>
            <w:r>
              <w:t xml:space="preserve">10 dari 16 (uji permutasi — </w:t>
            </w:r>
            <w:r>
              <w:rPr>
                <w:b/>
                <w:bCs/>
              </w:rPr>
              <w:t>uji utama</w:t>
            </w:r>
            <w:r>
              <w:t>); 10 dari 16 (uji KS — deskriptif)</w:t>
            </w:r>
          </w:p>
        </w:tc>
      </w:tr>
      <w:tr w:rsidR="00CF332B" w14:paraId="6EC48502" w14:textId="77777777">
        <w:trPr>
          <w:cantSplit/>
        </w:trPr>
        <w:tc>
          <w:tcPr>
            <w:tcW w:w="4106" w:type="dxa"/>
            <w:tcMar>
              <w:top w:w="60" w:type="dxa"/>
              <w:left w:w="100" w:type="dxa"/>
              <w:bottom w:w="60" w:type="dxa"/>
              <w:right w:w="100" w:type="dxa"/>
            </w:tcMar>
          </w:tcPr>
          <w:p w14:paraId="7A82D1EF" w14:textId="77777777" w:rsidR="00CF332B" w:rsidRDefault="002C7EE7">
            <w:pPr>
              <w:spacing w:line="276" w:lineRule="auto"/>
            </w:pPr>
            <w:r>
              <w:t>CoV LIME model IDCS lebih tinggi</w:t>
            </w:r>
          </w:p>
        </w:tc>
        <w:tc>
          <w:tcPr>
            <w:tcW w:w="3686" w:type="dxa"/>
            <w:tcMar>
              <w:top w:w="60" w:type="dxa"/>
              <w:left w:w="100" w:type="dxa"/>
              <w:bottom w:w="60" w:type="dxa"/>
              <w:right w:w="100" w:type="dxa"/>
            </w:tcMar>
          </w:tcPr>
          <w:p w14:paraId="07BCBDA8" w14:textId="77777777" w:rsidR="00CF332B" w:rsidRDefault="002C7EE7">
            <w:pPr>
              <w:spacing w:line="276" w:lineRule="auto"/>
              <w:jc w:val="center"/>
            </w:pPr>
            <w:r>
              <w:t xml:space="preserve">10 dari 16 (uji permutasi — </w:t>
            </w:r>
            <w:r>
              <w:rPr>
                <w:b/>
                <w:bCs/>
              </w:rPr>
              <w:t>uji utama</w:t>
            </w:r>
            <w:r>
              <w:t>); 12 dari 16 (uji KS — deskriptif)</w:t>
            </w:r>
          </w:p>
        </w:tc>
      </w:tr>
      <w:tr w:rsidR="00CF332B" w14:paraId="33BA6EB7" w14:textId="77777777">
        <w:trPr>
          <w:cantSplit/>
        </w:trPr>
        <w:tc>
          <w:tcPr>
            <w:tcW w:w="4106" w:type="dxa"/>
            <w:tcMar>
              <w:top w:w="60" w:type="dxa"/>
              <w:left w:w="100" w:type="dxa"/>
              <w:bottom w:w="60" w:type="dxa"/>
              <w:right w:w="100" w:type="dxa"/>
            </w:tcMar>
          </w:tcPr>
          <w:p w14:paraId="042F99A9" w14:textId="77777777" w:rsidR="00CF332B" w:rsidRDefault="002C7EE7">
            <w:pPr>
              <w:spacing w:line="276" w:lineRule="auto"/>
            </w:pPr>
            <w:r>
              <w:t>Selisih CoV SHAP melampaui lantai derau lokalnya</w:t>
            </w:r>
          </w:p>
        </w:tc>
        <w:tc>
          <w:tcPr>
            <w:tcW w:w="3686" w:type="dxa"/>
            <w:tcMar>
              <w:top w:w="60" w:type="dxa"/>
              <w:left w:w="100" w:type="dxa"/>
              <w:bottom w:w="60" w:type="dxa"/>
              <w:right w:w="100" w:type="dxa"/>
            </w:tcMar>
          </w:tcPr>
          <w:p w14:paraId="3126ACA8" w14:textId="77777777" w:rsidR="00CF332B" w:rsidRDefault="002C7EE7">
            <w:pPr>
              <w:spacing w:line="276" w:lineRule="auto"/>
              <w:jc w:val="center"/>
            </w:pPr>
            <w:r>
              <w:t>7 dari 16</w:t>
            </w:r>
          </w:p>
        </w:tc>
      </w:tr>
      <w:tr w:rsidR="00CF332B" w14:paraId="69ACBB69" w14:textId="77777777">
        <w:trPr>
          <w:cantSplit/>
        </w:trPr>
        <w:tc>
          <w:tcPr>
            <w:tcW w:w="4106" w:type="dxa"/>
            <w:tcMar>
              <w:top w:w="60" w:type="dxa"/>
              <w:left w:w="100" w:type="dxa"/>
              <w:bottom w:w="60" w:type="dxa"/>
              <w:right w:w="100" w:type="dxa"/>
            </w:tcMar>
          </w:tcPr>
          <w:p w14:paraId="1236397A" w14:textId="77777777" w:rsidR="00CF332B" w:rsidRDefault="002C7EE7">
            <w:pPr>
              <w:spacing w:line="276" w:lineRule="auto"/>
            </w:pPr>
            <w:r>
              <w:t>Selisih CoV LIME melampaui lantai derau lokalnya</w:t>
            </w:r>
          </w:p>
        </w:tc>
        <w:tc>
          <w:tcPr>
            <w:tcW w:w="3686" w:type="dxa"/>
            <w:tcMar>
              <w:top w:w="60" w:type="dxa"/>
              <w:left w:w="100" w:type="dxa"/>
              <w:bottom w:w="60" w:type="dxa"/>
              <w:right w:w="100" w:type="dxa"/>
            </w:tcMar>
          </w:tcPr>
          <w:p w14:paraId="4547AC60" w14:textId="77777777" w:rsidR="00CF332B" w:rsidRDefault="002C7EE7">
            <w:pPr>
              <w:spacing w:line="276" w:lineRule="auto"/>
              <w:jc w:val="center"/>
            </w:pPr>
            <w:r>
              <w:t>2 dari 16</w:t>
            </w:r>
          </w:p>
        </w:tc>
      </w:tr>
      <w:tr w:rsidR="00CF332B" w14:paraId="206C167A" w14:textId="77777777">
        <w:trPr>
          <w:cantSplit/>
        </w:trPr>
        <w:tc>
          <w:tcPr>
            <w:tcW w:w="4106" w:type="dxa"/>
            <w:tcMar>
              <w:top w:w="60" w:type="dxa"/>
              <w:left w:w="100" w:type="dxa"/>
              <w:bottom w:w="60" w:type="dxa"/>
              <w:right w:w="100" w:type="dxa"/>
            </w:tcMar>
          </w:tcPr>
          <w:p w14:paraId="229E9180" w14:textId="77777777" w:rsidR="00CF332B" w:rsidRDefault="002C7EE7">
            <w:pPr>
              <w:spacing w:line="276" w:lineRule="auto"/>
            </w:pPr>
            <w:r>
              <w:t>SRA SHAP model IDCS lebih tinggi</w:t>
            </w:r>
          </w:p>
        </w:tc>
        <w:tc>
          <w:tcPr>
            <w:tcW w:w="3686" w:type="dxa"/>
            <w:tcMar>
              <w:top w:w="60" w:type="dxa"/>
              <w:left w:w="100" w:type="dxa"/>
              <w:bottom w:w="60" w:type="dxa"/>
              <w:right w:w="100" w:type="dxa"/>
            </w:tcMar>
          </w:tcPr>
          <w:p w14:paraId="3840939F" w14:textId="77777777" w:rsidR="00CF332B" w:rsidRDefault="002C7EE7">
            <w:pPr>
              <w:spacing w:line="276" w:lineRule="auto"/>
              <w:jc w:val="center"/>
            </w:pPr>
            <w:r>
              <w:t>2 dari 16 (konsisten di seluruh kedalaman d = 3, 5, 10)</w:t>
            </w:r>
          </w:p>
        </w:tc>
      </w:tr>
      <w:tr w:rsidR="00CF332B" w14:paraId="6DC3C7D3" w14:textId="77777777">
        <w:trPr>
          <w:cantSplit/>
        </w:trPr>
        <w:tc>
          <w:tcPr>
            <w:tcW w:w="4106" w:type="dxa"/>
            <w:tcMar>
              <w:top w:w="60" w:type="dxa"/>
              <w:left w:w="100" w:type="dxa"/>
              <w:bottom w:w="60" w:type="dxa"/>
              <w:right w:w="100" w:type="dxa"/>
            </w:tcMar>
          </w:tcPr>
          <w:p w14:paraId="6DA70662" w14:textId="77777777" w:rsidR="00CF332B" w:rsidRDefault="002C7EE7">
            <w:pPr>
              <w:spacing w:line="276" w:lineRule="auto"/>
            </w:pPr>
            <w:r>
              <w:t>SRA LIME model IDCS lebih tinggi</w:t>
            </w:r>
          </w:p>
        </w:tc>
        <w:tc>
          <w:tcPr>
            <w:tcW w:w="3686" w:type="dxa"/>
            <w:tcMar>
              <w:top w:w="60" w:type="dxa"/>
              <w:left w:w="100" w:type="dxa"/>
              <w:bottom w:w="60" w:type="dxa"/>
              <w:right w:w="100" w:type="dxa"/>
            </w:tcMar>
          </w:tcPr>
          <w:p w14:paraId="3BACC30E" w14:textId="77777777" w:rsidR="00CF332B" w:rsidRDefault="002C7EE7">
            <w:pPr>
              <w:spacing w:line="276" w:lineRule="auto"/>
              <w:jc w:val="center"/>
            </w:pPr>
            <w:r>
              <w:t>11 dari 16 (konsisten di seluruh kedalaman d = 3, 5, 10)</w:t>
            </w:r>
          </w:p>
        </w:tc>
      </w:tr>
      <w:tr w:rsidR="00CF332B" w14:paraId="1EC54F4C" w14:textId="77777777">
        <w:trPr>
          <w:cantSplit/>
        </w:trPr>
        <w:tc>
          <w:tcPr>
            <w:tcW w:w="4106" w:type="dxa"/>
            <w:tcMar>
              <w:top w:w="60" w:type="dxa"/>
              <w:left w:w="100" w:type="dxa"/>
              <w:bottom w:w="60" w:type="dxa"/>
              <w:right w:w="100" w:type="dxa"/>
            </w:tcMar>
          </w:tcPr>
          <w:p w14:paraId="0AD5DE65" w14:textId="77777777" w:rsidR="00CF332B" w:rsidRDefault="002C7EE7">
            <w:pPr>
              <w:spacing w:line="276" w:lineRule="auto"/>
            </w:pPr>
            <w:r>
              <w:t>Brier score (</w:t>
            </w:r>
            <w:r>
              <w:rPr>
                <w:i/>
                <w:iCs/>
              </w:rPr>
              <w:t>test set</w:t>
            </w:r>
            <w:r>
              <w:t>, probabilitas mentah) model IDCS lebih buruk</w:t>
            </w:r>
          </w:p>
        </w:tc>
        <w:tc>
          <w:tcPr>
            <w:tcW w:w="3686" w:type="dxa"/>
            <w:tcMar>
              <w:top w:w="60" w:type="dxa"/>
              <w:left w:w="100" w:type="dxa"/>
              <w:bottom w:w="60" w:type="dxa"/>
              <w:right w:w="100" w:type="dxa"/>
            </w:tcMar>
          </w:tcPr>
          <w:p w14:paraId="49C17C2B" w14:textId="77777777" w:rsidR="00CF332B" w:rsidRDefault="002C7EE7">
            <w:pPr>
              <w:spacing w:line="276" w:lineRule="auto"/>
              <w:jc w:val="center"/>
            </w:pPr>
            <w:r>
              <w:t>12 dari 16 (rasio 1,27 kali)</w:t>
            </w:r>
          </w:p>
        </w:tc>
      </w:tr>
      <w:tr w:rsidR="00CF332B" w14:paraId="531FFACD" w14:textId="77777777">
        <w:trPr>
          <w:cantSplit/>
        </w:trPr>
        <w:tc>
          <w:tcPr>
            <w:tcW w:w="4106" w:type="dxa"/>
            <w:tcMar>
              <w:top w:w="60" w:type="dxa"/>
              <w:left w:w="100" w:type="dxa"/>
              <w:bottom w:w="60" w:type="dxa"/>
              <w:right w:w="100" w:type="dxa"/>
            </w:tcMar>
          </w:tcPr>
          <w:p w14:paraId="127FC9A3" w14:textId="77777777" w:rsidR="00CF332B" w:rsidRDefault="002C7EE7">
            <w:pPr>
              <w:spacing w:line="276" w:lineRule="auto"/>
            </w:pPr>
            <w:r>
              <w:t>Arah distorsi probabilitas model IDCS (diagnostik)</w:t>
            </w:r>
          </w:p>
        </w:tc>
        <w:tc>
          <w:tcPr>
            <w:tcW w:w="3686" w:type="dxa"/>
            <w:tcMar>
              <w:top w:w="60" w:type="dxa"/>
              <w:left w:w="100" w:type="dxa"/>
              <w:bottom w:w="60" w:type="dxa"/>
              <w:right w:w="100" w:type="dxa"/>
            </w:tcMar>
          </w:tcPr>
          <w:p w14:paraId="4B674071" w14:textId="77777777" w:rsidR="00CF332B" w:rsidRDefault="002C7EE7">
            <w:pPr>
              <w:spacing w:line="276" w:lineRule="auto"/>
              <w:jc w:val="center"/>
            </w:pPr>
            <w:r>
              <w:rPr>
                <w:i/>
                <w:iCs/>
              </w:rPr>
              <w:t>overconfident</w:t>
            </w:r>
            <w:r>
              <w:t xml:space="preserve"> pada mayoritas konfigurasi; </w:t>
            </w:r>
            <w:r>
              <w:rPr>
                <w:i/>
                <w:iCs/>
              </w:rPr>
              <w:t>slope</w:t>
            </w:r>
            <w:r>
              <w:t xml:space="preserve"> rerata 0,43</w:t>
            </w:r>
          </w:p>
        </w:tc>
      </w:tr>
      <w:tr w:rsidR="00CF332B" w14:paraId="14A0A1F0" w14:textId="77777777">
        <w:trPr>
          <w:cantSplit/>
        </w:trPr>
        <w:tc>
          <w:tcPr>
            <w:tcW w:w="4106" w:type="dxa"/>
            <w:tcMar>
              <w:top w:w="60" w:type="dxa"/>
              <w:left w:w="100" w:type="dxa"/>
              <w:bottom w:w="60" w:type="dxa"/>
              <w:right w:w="100" w:type="dxa"/>
            </w:tcMar>
          </w:tcPr>
          <w:p w14:paraId="0CE57CD1" w14:textId="77777777" w:rsidR="00CF332B" w:rsidRDefault="002C7EE7">
            <w:pPr>
              <w:spacing w:line="276" w:lineRule="auto"/>
            </w:pPr>
            <w:r>
              <w:t>relAEC model IDCS lebih unggul</w:t>
            </w:r>
          </w:p>
        </w:tc>
        <w:tc>
          <w:tcPr>
            <w:tcW w:w="3686" w:type="dxa"/>
            <w:tcMar>
              <w:top w:w="60" w:type="dxa"/>
              <w:left w:w="100" w:type="dxa"/>
              <w:bottom w:w="60" w:type="dxa"/>
              <w:right w:w="100" w:type="dxa"/>
            </w:tcMar>
          </w:tcPr>
          <w:p w14:paraId="5AF21872" w14:textId="77777777" w:rsidR="00CF332B" w:rsidRDefault="002C7EE7">
            <w:pPr>
              <w:spacing w:line="276" w:lineRule="auto"/>
              <w:jc w:val="center"/>
            </w:pPr>
            <w:r>
              <w:t>15 dari 16</w:t>
            </w:r>
          </w:p>
        </w:tc>
      </w:tr>
      <w:tr w:rsidR="00CF332B" w14:paraId="3C6409A0" w14:textId="77777777">
        <w:trPr>
          <w:cantSplit/>
        </w:trPr>
        <w:tc>
          <w:tcPr>
            <w:tcW w:w="4106" w:type="dxa"/>
            <w:tcMar>
              <w:top w:w="60" w:type="dxa"/>
              <w:left w:w="100" w:type="dxa"/>
              <w:bottom w:w="60" w:type="dxa"/>
              <w:right w:w="100" w:type="dxa"/>
            </w:tcMar>
          </w:tcPr>
          <w:p w14:paraId="71712377" w14:textId="77777777" w:rsidR="00CF332B" w:rsidRDefault="002C7EE7">
            <w:pPr>
              <w:spacing w:line="276" w:lineRule="auto"/>
            </w:pPr>
            <w:r>
              <w:rPr>
                <w:i/>
                <w:iCs/>
              </w:rPr>
              <w:lastRenderedPageBreak/>
              <w:t>Savings</w:t>
            </w:r>
            <w:r>
              <w:t xml:space="preserve"> (ambang 0,5) model IDCS lebih unggul</w:t>
            </w:r>
          </w:p>
        </w:tc>
        <w:tc>
          <w:tcPr>
            <w:tcW w:w="3686" w:type="dxa"/>
            <w:tcMar>
              <w:top w:w="60" w:type="dxa"/>
              <w:left w:w="100" w:type="dxa"/>
              <w:bottom w:w="60" w:type="dxa"/>
              <w:right w:w="100" w:type="dxa"/>
            </w:tcMar>
          </w:tcPr>
          <w:p w14:paraId="1C6A7DAD" w14:textId="77777777" w:rsidR="00CF332B" w:rsidRDefault="002C7EE7">
            <w:pPr>
              <w:spacing w:line="276" w:lineRule="auto"/>
              <w:jc w:val="center"/>
            </w:pPr>
            <w:r>
              <w:t>16 dari 16</w:t>
            </w:r>
          </w:p>
        </w:tc>
      </w:tr>
      <w:tr w:rsidR="00CF332B" w14:paraId="4C048308" w14:textId="77777777">
        <w:trPr>
          <w:cantSplit/>
        </w:trPr>
        <w:tc>
          <w:tcPr>
            <w:tcW w:w="4106" w:type="dxa"/>
            <w:tcMar>
              <w:top w:w="60" w:type="dxa"/>
              <w:left w:w="100" w:type="dxa"/>
              <w:bottom w:w="60" w:type="dxa"/>
              <w:right w:w="100" w:type="dxa"/>
            </w:tcMar>
          </w:tcPr>
          <w:p w14:paraId="64D2064E" w14:textId="77777777" w:rsidR="00CF332B" w:rsidRDefault="002C7EE7">
            <w:pPr>
              <w:spacing w:line="276" w:lineRule="auto"/>
            </w:pPr>
            <w:r>
              <w:rPr>
                <w:i/>
                <w:iCs/>
              </w:rPr>
              <w:t>Savings</w:t>
            </w:r>
            <w:r>
              <w:t xml:space="preserve"> (ambang optimal) model IDCS lebih unggul</w:t>
            </w:r>
          </w:p>
        </w:tc>
        <w:tc>
          <w:tcPr>
            <w:tcW w:w="3686" w:type="dxa"/>
            <w:tcMar>
              <w:top w:w="60" w:type="dxa"/>
              <w:left w:w="100" w:type="dxa"/>
              <w:bottom w:w="60" w:type="dxa"/>
              <w:right w:w="100" w:type="dxa"/>
            </w:tcMar>
          </w:tcPr>
          <w:p w14:paraId="6848CD9A" w14:textId="77777777" w:rsidR="00CF332B" w:rsidRDefault="002C7EE7">
            <w:pPr>
              <w:spacing w:line="276" w:lineRule="auto"/>
              <w:jc w:val="center"/>
            </w:pPr>
            <w:r>
              <w:t>11 dari 16</w:t>
            </w:r>
          </w:p>
        </w:tc>
      </w:tr>
    </w:tbl>
    <w:p w14:paraId="6423ADEF" w14:textId="77777777" w:rsidR="00131B8F" w:rsidRDefault="00D410C1">
      <w:pPr>
        <w:spacing w:before="100" w:after="120" w:line="360" w:lineRule="auto"/>
        <w:jc w:val="both"/>
      </w:pPr>
      <w:r>
        <w:rPr>
          <w:i/>
          <w:iCs/>
        </w:rPr>
        <w:t>Keterangan: dijalankan pada HMEQ dengan delapan tingkat default rate (1% hingga 30%), dua keluarga model, dan 25 iterasi per tingkat. Satuan uji pada tabel ini adalah 16 perbandingan berpasangan, yaitu dua pasangan keluarga model (cslogit terhadap logit dan csboost terhadap boost) pada delapan tingkat default rate; keempat model dilatih pada sampel resampling yang identik sehingga satu-satunya perbedaan di dalam pasangan adalah fungsi loss. Uji permutasi pada tingkat iterasi merupakan uji utama yang menjadi dasar keputusan, sedangkan uji Kolmogorov-Smirnov dilaporkan sebagai besaran deskriptif. Seluruh metrik dihitung dari probabilitas mentah keluaran model, tanpa koreksi apa pun. Rincian selengkapnya disajikan pada dokumen pendukung Bagian C.</w:t>
      </w:r>
    </w:p>
    <w:p w14:paraId="47D49678" w14:textId="77777777" w:rsidR="00357E1D" w:rsidRDefault="006C32E1">
      <w:pPr>
        <w:spacing w:line="360" w:lineRule="auto"/>
        <w:jc w:val="both"/>
      </w:pPr>
      <w:r>
        <w:t xml:space="preserve">Ketaksesuaian </w:t>
      </w:r>
      <w:r>
        <w:rPr>
          <w:i/>
          <w:iCs/>
        </w:rPr>
        <w:t>prior</w:t>
      </w:r>
      <w:r>
        <w:t xml:space="preserve"> yang ditimbulkan prosedur </w:t>
      </w:r>
      <w:r>
        <w:rPr>
          <w:i/>
          <w:iCs/>
        </w:rPr>
        <w:t>resampling</w:t>
      </w:r>
      <w:r>
        <w:t xml:space="preserve"> dilaporkan sebagai pemeriksaan pendamping, bukan dikoreksi. Pergeseran </w:t>
      </w:r>
      <w:r>
        <w:rPr>
          <w:i/>
          <w:iCs/>
        </w:rPr>
        <w:t>log-odds</w:t>
      </w:r>
      <w:r>
        <w:t xml:space="preserve"> dari </w:t>
      </w:r>
      <w:r>
        <w:rPr>
          <w:i/>
          <w:iCs/>
        </w:rPr>
        <w:t>prior</w:t>
      </w:r>
      <w:r>
        <w:t xml:space="preserve"> data latih ke </w:t>
      </w:r>
      <w:r>
        <w:rPr>
          <w:i/>
          <w:iCs/>
        </w:rPr>
        <w:t>prior test set</w:t>
      </w:r>
      <w:r>
        <w:t xml:space="preserve"> berkisar −0,54 hingga +3,21 lintas enam belas konfigurasi, dengan nilai terbesar pada tingkat </w:t>
      </w:r>
      <w:r>
        <w:rPr>
          <w:i/>
          <w:iCs/>
        </w:rPr>
        <w:t>imbalance</w:t>
      </w:r>
      <w:r>
        <w:t xml:space="preserve"> paling ekstrem. Model IDCS terbukti </w:t>
      </w:r>
      <w:r>
        <w:rPr>
          <w:i/>
          <w:iCs/>
        </w:rPr>
        <w:t>overconfident</w:t>
      </w:r>
      <w:r>
        <w:t xml:space="preserve"> dengan </w:t>
      </w:r>
      <w:r>
        <w:rPr>
          <w:i/>
          <w:iCs/>
        </w:rPr>
        <w:t>slope</w:t>
      </w:r>
      <w:r>
        <w:t xml:space="preserve"> regresi diagnostik log-odds prediksi terhadap label sebesar 0,43. Diagnostik ini dilaporkan sebagai bukti pendukung hipotesis </w:t>
      </w:r>
      <w:r>
        <w:rPr>
          <w:i/>
          <w:iCs/>
        </w:rPr>
        <w:t>entanglement</w:t>
      </w:r>
      <w:r>
        <w:t xml:space="preserve">, yakni bahwa fungsi loss AEC mendorong model menjauh dari probabilitas yang setia, dan bukan sebagai dasar penerapan koreksi; tidak ada keluaran model yang diubah olehnya. Karena pergeseran tersebut bersifat </w:t>
      </w:r>
      <w:r>
        <w:rPr>
          <w:i/>
          <w:iCs/>
        </w:rPr>
        <w:t>common-mode</w:t>
      </w:r>
      <w:r>
        <w:t xml:space="preserve"> terhadap kedua varian, selisih antar-varian tetap sah dibaca, sedangkan nilai absolut metrik biaya tidak diperbandingkan lintas tingkat </w:t>
      </w:r>
      <w:r>
        <w:rPr>
          <w:i/>
          <w:iCs/>
        </w:rPr>
        <w:t>imbalance</w:t>
      </w:r>
      <w:r>
        <w:t>.</w:t>
      </w:r>
    </w:p>
    <w:p w14:paraId="419D61F8" w14:textId="77777777" w:rsidR="00B85977" w:rsidRDefault="00B85977">
      <w:pPr>
        <w:rPr>
          <w:b/>
          <w:bCs/>
          <w:color w:val="000000"/>
        </w:rPr>
      </w:pPr>
      <w:bookmarkStart w:id="31" w:name="_Toc238192947"/>
      <w:r>
        <w:br w:type="page"/>
      </w:r>
    </w:p>
    <w:p w14:paraId="4DC441E8" w14:textId="77777777" w:rsidR="00BE3D1E" w:rsidRDefault="00930F9C">
      <w:pPr>
        <w:pStyle w:val="Heading3"/>
        <w:spacing w:before="180" w:after="120" w:line="360" w:lineRule="auto"/>
      </w:pPr>
      <w:r>
        <w:lastRenderedPageBreak/>
        <w:t>4.4.2  Tahap 2, Lengan Pertama — Intervensi Regularisasi</w:t>
      </w:r>
      <w:bookmarkEnd w:id="31"/>
    </w:p>
    <w:p w14:paraId="7D2140D0" w14:textId="77777777" w:rsidR="00BE3D1E" w:rsidRDefault="00BE3D1E" w:rsidP="00B50FE3">
      <w:pPr>
        <w:spacing w:after="80" w:line="360" w:lineRule="auto"/>
        <w:jc w:val="center"/>
      </w:pPr>
      <w:r>
        <w:rPr>
          <w:noProof/>
        </w:rPr>
        <w:drawing>
          <wp:inline distT="0" distB="0" distL="0" distR="0" wp14:anchorId="5BA87A82" wp14:editId="6970A557">
            <wp:extent cx="5000625" cy="4387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0625" cy="4387850"/>
                    </a:xfrm>
                    <a:prstGeom prst="rect">
                      <a:avLst/>
                    </a:prstGeom>
                  </pic:spPr>
                </pic:pic>
              </a:graphicData>
            </a:graphic>
          </wp:inline>
        </w:drawing>
      </w:r>
    </w:p>
    <w:p w14:paraId="7FC05C1A" w14:textId="77777777" w:rsidR="00B50FE3" w:rsidRPr="001D6C5E" w:rsidRDefault="001B0731" w:rsidP="00B50FE3">
      <w:pPr>
        <w:spacing w:after="80" w:line="360" w:lineRule="auto"/>
        <w:jc w:val="center"/>
        <w:rPr>
          <w:b/>
          <w:bCs/>
        </w:rPr>
      </w:pPr>
      <w:r>
        <w:rPr>
          <w:b/>
          <w:bCs/>
        </w:rPr>
        <w:t>Gambar 4.2  Skema intervensi regularisasi pada pipeline IDCS</w:t>
      </w:r>
    </w:p>
    <w:p w14:paraId="119A4B0F" w14:textId="77777777" w:rsidR="00237F02" w:rsidRDefault="00237F02" w:rsidP="00237F02">
      <w:pPr>
        <w:spacing w:line="360" w:lineRule="auto"/>
        <w:jc w:val="both"/>
      </w:pPr>
      <w:r>
        <w:t>Lengan ini menjawab rumusan masalah pertama. Kekuatan regularisasi dipilih untuk meredam kompleksitas bobot model yang saling terikat (</w:t>
      </w:r>
      <w:r>
        <w:rPr>
          <w:rStyle w:val="Emphasis"/>
        </w:rPr>
        <w:t>entangled</w:t>
      </w:r>
      <w:r>
        <w:t xml:space="preserve">) dengan biaya. Regularisasi divariasikan secara terkendali pada dua rezim yang ditetapkan di muka: rezim longgar dan rezim ketat. Pada keluarga </w:t>
      </w:r>
      <w:r>
        <w:rPr>
          <w:rStyle w:val="Emphasis"/>
        </w:rPr>
        <w:t>boost</w:t>
      </w:r>
      <w:r>
        <w:t xml:space="preserve">, variasi dilakukan melalui </w:t>
      </w:r>
      <w:r>
        <w:rPr>
          <w:rStyle w:val="Emphasis"/>
        </w:rPr>
        <w:t>gamma</w:t>
      </w:r>
      <w:r>
        <w:t xml:space="preserve"> dan </w:t>
      </w:r>
      <w:r>
        <w:rPr>
          <w:rStyle w:val="Emphasis"/>
        </w:rPr>
        <w:t>min_child_weight</w:t>
      </w:r>
      <w:r>
        <w:t xml:space="preserve">; pada keluarga </w:t>
      </w:r>
      <w:r>
        <w:rPr>
          <w:rStyle w:val="Emphasis"/>
        </w:rPr>
        <w:t>logit</w:t>
      </w:r>
      <w:r>
        <w:t xml:space="preserve">, melalui parameter </w:t>
      </w:r>
    </w:p>
    <w:p w14:paraId="673E2A6E" w14:textId="77777777" w:rsidR="00DB376D" w:rsidRDefault="00237F02" w:rsidP="00237F02">
      <w:pPr>
        <w:spacing w:line="360" w:lineRule="auto"/>
        <w:jc w:val="both"/>
      </w:pPr>
      <w:r>
        <w:rPr>
          <w:rStyle w:val="mord"/>
        </w:rPr>
        <w:t>C</w:t>
      </w:r>
      <w:r>
        <w:t xml:space="preserve"> beserta pilihan penalti L1 atau L2. Rezim longgar ditetapkan sebagai konfigurasi </w:t>
      </w:r>
      <w:r>
        <w:rPr>
          <w:rStyle w:val="Emphasis"/>
        </w:rPr>
        <w:t>hyperparameter</w:t>
      </w:r>
      <w:r>
        <w:t xml:space="preserve"> terpilih dari prosedur </w:t>
      </w:r>
      <w:r>
        <w:rPr>
          <w:rStyle w:val="Emphasis"/>
        </w:rPr>
        <w:t>tuning</w:t>
      </w:r>
      <w:r>
        <w:t xml:space="preserve"> Tahap 1. Rezim ketat ditetapkan sebagai kekuatan regularisasi terbesar yang masih memenuhi ambang non-degenerasi, yaitu yang masih menghasilkan simpangan baku prediksi lintas </w:t>
      </w:r>
      <w:r>
        <w:rPr>
          <w:rStyle w:val="Emphasis"/>
        </w:rPr>
        <w:t>test set</w:t>
      </w:r>
      <w:r>
        <w:t xml:space="preserve"> lebih besar daripada  </w:t>
      </w:r>
      <w:r>
        <w:rPr>
          <w:rStyle w:val="mord"/>
        </w:rPr>
        <w:t>δ</w:t>
      </w:r>
      <w:r>
        <w:t xml:space="preserve"> (ditetapkan 0,01) pada seluruh tingkat </w:t>
      </w:r>
      <w:r>
        <w:rPr>
          <w:rStyle w:val="Emphasis"/>
        </w:rPr>
        <w:t>imbalance</w:t>
      </w:r>
      <w:r>
        <w:t xml:space="preserve">. Prasyarat ini diperlukan karena regularisasi yang terlalu kuat dapat menekan seluruh keluaran model ke satu nilai konstan, yang keliru terbaca sebagai stabilitas </w:t>
      </w:r>
      <w:r>
        <w:lastRenderedPageBreak/>
        <w:t xml:space="preserve">sempurna. SHAP dan LIME kemudian dihitung ulang pada tiap rezim dengan konfigurasi explainer dan </w:t>
      </w:r>
      <w:r>
        <w:rPr>
          <w:rStyle w:val="Emphasis"/>
        </w:rPr>
        <w:t>seed</w:t>
      </w:r>
      <w:r>
        <w:t xml:space="preserve"> yang identik dengan Tahap 1. CoV dan SRA dibandingkan terhadap lantai derau. Konsekuensi kedua rezim terhadap </w:t>
      </w:r>
      <w:r>
        <w:rPr>
          <w:rStyle w:val="Emphasis"/>
        </w:rPr>
        <w:t>savings</w:t>
      </w:r>
      <w:r>
        <w:t xml:space="preserve"> dan </w:t>
      </w:r>
      <w:r>
        <w:rPr>
          <w:rStyle w:val="Emphasis"/>
        </w:rPr>
        <w:t>relAEC</w:t>
      </w:r>
      <w:r>
        <w:t xml:space="preserve"> dilaporkan agar </w:t>
      </w:r>
      <w:r>
        <w:rPr>
          <w:rStyle w:val="Emphasis"/>
        </w:rPr>
        <w:t>trade-off</w:t>
      </w:r>
      <w:r>
        <w:t xml:space="preserve"> antara stabilitas dan efisiensi biaya dapat dinilai.</w:t>
      </w:r>
    </w:p>
    <w:p w14:paraId="56EEAFB3" w14:textId="77777777" w:rsidR="00255FE5" w:rsidRDefault="00FB3DCD">
      <w:pPr>
        <w:spacing w:after="120" w:line="360" w:lineRule="auto"/>
        <w:jc w:val="both"/>
      </w:pPr>
      <w:r>
        <w:t>Ambang non-degenerasi dinyatakan secara operasional sebagai berikut. Sebuah konfigurasi regularisasi hanya diterima ke dalam agregasi apabila simpangan baku prediksi li</w:t>
      </w:r>
      <w:r>
        <w:t xml:space="preserve">ntas </w:t>
      </w:r>
      <w:r>
        <w:rPr>
          <w:rStyle w:val="Emphasis"/>
        </w:rPr>
        <w:t>test set</w:t>
      </w:r>
      <w:r>
        <w:t>, σ(prediksi), berada di atas δ yang ditetapkan sebesar 0,01; konfigurasi yang gagal dibuang sebelum agregasi, bukan sesudah hasilnya dilihat. Kriteria ini diperlukan karena regularisasi yang terlalu ketat menekan keluaran model menjadi hampir</w:t>
      </w:r>
      <w:r>
        <w:t xml:space="preserve"> konstan, dan model yang mati semacam itu justru menghasilkan CoV mendekati nol — stabilitas yang ilusif karena tidak ada lagi variasi yang dijelaskan. Tiga sifat menutup kemungkinan seleksi hasil: kriteria ditetapkan sebelum eksperimen dijalankan, perhitu</w:t>
      </w:r>
      <w:r>
        <w:t>ngannya tidak memakai informasi CoV maupun SRA melainkan semata σ(prediksi), dan konfigurasi yang dibuang dilaporkan apa adanya. Satu deviasi dicatat terbuka: pada keluarga logit kriteria dinyatakan sebagai retensi AUC relatif terhadap rezim longgar, karen</w:t>
      </w:r>
      <w:r>
        <w:t>a keluaran regresi logistik yang teregularisasi kuat memusat pada rentang sempit sehingga σ(prediksi) turun di bawah δ jauh sebelum model kehilangan daya diskriminasi. Sensitivitas hasil terhadap δ pada nilai 0,005, 0,01, dan 0,02 dilaporkan sebagai pemeri</w:t>
      </w:r>
      <w:r>
        <w:t>ksaan ketahanan.</w:t>
      </w:r>
    </w:p>
    <w:p w14:paraId="1DD75BE4" w14:textId="77777777" w:rsidR="00DB376D" w:rsidRDefault="00930F9C">
      <w:pPr>
        <w:pStyle w:val="Heading3"/>
        <w:spacing w:before="180" w:after="120" w:line="360" w:lineRule="auto"/>
      </w:pPr>
      <w:bookmarkStart w:id="32" w:name="_Toc238192948"/>
      <w:r>
        <w:t>4.4.3  Tahap 2, Lengan Kedua — Uji Kausalitas Permutasi Biaya Terstratifikasi (</w:t>
      </w:r>
      <w:r>
        <w:rPr>
          <w:rStyle w:val="Emphasis"/>
        </w:rPr>
        <w:t>Cost-Shuffle</w:t>
      </w:r>
      <w:r>
        <w:t>)</w:t>
      </w:r>
      <w:bookmarkEnd w:id="32"/>
    </w:p>
    <w:p w14:paraId="69ED08F3" w14:textId="77777777" w:rsidR="00DB376D" w:rsidRDefault="006C4FE5" w:rsidP="006C4FE5">
      <w:pPr>
        <w:spacing w:after="120" w:line="360" w:lineRule="auto"/>
        <w:jc w:val="both"/>
      </w:pPr>
      <w:r>
        <w:t>Lengan ini menjawab rumusan masalah kedua. Ballegeer dkk. (2025) berhipotesis bahwa instabilitas bersumber pada saling terikatnya (</w:t>
      </w:r>
      <w:r>
        <w:rPr>
          <w:rStyle w:val="Emphasis"/>
        </w:rPr>
        <w:t>entangled</w:t>
      </w:r>
      <w:r>
        <w:t xml:space="preserve">) fitur, label, dan biaya. Rancangan lengan ini memanfaatkan permutasi sebagai kontrol. Vektor jumlah pinjaman diacak urutannya secara terstratifikasi, yakni terpisah di dalam kelompok nasabah macet dan kelompok nasabah tidak macet, kemudian </w:t>
      </w:r>
      <w:r>
        <w:rPr>
          <w:rStyle w:val="Emphasis"/>
        </w:rPr>
        <w:t>cost matrix</w:t>
      </w:r>
      <w:r>
        <w:t xml:space="preserve"> dihitung ulang dari vektor teracak tersebut. Distribusi biaya dengan demikian identik dengan aslinya, sementara asosiasi antara biaya dan karakteristik nasabah terputus. Variabel LOAN tetap hadir sebagai fitur pada matriks masukan, </w:t>
      </w:r>
      <w:r>
        <w:lastRenderedPageBreak/>
        <w:t xml:space="preserve">sehingga yang terputus semata-mata kaitan antara bobot biaya pada fungsi </w:t>
      </w:r>
      <w:r>
        <w:rPr>
          <w:rStyle w:val="Emphasis"/>
        </w:rPr>
        <w:t>loss</w:t>
      </w:r>
      <w:r>
        <w:t xml:space="preserve"> dan profil nasabah. Model IDCS dilatih ulang dengan biaya teracak tersebut, lalu CoV dan SRA dihitung.</w:t>
      </w:r>
    </w:p>
    <w:p w14:paraId="457D4B49" w14:textId="77777777" w:rsidR="00255FE5" w:rsidRDefault="00FB3DCD">
      <w:pPr>
        <w:spacing w:after="120" w:line="360" w:lineRule="auto"/>
        <w:jc w:val="both"/>
      </w:pPr>
      <w:r>
        <w:t xml:space="preserve">Mekanisme permutasinya dinyatakan secara eksplisit agar tidak menimbulkan tafsir ganda. Vektor jumlah pinjaman Aᵢ dipermutasi lintas </w:t>
      </w:r>
      <w:r>
        <w:rPr>
          <w:rStyle w:val="Emphasis"/>
        </w:rPr>
        <w:t>instance</w:t>
      </w:r>
      <w:r>
        <w:t xml:space="preserve"> di dalam masing-masing kelompok label, kemudian </w:t>
      </w:r>
      <w:r>
        <w:rPr>
          <w:rStyle w:val="Emphasis"/>
        </w:rPr>
        <w:t>cost matrix</w:t>
      </w:r>
      <w:r>
        <w:t xml:space="preserve"> dihitung ulang </w:t>
      </w:r>
      <w:r>
        <w:t>seluruhnya dari vektor teracak tersebut. Karena permutasi merupakan penyusunan ulang dan bukan penggantian nilai, distribusi biaya marginal maupun bersyarat pada label tetap identik; yang terputus semata-mata asosiasi antara karakteristik nasabah dan bobot</w:t>
      </w:r>
      <w:r>
        <w:t xml:space="preserve"> biaya yang melekat padanya di dalam fungsi loss. Variabel LOAN tetap dipertahankan sebagai kolom pada matriks masukan X, sehingga ruang fitur yang dihadapi model maupun explainer tidak berubah. Membuang LOAN bukan alternatif yang setara karena tindakan te</w:t>
      </w:r>
      <w:r>
        <w:t xml:space="preserve">rsebut mengubah ruang fitur dan struktur biaya sekaligus, sedangkan permutasi mengubah tepat satu hal. Keidentikan distribusi sebelum dan sesudah pengacakan berlaku secara aljabar, namun tetap diverifikasi otomatis sebelum eksperimen dijalankan. Penurunan </w:t>
      </w:r>
      <w:r>
        <w:rPr>
          <w:rStyle w:val="Emphasis"/>
        </w:rPr>
        <w:t>savings</w:t>
      </w:r>
      <w:r>
        <w:t xml:space="preserve"> maupun relAEC pada lengan ini merupakan konsekuensi yang diharapkan dan bukan indikasi kegagalan intervensi; efisiensi biaya dilaporkan sebagai konteks pembacaan, bukan sebagai kriteria keberhasilan.</w:t>
      </w:r>
    </w:p>
    <w:p w14:paraId="72BE16C5" w14:textId="77777777" w:rsidR="00707DE4" w:rsidRPr="00707DE4" w:rsidRDefault="00707DE4" w:rsidP="00707DE4">
      <w:pPr>
        <w:spacing w:after="120" w:line="360" w:lineRule="auto"/>
        <w:jc w:val="center"/>
        <w:rPr>
          <w:b/>
          <w:bCs/>
        </w:rPr>
      </w:pPr>
      <w:r>
        <w:rPr>
          <w:b/>
          <w:bCs/>
        </w:rPr>
        <w:t>Tabel 4.4 Ilustrasi permutasi biaya terstratifikasi pada empat nasabah</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650"/>
        <w:gridCol w:w="1600"/>
        <w:gridCol w:w="1550"/>
        <w:gridCol w:w="1600"/>
      </w:tblGrid>
      <w:tr w:rsidR="00707DE4" w14:paraId="2A25D367" w14:textId="77777777" w:rsidTr="00380F06">
        <w:trPr>
          <w:tblHeader/>
        </w:trPr>
        <w:tc>
          <w:tcPr>
            <w:tcW w:w="1250" w:type="dxa"/>
            <w:shd w:val="clear" w:color="auto" w:fill="D9D9D9"/>
            <w:tcMar>
              <w:top w:w="60" w:type="dxa"/>
              <w:left w:w="100" w:type="dxa"/>
              <w:bottom w:w="60" w:type="dxa"/>
              <w:right w:w="100" w:type="dxa"/>
            </w:tcMar>
          </w:tcPr>
          <w:p w14:paraId="017C68F3" w14:textId="77777777" w:rsidR="00707DE4" w:rsidRDefault="00707DE4" w:rsidP="00380F06">
            <w:pPr>
              <w:spacing w:line="276" w:lineRule="auto"/>
            </w:pPr>
            <w:r>
              <w:rPr>
                <w:b/>
                <w:bCs/>
              </w:rPr>
              <w:t>Nasabah</w:t>
            </w:r>
          </w:p>
        </w:tc>
        <w:tc>
          <w:tcPr>
            <w:tcW w:w="1650" w:type="dxa"/>
            <w:shd w:val="clear" w:color="auto" w:fill="D9D9D9"/>
            <w:tcMar>
              <w:top w:w="60" w:type="dxa"/>
              <w:left w:w="100" w:type="dxa"/>
              <w:bottom w:w="60" w:type="dxa"/>
              <w:right w:w="100" w:type="dxa"/>
            </w:tcMar>
          </w:tcPr>
          <w:p w14:paraId="1CD2DC9D" w14:textId="77777777" w:rsidR="00707DE4" w:rsidRDefault="00707DE4" w:rsidP="00380F06">
            <w:pPr>
              <w:spacing w:line="276" w:lineRule="auto"/>
              <w:jc w:val="center"/>
            </w:pPr>
            <w:r>
              <w:rPr>
                <w:b/>
                <w:bCs/>
              </w:rPr>
              <w:t>Fitur X — LOAN</w:t>
            </w:r>
          </w:p>
        </w:tc>
        <w:tc>
          <w:tcPr>
            <w:tcW w:w="1600" w:type="dxa"/>
            <w:shd w:val="clear" w:color="auto" w:fill="D9D9D9"/>
            <w:tcMar>
              <w:top w:w="60" w:type="dxa"/>
              <w:left w:w="100" w:type="dxa"/>
              <w:bottom w:w="60" w:type="dxa"/>
              <w:right w:w="100" w:type="dxa"/>
            </w:tcMar>
          </w:tcPr>
          <w:p w14:paraId="60663E90" w14:textId="77777777" w:rsidR="00707DE4" w:rsidRDefault="00707DE4" w:rsidP="00380F06">
            <w:pPr>
              <w:spacing w:line="276" w:lineRule="auto"/>
              <w:jc w:val="center"/>
            </w:pPr>
            <w:r>
              <w:rPr>
                <w:b/>
                <w:bCs/>
              </w:rPr>
              <w:t>Label Y</w:t>
            </w:r>
          </w:p>
        </w:tc>
        <w:tc>
          <w:tcPr>
            <w:tcW w:w="1550" w:type="dxa"/>
            <w:shd w:val="clear" w:color="auto" w:fill="D9D9D9"/>
            <w:tcMar>
              <w:top w:w="60" w:type="dxa"/>
              <w:left w:w="100" w:type="dxa"/>
              <w:bottom w:w="60" w:type="dxa"/>
              <w:right w:w="100" w:type="dxa"/>
            </w:tcMar>
          </w:tcPr>
          <w:p w14:paraId="4D7B0340" w14:textId="77777777" w:rsidR="00707DE4" w:rsidRDefault="00707DE4" w:rsidP="00380F06">
            <w:pPr>
              <w:spacing w:line="276" w:lineRule="auto"/>
              <w:jc w:val="center"/>
            </w:pPr>
            <w:r>
              <w:rPr>
                <w:b/>
                <w:bCs/>
              </w:rPr>
              <w:t>Biaya asli</w:t>
            </w:r>
          </w:p>
        </w:tc>
        <w:tc>
          <w:tcPr>
            <w:tcW w:w="1600" w:type="dxa"/>
            <w:shd w:val="clear" w:color="auto" w:fill="D9D9D9"/>
            <w:tcMar>
              <w:top w:w="60" w:type="dxa"/>
              <w:left w:w="100" w:type="dxa"/>
              <w:bottom w:w="60" w:type="dxa"/>
              <w:right w:w="100" w:type="dxa"/>
            </w:tcMar>
          </w:tcPr>
          <w:p w14:paraId="033883D2" w14:textId="77777777" w:rsidR="00707DE4" w:rsidRDefault="00707DE4" w:rsidP="00380F06">
            <w:pPr>
              <w:spacing w:line="276" w:lineRule="auto"/>
              <w:jc w:val="center"/>
            </w:pPr>
            <w:r>
              <w:rPr>
                <w:b/>
                <w:bCs/>
              </w:rPr>
              <w:t>Biaya teracak (stratified)</w:t>
            </w:r>
          </w:p>
        </w:tc>
      </w:tr>
      <w:tr w:rsidR="00707DE4" w14:paraId="067735F6" w14:textId="77777777" w:rsidTr="00380F06">
        <w:tc>
          <w:tcPr>
            <w:tcW w:w="1250" w:type="dxa"/>
            <w:tcMar>
              <w:top w:w="60" w:type="dxa"/>
              <w:left w:w="100" w:type="dxa"/>
              <w:bottom w:w="60" w:type="dxa"/>
              <w:right w:w="100" w:type="dxa"/>
            </w:tcMar>
          </w:tcPr>
          <w:p w14:paraId="082BCE2C" w14:textId="77777777" w:rsidR="00707DE4" w:rsidRDefault="00707DE4" w:rsidP="00380F06">
            <w:pPr>
              <w:spacing w:line="276" w:lineRule="auto"/>
            </w:pPr>
            <w:r>
              <w:t>A</w:t>
            </w:r>
          </w:p>
        </w:tc>
        <w:tc>
          <w:tcPr>
            <w:tcW w:w="1650" w:type="dxa"/>
            <w:tcMar>
              <w:top w:w="60" w:type="dxa"/>
              <w:left w:w="100" w:type="dxa"/>
              <w:bottom w:w="60" w:type="dxa"/>
              <w:right w:w="100" w:type="dxa"/>
            </w:tcMar>
          </w:tcPr>
          <w:p w14:paraId="1391177F" w14:textId="77777777" w:rsidR="00707DE4" w:rsidRDefault="00707DE4" w:rsidP="00380F06">
            <w:pPr>
              <w:spacing w:line="276" w:lineRule="auto"/>
              <w:jc w:val="center"/>
            </w:pPr>
            <w:r>
              <w:t>20.000</w:t>
            </w:r>
          </w:p>
        </w:tc>
        <w:tc>
          <w:tcPr>
            <w:tcW w:w="1600" w:type="dxa"/>
            <w:tcMar>
              <w:top w:w="60" w:type="dxa"/>
              <w:left w:w="100" w:type="dxa"/>
              <w:bottom w:w="60" w:type="dxa"/>
              <w:right w:w="100" w:type="dxa"/>
            </w:tcMar>
          </w:tcPr>
          <w:p w14:paraId="403F2EBD" w14:textId="77777777" w:rsidR="00707DE4" w:rsidRDefault="00707DE4" w:rsidP="00380F06">
            <w:pPr>
              <w:spacing w:line="276" w:lineRule="auto"/>
              <w:jc w:val="center"/>
            </w:pPr>
            <w:r>
              <w:t>1 — macet</w:t>
            </w:r>
          </w:p>
        </w:tc>
        <w:tc>
          <w:tcPr>
            <w:tcW w:w="1550" w:type="dxa"/>
            <w:tcMar>
              <w:top w:w="60" w:type="dxa"/>
              <w:left w:w="100" w:type="dxa"/>
              <w:bottom w:w="60" w:type="dxa"/>
              <w:right w:w="100" w:type="dxa"/>
            </w:tcMar>
          </w:tcPr>
          <w:p w14:paraId="52F0ED10" w14:textId="77777777" w:rsidR="00707DE4" w:rsidRDefault="00707DE4" w:rsidP="00380F06">
            <w:pPr>
              <w:spacing w:line="276" w:lineRule="auto"/>
              <w:jc w:val="center"/>
            </w:pPr>
            <w:r>
              <w:t>15.000</w:t>
            </w:r>
          </w:p>
        </w:tc>
        <w:tc>
          <w:tcPr>
            <w:tcW w:w="1600" w:type="dxa"/>
            <w:tcMar>
              <w:top w:w="60" w:type="dxa"/>
              <w:left w:w="100" w:type="dxa"/>
              <w:bottom w:w="60" w:type="dxa"/>
              <w:right w:w="100" w:type="dxa"/>
            </w:tcMar>
          </w:tcPr>
          <w:p w14:paraId="7FC367EF" w14:textId="77777777" w:rsidR="00707DE4" w:rsidRDefault="00707DE4" w:rsidP="00380F06">
            <w:pPr>
              <w:spacing w:line="276" w:lineRule="auto"/>
              <w:jc w:val="center"/>
            </w:pPr>
            <w:r>
              <w:t>9.000</w:t>
            </w:r>
          </w:p>
        </w:tc>
      </w:tr>
      <w:tr w:rsidR="00707DE4" w14:paraId="7F62B81E" w14:textId="77777777" w:rsidTr="00380F06">
        <w:tc>
          <w:tcPr>
            <w:tcW w:w="1250" w:type="dxa"/>
            <w:tcMar>
              <w:top w:w="60" w:type="dxa"/>
              <w:left w:w="100" w:type="dxa"/>
              <w:bottom w:w="60" w:type="dxa"/>
              <w:right w:w="100" w:type="dxa"/>
            </w:tcMar>
          </w:tcPr>
          <w:p w14:paraId="265DD4D8" w14:textId="77777777" w:rsidR="00707DE4" w:rsidRDefault="00707DE4" w:rsidP="00380F06">
            <w:pPr>
              <w:spacing w:line="276" w:lineRule="auto"/>
            </w:pPr>
            <w:r>
              <w:t>B</w:t>
            </w:r>
          </w:p>
        </w:tc>
        <w:tc>
          <w:tcPr>
            <w:tcW w:w="1650" w:type="dxa"/>
            <w:tcMar>
              <w:top w:w="60" w:type="dxa"/>
              <w:left w:w="100" w:type="dxa"/>
              <w:bottom w:w="60" w:type="dxa"/>
              <w:right w:w="100" w:type="dxa"/>
            </w:tcMar>
          </w:tcPr>
          <w:p w14:paraId="78BB17F7" w14:textId="77777777" w:rsidR="00707DE4" w:rsidRDefault="00707DE4" w:rsidP="00380F06">
            <w:pPr>
              <w:spacing w:line="276" w:lineRule="auto"/>
              <w:jc w:val="center"/>
            </w:pPr>
            <w:r>
              <w:t>12.000</w:t>
            </w:r>
          </w:p>
        </w:tc>
        <w:tc>
          <w:tcPr>
            <w:tcW w:w="1600" w:type="dxa"/>
            <w:tcMar>
              <w:top w:w="60" w:type="dxa"/>
              <w:left w:w="100" w:type="dxa"/>
              <w:bottom w:w="60" w:type="dxa"/>
              <w:right w:w="100" w:type="dxa"/>
            </w:tcMar>
          </w:tcPr>
          <w:p w14:paraId="3C935318" w14:textId="77777777" w:rsidR="00707DE4" w:rsidRDefault="00707DE4" w:rsidP="00380F06">
            <w:pPr>
              <w:spacing w:line="276" w:lineRule="auto"/>
              <w:jc w:val="center"/>
            </w:pPr>
            <w:r>
              <w:t>1 — macet</w:t>
            </w:r>
          </w:p>
        </w:tc>
        <w:tc>
          <w:tcPr>
            <w:tcW w:w="1550" w:type="dxa"/>
            <w:tcMar>
              <w:top w:w="60" w:type="dxa"/>
              <w:left w:w="100" w:type="dxa"/>
              <w:bottom w:w="60" w:type="dxa"/>
              <w:right w:w="100" w:type="dxa"/>
            </w:tcMar>
          </w:tcPr>
          <w:p w14:paraId="7AE79D00" w14:textId="77777777" w:rsidR="00707DE4" w:rsidRDefault="00707DE4" w:rsidP="00380F06">
            <w:pPr>
              <w:spacing w:line="276" w:lineRule="auto"/>
              <w:jc w:val="center"/>
            </w:pPr>
            <w:r>
              <w:t>9.000</w:t>
            </w:r>
          </w:p>
        </w:tc>
        <w:tc>
          <w:tcPr>
            <w:tcW w:w="1600" w:type="dxa"/>
            <w:tcMar>
              <w:top w:w="60" w:type="dxa"/>
              <w:left w:w="100" w:type="dxa"/>
              <w:bottom w:w="60" w:type="dxa"/>
              <w:right w:w="100" w:type="dxa"/>
            </w:tcMar>
          </w:tcPr>
          <w:p w14:paraId="227F0EAD" w14:textId="77777777" w:rsidR="00707DE4" w:rsidRDefault="00707DE4" w:rsidP="00380F06">
            <w:pPr>
              <w:spacing w:line="276" w:lineRule="auto"/>
              <w:jc w:val="center"/>
            </w:pPr>
            <w:r>
              <w:t>15.000</w:t>
            </w:r>
          </w:p>
        </w:tc>
      </w:tr>
      <w:tr w:rsidR="00707DE4" w14:paraId="44EFD8AB" w14:textId="77777777" w:rsidTr="00380F06">
        <w:tc>
          <w:tcPr>
            <w:tcW w:w="1250" w:type="dxa"/>
            <w:tcMar>
              <w:top w:w="60" w:type="dxa"/>
              <w:left w:w="100" w:type="dxa"/>
              <w:bottom w:w="60" w:type="dxa"/>
              <w:right w:w="100" w:type="dxa"/>
            </w:tcMar>
          </w:tcPr>
          <w:p w14:paraId="093E5CB9" w14:textId="77777777" w:rsidR="00707DE4" w:rsidRDefault="00707DE4" w:rsidP="00380F06">
            <w:pPr>
              <w:spacing w:line="276" w:lineRule="auto"/>
            </w:pPr>
            <w:r>
              <w:t>C</w:t>
            </w:r>
          </w:p>
        </w:tc>
        <w:tc>
          <w:tcPr>
            <w:tcW w:w="1650" w:type="dxa"/>
            <w:tcMar>
              <w:top w:w="60" w:type="dxa"/>
              <w:left w:w="100" w:type="dxa"/>
              <w:bottom w:w="60" w:type="dxa"/>
              <w:right w:w="100" w:type="dxa"/>
            </w:tcMar>
          </w:tcPr>
          <w:p w14:paraId="3877E891" w14:textId="77777777" w:rsidR="00707DE4" w:rsidRDefault="00707DE4" w:rsidP="00380F06">
            <w:pPr>
              <w:spacing w:line="276" w:lineRule="auto"/>
              <w:jc w:val="center"/>
            </w:pPr>
            <w:r>
              <w:t>30.000</w:t>
            </w:r>
          </w:p>
        </w:tc>
        <w:tc>
          <w:tcPr>
            <w:tcW w:w="1600" w:type="dxa"/>
            <w:tcMar>
              <w:top w:w="60" w:type="dxa"/>
              <w:left w:w="100" w:type="dxa"/>
              <w:bottom w:w="60" w:type="dxa"/>
              <w:right w:w="100" w:type="dxa"/>
            </w:tcMar>
          </w:tcPr>
          <w:p w14:paraId="6B21E7D4" w14:textId="77777777" w:rsidR="00707DE4" w:rsidRDefault="00707DE4" w:rsidP="00380F06">
            <w:pPr>
              <w:spacing w:line="276" w:lineRule="auto"/>
              <w:jc w:val="center"/>
            </w:pPr>
            <w:r>
              <w:t>0 — lancar</w:t>
            </w:r>
          </w:p>
        </w:tc>
        <w:tc>
          <w:tcPr>
            <w:tcW w:w="1550" w:type="dxa"/>
            <w:tcMar>
              <w:top w:w="60" w:type="dxa"/>
              <w:left w:w="100" w:type="dxa"/>
              <w:bottom w:w="60" w:type="dxa"/>
              <w:right w:w="100" w:type="dxa"/>
            </w:tcMar>
          </w:tcPr>
          <w:p w14:paraId="0EC7921A" w14:textId="77777777" w:rsidR="00707DE4" w:rsidRDefault="00707DE4" w:rsidP="00380F06">
            <w:pPr>
              <w:spacing w:line="276" w:lineRule="auto"/>
              <w:jc w:val="center"/>
            </w:pPr>
            <w:r>
              <w:t>600</w:t>
            </w:r>
          </w:p>
        </w:tc>
        <w:tc>
          <w:tcPr>
            <w:tcW w:w="1600" w:type="dxa"/>
            <w:tcMar>
              <w:top w:w="60" w:type="dxa"/>
              <w:left w:w="100" w:type="dxa"/>
              <w:bottom w:w="60" w:type="dxa"/>
              <w:right w:w="100" w:type="dxa"/>
            </w:tcMar>
          </w:tcPr>
          <w:p w14:paraId="193C9A15" w14:textId="77777777" w:rsidR="00707DE4" w:rsidRDefault="00707DE4" w:rsidP="00380F06">
            <w:pPr>
              <w:spacing w:line="276" w:lineRule="auto"/>
              <w:jc w:val="center"/>
            </w:pPr>
            <w:r>
              <w:t>160</w:t>
            </w:r>
          </w:p>
        </w:tc>
      </w:tr>
      <w:tr w:rsidR="00707DE4" w14:paraId="4AF6A9D7" w14:textId="77777777" w:rsidTr="00380F06">
        <w:tc>
          <w:tcPr>
            <w:tcW w:w="1250" w:type="dxa"/>
            <w:tcMar>
              <w:top w:w="60" w:type="dxa"/>
              <w:left w:w="100" w:type="dxa"/>
              <w:bottom w:w="60" w:type="dxa"/>
              <w:right w:w="100" w:type="dxa"/>
            </w:tcMar>
          </w:tcPr>
          <w:p w14:paraId="4057E513" w14:textId="77777777" w:rsidR="00707DE4" w:rsidRDefault="00707DE4" w:rsidP="00380F06">
            <w:pPr>
              <w:spacing w:line="276" w:lineRule="auto"/>
            </w:pPr>
            <w:r>
              <w:t>D</w:t>
            </w:r>
          </w:p>
        </w:tc>
        <w:tc>
          <w:tcPr>
            <w:tcW w:w="1650" w:type="dxa"/>
            <w:tcMar>
              <w:top w:w="60" w:type="dxa"/>
              <w:left w:w="100" w:type="dxa"/>
              <w:bottom w:w="60" w:type="dxa"/>
              <w:right w:w="100" w:type="dxa"/>
            </w:tcMar>
          </w:tcPr>
          <w:p w14:paraId="06FBD249" w14:textId="77777777" w:rsidR="00707DE4" w:rsidRDefault="00707DE4" w:rsidP="00380F06">
            <w:pPr>
              <w:spacing w:line="276" w:lineRule="auto"/>
              <w:jc w:val="center"/>
            </w:pPr>
            <w:r>
              <w:t>8.000</w:t>
            </w:r>
          </w:p>
        </w:tc>
        <w:tc>
          <w:tcPr>
            <w:tcW w:w="1600" w:type="dxa"/>
            <w:tcMar>
              <w:top w:w="60" w:type="dxa"/>
              <w:left w:w="100" w:type="dxa"/>
              <w:bottom w:w="60" w:type="dxa"/>
              <w:right w:w="100" w:type="dxa"/>
            </w:tcMar>
          </w:tcPr>
          <w:p w14:paraId="05BEFFD5" w14:textId="77777777" w:rsidR="00707DE4" w:rsidRDefault="00707DE4" w:rsidP="00380F06">
            <w:pPr>
              <w:spacing w:line="276" w:lineRule="auto"/>
              <w:jc w:val="center"/>
            </w:pPr>
            <w:r>
              <w:t>0 — lancar</w:t>
            </w:r>
          </w:p>
        </w:tc>
        <w:tc>
          <w:tcPr>
            <w:tcW w:w="1550" w:type="dxa"/>
            <w:tcMar>
              <w:top w:w="60" w:type="dxa"/>
              <w:left w:w="100" w:type="dxa"/>
              <w:bottom w:w="60" w:type="dxa"/>
              <w:right w:w="100" w:type="dxa"/>
            </w:tcMar>
          </w:tcPr>
          <w:p w14:paraId="0B694288" w14:textId="77777777" w:rsidR="00707DE4" w:rsidRDefault="00707DE4" w:rsidP="00380F06">
            <w:pPr>
              <w:spacing w:line="276" w:lineRule="auto"/>
              <w:jc w:val="center"/>
            </w:pPr>
            <w:r>
              <w:t>160</w:t>
            </w:r>
          </w:p>
        </w:tc>
        <w:tc>
          <w:tcPr>
            <w:tcW w:w="1600" w:type="dxa"/>
            <w:tcMar>
              <w:top w:w="60" w:type="dxa"/>
              <w:left w:w="100" w:type="dxa"/>
              <w:bottom w:w="60" w:type="dxa"/>
              <w:right w:w="100" w:type="dxa"/>
            </w:tcMar>
          </w:tcPr>
          <w:p w14:paraId="602A1F11" w14:textId="77777777" w:rsidR="00707DE4" w:rsidRDefault="00707DE4" w:rsidP="00380F06">
            <w:pPr>
              <w:spacing w:line="276" w:lineRule="auto"/>
              <w:jc w:val="center"/>
            </w:pPr>
            <w:r>
              <w:t>600</w:t>
            </w:r>
          </w:p>
        </w:tc>
      </w:tr>
    </w:tbl>
    <w:p w14:paraId="73DE6EB3" w14:textId="77777777" w:rsidR="00707DE4" w:rsidRDefault="00707DE4" w:rsidP="006C4FE5">
      <w:pPr>
        <w:spacing w:after="120" w:line="360" w:lineRule="auto"/>
        <w:jc w:val="both"/>
      </w:pPr>
    </w:p>
    <w:p w14:paraId="3749C1D0" w14:textId="77777777" w:rsidR="00255FE5" w:rsidRDefault="00FB3DCD">
      <w:pPr>
        <w:spacing w:after="120" w:line="360" w:lineRule="auto"/>
        <w:jc w:val="both"/>
      </w:pPr>
      <w:r>
        <w:t xml:space="preserve">Dua pelaporan pendamping melekat pada lengan ini. Pertama, mengacak biaya mengubah fungsi objektif sehingga model yang dipelajari ikut berubah; penjelasan yang menjadi lebih stabil karena itu dapat bersumber pada terputusnya asosiasi </w:t>
      </w:r>
      <w:r>
        <w:lastRenderedPageBreak/>
        <w:t>fitur–biaya, atau sema</w:t>
      </w:r>
      <w:r>
        <w:t xml:space="preserve">ta pada model yang menjadi lebih sederhana. Ukuran kompleksitas model yang sama dengan yang dipakai lengan pertama karena itu dilaporkan berdampingan dengan CoV, sehingga kedua tafsir dapat dipisahkan. Kedua, jumlah permutasi ditetapkan lima dengan </w:t>
      </w:r>
      <w:r>
        <w:rPr>
          <w:rStyle w:val="Emphasis"/>
        </w:rPr>
        <w:t>seed</w:t>
      </w:r>
      <w:r>
        <w:t xml:space="preserve"> ya</w:t>
      </w:r>
      <w:r>
        <w:t xml:space="preserve">ng dinyatakan di muka. Kelima permutasi berbagi data, </w:t>
      </w:r>
      <w:r>
        <w:rPr>
          <w:rStyle w:val="Emphasis"/>
        </w:rPr>
        <w:t>test set</w:t>
      </w:r>
      <w:r>
        <w:t>, dan keluarga model yang sama sehingga hasilnya berkorelasi positif. Karena itu hasilnya tidak digabungkan melalui metode Stouffer baku, yang mengasumsikan uji-uji yang digabung saling bebas, m</w:t>
      </w:r>
      <w:r>
        <w:t>aupun melalui nilai p minimum yang bersifat anti-konservatif. Statistik uji dihitung sebagai rerata selisih CoV lintas kelima permutasi, dan distribusi nolnya dibangun dengan menerapkan pola penukaran yang sama pada kelima permutasi sekaligus di setiap put</w:t>
      </w:r>
      <w:r>
        <w:t>aran uji permutasi Subbab 4.4.4, sehingga korelasi antar permutasi terbawa utuh ke dalam distribusi nol.</w:t>
      </w:r>
    </w:p>
    <w:p w14:paraId="239D1AE9" w14:textId="77777777" w:rsidR="00DB376D" w:rsidRDefault="00930F9C">
      <w:pPr>
        <w:pStyle w:val="Heading3"/>
        <w:spacing w:before="180" w:after="120" w:line="360" w:lineRule="auto"/>
      </w:pPr>
      <w:bookmarkStart w:id="33" w:name="_Toc238192949"/>
      <w:r>
        <w:t>4.4.4  Tahap 3 — Evaluasi, Uji Statistik, dan Lokalisasi</w:t>
      </w:r>
      <w:bookmarkEnd w:id="33"/>
    </w:p>
    <w:p w14:paraId="5D1E2805" w14:textId="77777777" w:rsidR="00FA710A" w:rsidRDefault="00707DE4" w:rsidP="00FA710A">
      <w:pPr>
        <w:spacing w:after="100" w:line="360" w:lineRule="auto"/>
        <w:jc w:val="both"/>
      </w:pPr>
      <w:r>
        <w:t>Membandingkan CoV dan SRA sebelum dan sesudah intervensi pada kedua lengan, dengan lantai derau Tahap 1 sebagai acuan bersama. Menguji signifikansi perbedaan distribusi stabilitas. Uji utama adalah uji permutasi pada tingkat iterasi dengan 2.000 penukaran label varian pada taraf 5%. Uji Kolmogorov–Smirnov dilaporkan berdampingan sebagai besaran deskriptif. Menerapkan koreksi perbandingan berganda Benjamini–Hochberg di dalam masing-masing keluarga hipotesis. Melaporkan efisiensi biaya keputusan (</w:t>
      </w:r>
      <w:r>
        <w:rPr>
          <w:rStyle w:val="Emphasis"/>
        </w:rPr>
        <w:t>savings</w:t>
      </w:r>
      <w:r>
        <w:t xml:space="preserve"> dan </w:t>
      </w:r>
      <w:r>
        <w:rPr>
          <w:rStyle w:val="Emphasis"/>
        </w:rPr>
        <w:t>relAEC</w:t>
      </w:r>
      <w:r>
        <w:t xml:space="preserve">) sebagai luaran untuk menganalisis </w:t>
      </w:r>
      <w:r>
        <w:rPr>
          <w:rStyle w:val="Emphasis"/>
        </w:rPr>
        <w:t>trade-off</w:t>
      </w:r>
      <w:r>
        <w:t>.</w:t>
      </w:r>
    </w:p>
    <w:p w14:paraId="68F23DAD" w14:textId="77777777" w:rsidR="00255FE5" w:rsidRDefault="00FB3DCD">
      <w:pPr>
        <w:spacing w:after="120" w:line="360" w:lineRule="auto"/>
        <w:jc w:val="both"/>
      </w:pPr>
      <w:r>
        <w:t>Pemilihan uji utama menuntut justifikasi karena nilai CoV antar-</w:t>
      </w:r>
      <w:r>
        <w:rPr>
          <w:rStyle w:val="Emphasis"/>
        </w:rPr>
        <w:t>instance</w:t>
      </w:r>
      <w:r>
        <w:t xml:space="preserve"> tidak saling bebas: seluruhnya dihitung dari himpunan model yang sama, sehingga guncangan pada tingkat model di satu iterasi, sepe</w:t>
      </w:r>
      <w:r>
        <w:t xml:space="preserve">rti komposisi sampel </w:t>
      </w:r>
      <w:r>
        <w:rPr>
          <w:rStyle w:val="Emphasis"/>
        </w:rPr>
        <w:t>resampling</w:t>
      </w:r>
      <w:r>
        <w:t xml:space="preserve"> atau titik konvergensi optimasi, menggeser nilai kepentingan seluruh </w:t>
      </w:r>
      <w:r>
        <w:rPr>
          <w:rStyle w:val="Emphasis"/>
        </w:rPr>
        <w:t>instance</w:t>
      </w:r>
      <w:r>
        <w:t xml:space="preserve"> secara serentak. Memperlakukan ratusan nilai CoV sebagai ratusan pengamatan bebas, sebagaimana diandaikan uji KS maupun uji parametris, membesarka</w:t>
      </w:r>
      <w:r>
        <w:t xml:space="preserve">n ukuran sampel efektif secara semu dan menghasilkan nilai p yang terlalu kecil. Uji permutasi menempatkan iterasi sebagai satuan penukaran, sehingga ketergantungan di dalam iterasi terbawa utuh ke dalam distribusi nol. Uji KS tetap </w:t>
      </w:r>
      <w:r>
        <w:lastRenderedPageBreak/>
        <w:t>dilaporkan berdampingan</w:t>
      </w:r>
      <w:r>
        <w:t xml:space="preserve"> agar hasil penelitian ini dapat dibandingkan langsung dengan paper acuan, namun statusnya deskriptif.</w:t>
      </w:r>
    </w:p>
    <w:p w14:paraId="30350B56" w14:textId="77777777" w:rsidR="00255FE5" w:rsidRDefault="00FB3DCD">
      <w:pPr>
        <w:spacing w:after="120" w:line="360" w:lineRule="auto"/>
        <w:jc w:val="both"/>
      </w:pPr>
      <w:r>
        <w:t xml:space="preserve">Selang kepercayaan dihitung dengan Jackknife </w:t>
      </w:r>
      <w:r>
        <w:rPr>
          <w:rStyle w:val="Emphasis"/>
        </w:rPr>
        <w:t>leave-one-iteration-out</w:t>
      </w:r>
      <w:r>
        <w:t>, bukan Bootstrap. Alasannya terletak pada sifat besaran yang diukur: CoV sendiri mer</w:t>
      </w:r>
      <w:r>
        <w:t>upakan simpangan baku lintas iterasi (Subbab 3.6.1). Bootstrap yang menyampling iterasi dengan pengembalian akan memasukkan iterasi yang sama lebih dari sekali ke dalam satu replikasi, dan salinan yang identik tersebut tidak menyumbang variasi, sehingga Co</w:t>
      </w:r>
      <w:r>
        <w:t xml:space="preserve">V pada tiap replikasi bias ke bawah dan distribusi </w:t>
      </w:r>
      <w:r>
        <w:rPr>
          <w:rStyle w:val="Emphasis"/>
        </w:rPr>
        <w:t>bootstrap</w:t>
      </w:r>
      <w:r>
        <w:t xml:space="preserve"> tidak lagi berpusat pada besaran yang sesungguhnya diukur. Jackknife mengeluarkan satu iterasi utuh tanpa menduplikasi iterasi lain, sehingga CoV pada tiap replikasi tetap dihitung dari iterasi y</w:t>
      </w:r>
      <w:r>
        <w:t>ang seluruhnya berbeda, dan satuan analisisnya konsisten dengan uji permutasi.</w:t>
      </w:r>
    </w:p>
    <w:p w14:paraId="7E00B4E2" w14:textId="77777777" w:rsidR="00255FE5" w:rsidRDefault="00FB3DCD">
      <w:pPr>
        <w:spacing w:after="120" w:line="360" w:lineRule="auto"/>
        <w:jc w:val="both"/>
      </w:pPr>
      <w:r>
        <w:t xml:space="preserve">Koreksi perbandingan berganda diterapkan dengan prosedur Benjamini–Hochberg yang mengendalikan </w:t>
      </w:r>
      <w:r>
        <w:rPr>
          <w:rStyle w:val="Emphasis"/>
        </w:rPr>
        <w:t>false discovery rate</w:t>
      </w:r>
      <w:r>
        <w:t>, di dalam masing-masing keluarga hipotesis dan bukan sekaligu</w:t>
      </w:r>
      <w:r>
        <w:t xml:space="preserve">s lintas seluruh uji. Pilihan FDR alih-alih pengendalian </w:t>
      </w:r>
      <w:r>
        <w:rPr>
          <w:rStyle w:val="Emphasis"/>
        </w:rPr>
        <w:t>family-wise error rate</w:t>
      </w:r>
      <w:r>
        <w:t xml:space="preserve"> mengikuti watak penelitian ini yang diagnostik dan eksploratif terhadap banyak kanal: prosedur FWER seperti Bonferroni akan menekan daya uji sedemikian rupa sehingga kanal yang</w:t>
      </w:r>
      <w:r>
        <w:t xml:space="preserve"> sesungguhnya terpengaruh berisiko luput terdeteksi, padahal tujuan tahap ini melokalisasi kanal dan bukan memberikan vonis akhir atas satu klaim. Pengelompokan keluarga hipotesis ditetapkan di muka menurut metrik dan explainer, sehingga jumlah uji di dala</w:t>
      </w:r>
      <w:r>
        <w:t>m tiap keluarga tidak ditentukan setelah hasilnya dilihat.</w:t>
      </w:r>
    </w:p>
    <w:p w14:paraId="7C284FB6" w14:textId="77777777" w:rsidR="00DB376D" w:rsidRDefault="00930F9C">
      <w:pPr>
        <w:pStyle w:val="Heading2"/>
        <w:spacing w:before="240" w:after="120" w:line="360" w:lineRule="auto"/>
      </w:pPr>
      <w:bookmarkStart w:id="34" w:name="_Toc238192950"/>
      <w:r>
        <w:t>4.5  Skenario Hasil dan Interpretasinya</w:t>
      </w:r>
      <w:bookmarkEnd w:id="34"/>
    </w:p>
    <w:p w14:paraId="31870502" w14:textId="77777777" w:rsidR="00707DE4" w:rsidRDefault="00707DE4" w:rsidP="00707DE4">
      <w:pPr>
        <w:pStyle w:val="svelte-4sys19"/>
        <w:spacing w:line="360" w:lineRule="auto"/>
        <w:jc w:val="both"/>
      </w:pPr>
      <w:r>
        <w:t xml:space="preserve">Rancangan eksperimental ini menghasilkan kontribusi apa pun arah hasilnya, sebagaimana dirangkum pada Tabel 4.5. Karena kedua lengan intervensi menyentuh kanal yang berbeda dan dijalankan secara terpisah, keduanya menghasilkan empat pola hasil yang mungkin, bukan tiga. Hasil kedua lengan karena itu dibaca sebagai matriks dua arah dan bukan sebagai alur berurutan: membaca lengan kedua hanya ketika lengan pertama gagal akan menyisakan satu </w:t>
      </w:r>
      <w:r>
        <w:lastRenderedPageBreak/>
        <w:t>pola tanpa tafsir, yakni pola ketika kedua lengan sama-sama berpengaruh, dan satu pola lagi ketika lengan pertama berpengaruh sedangkan lengan kedua tidak. Kedua pertanyaan berikut karena itu dijawab keduanya, apa pun jawaban yang pertama:</w:t>
      </w:r>
    </w:p>
    <w:p w14:paraId="23D7FC5D" w14:textId="77777777" w:rsidR="00707DE4" w:rsidRDefault="00707DE4" w:rsidP="00BA1AAF">
      <w:pPr>
        <w:pStyle w:val="text-start"/>
        <w:numPr>
          <w:ilvl w:val="0"/>
          <w:numId w:val="22"/>
        </w:numPr>
        <w:spacing w:line="360" w:lineRule="auto"/>
        <w:jc w:val="both"/>
      </w:pPr>
      <w:r>
        <w:t>Apakah variasi regularisasi menurunkan CoV/SRA melampaui lantai derau pada konfigurasi yang sah dibaca menurut Subbab 4.4.1? Pertanyaan ini menyangkut kanal kompleksitas bobot model.</w:t>
      </w:r>
    </w:p>
    <w:p w14:paraId="2FF93F12" w14:textId="77777777" w:rsidR="00707DE4" w:rsidRDefault="00707DE4" w:rsidP="00BA1AAF">
      <w:pPr>
        <w:pStyle w:val="text-start"/>
        <w:numPr>
          <w:ilvl w:val="0"/>
          <w:numId w:val="22"/>
        </w:numPr>
        <w:spacing w:line="360" w:lineRule="auto"/>
        <w:jc w:val="both"/>
      </w:pPr>
      <w:r>
        <w:t xml:space="preserve">Apakah permutasi biaya (pengacakan biaya) memindahkan CoV/SRA mendekati model tradisional pada konfigurasi yang sama? Pertanyaan ini menyangkut kanal asosiasi fitur–biaya. Perlu ditegaskan bahwa kriterianya bukan sekadar penurunan, melainkan penutupan kesenjangan terhadap model tradisional, karena yang hendak diuji adalah apakah </w:t>
      </w:r>
      <w:r>
        <w:rPr>
          <w:rStyle w:val="Emphasis"/>
        </w:rPr>
        <w:t>entanglement</w:t>
      </w:r>
      <w:r>
        <w:t xml:space="preserve"> merupakan penyebab kesenjangan itu, bukan apakah pengacakan mengubah stabilitas ke arah mana pun. Fraksi kesenjangan yang tertutup dilaporkan sebagai besaran pembacaannya.</w:t>
      </w:r>
    </w:p>
    <w:p w14:paraId="07F573BA" w14:textId="77777777" w:rsidR="00DB376D" w:rsidRDefault="00930F9C">
      <w:pPr>
        <w:spacing w:before="200" w:after="120" w:line="276" w:lineRule="auto"/>
        <w:jc w:val="center"/>
      </w:pPr>
      <w:r>
        <w:rPr>
          <w:b/>
          <w:bCs/>
        </w:rPr>
        <w:t>Tabel 4.5  Skenario hasil dan interpretasinya</w:t>
      </w:r>
    </w:p>
    <w:tbl>
      <w:tblPr>
        <w:tblW w:w="708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2565"/>
        <w:gridCol w:w="3402"/>
      </w:tblGrid>
      <w:tr w:rsidR="00D75F78" w14:paraId="1497EF2A" w14:textId="77777777" w:rsidTr="000818EA">
        <w:trPr>
          <w:tblHeader/>
        </w:trPr>
        <w:tc>
          <w:tcPr>
            <w:tcW w:w="1121" w:type="dxa"/>
            <w:shd w:val="clear" w:color="auto" w:fill="D9D9D9"/>
            <w:tcMar>
              <w:top w:w="60" w:type="dxa"/>
              <w:left w:w="100" w:type="dxa"/>
              <w:bottom w:w="60" w:type="dxa"/>
              <w:right w:w="100" w:type="dxa"/>
            </w:tcMar>
          </w:tcPr>
          <w:p w14:paraId="6E656668" w14:textId="77777777" w:rsidR="00D75F78" w:rsidRDefault="00FE24DA">
            <w:pPr>
              <w:spacing w:line="276" w:lineRule="auto"/>
            </w:pPr>
            <w:r>
              <w:rPr>
                <w:b/>
                <w:bCs/>
              </w:rPr>
              <w:t>Skenario</w:t>
            </w:r>
          </w:p>
        </w:tc>
        <w:tc>
          <w:tcPr>
            <w:tcW w:w="2565" w:type="dxa"/>
            <w:shd w:val="clear" w:color="auto" w:fill="D9D9D9"/>
            <w:tcMar>
              <w:top w:w="60" w:type="dxa"/>
              <w:left w:w="100" w:type="dxa"/>
              <w:bottom w:w="60" w:type="dxa"/>
              <w:right w:w="100" w:type="dxa"/>
            </w:tcMar>
          </w:tcPr>
          <w:p w14:paraId="43169AB1" w14:textId="77777777" w:rsidR="00D75F78" w:rsidRDefault="00FE24DA">
            <w:pPr>
              <w:spacing w:line="276" w:lineRule="auto"/>
            </w:pPr>
            <w:r>
              <w:rPr>
                <w:b/>
                <w:bCs/>
              </w:rPr>
              <w:t>Pola hasil</w:t>
            </w:r>
          </w:p>
        </w:tc>
        <w:tc>
          <w:tcPr>
            <w:tcW w:w="3402" w:type="dxa"/>
            <w:shd w:val="clear" w:color="auto" w:fill="D9D9D9"/>
            <w:tcMar>
              <w:top w:w="60" w:type="dxa"/>
              <w:left w:w="100" w:type="dxa"/>
              <w:bottom w:w="60" w:type="dxa"/>
              <w:right w:w="100" w:type="dxa"/>
            </w:tcMar>
          </w:tcPr>
          <w:p w14:paraId="55395C54" w14:textId="77777777" w:rsidR="00D75F78" w:rsidRDefault="00FE24DA">
            <w:pPr>
              <w:spacing w:line="276" w:lineRule="auto"/>
            </w:pPr>
            <w:r>
              <w:rPr>
                <w:b/>
                <w:bCs/>
              </w:rPr>
              <w:t>Interpretasi dan kontribusi</w:t>
            </w:r>
          </w:p>
        </w:tc>
      </w:tr>
      <w:tr w:rsidR="00255FE5" w14:paraId="4A8AFBAF" w14:textId="77777777">
        <w:tc>
          <w:tcPr>
            <w:tcW w:w="1121" w:type="dxa"/>
            <w:tcMar>
              <w:top w:w="60" w:type="dxa"/>
              <w:left w:w="100" w:type="dxa"/>
              <w:bottom w:w="60" w:type="dxa"/>
              <w:right w:w="100" w:type="dxa"/>
            </w:tcMar>
          </w:tcPr>
          <w:p w14:paraId="23BEE046" w14:textId="77777777" w:rsidR="00255FE5" w:rsidRDefault="00FB3DCD">
            <w:pPr>
              <w:spacing w:line="360" w:lineRule="auto"/>
              <w:jc w:val="both"/>
            </w:pPr>
            <w:r>
              <w:t>A1</w:t>
            </w:r>
          </w:p>
        </w:tc>
        <w:tc>
          <w:tcPr>
            <w:tcW w:w="2565" w:type="dxa"/>
            <w:tcMar>
              <w:top w:w="60" w:type="dxa"/>
              <w:left w:w="100" w:type="dxa"/>
              <w:bottom w:w="60" w:type="dxa"/>
              <w:right w:w="100" w:type="dxa"/>
            </w:tcMar>
          </w:tcPr>
          <w:p w14:paraId="6CAE91E1" w14:textId="77777777" w:rsidR="00255FE5" w:rsidRDefault="00FB3DCD">
            <w:pPr>
              <w:spacing w:line="360" w:lineRule="auto"/>
              <w:jc w:val="both"/>
            </w:pPr>
            <w:r>
              <w:t>Regularisasi menurunkan CoV/SRA melampaui lantai derau, dan permutasi biaya menutup kesenjangan terhadap model tradisional</w:t>
            </w:r>
          </w:p>
        </w:tc>
        <w:tc>
          <w:tcPr>
            <w:tcW w:w="3402" w:type="dxa"/>
            <w:tcMar>
              <w:top w:w="60" w:type="dxa"/>
              <w:left w:w="100" w:type="dxa"/>
              <w:bottom w:w="60" w:type="dxa"/>
              <w:right w:w="100" w:type="dxa"/>
            </w:tcMar>
          </w:tcPr>
          <w:p w14:paraId="001F4447" w14:textId="77777777" w:rsidR="00255FE5" w:rsidRDefault="00FB3DCD">
            <w:pPr>
              <w:spacing w:line="360" w:lineRule="auto"/>
              <w:jc w:val="both"/>
            </w:pPr>
            <w:r>
              <w:t>Kedua kanal menyumbang dan tidak terpisah. Instabilitas merupakan gejala bertumpuk: kompleksitas bobot dan asosiasi fitur–biaya sama-</w:t>
            </w:r>
            <w:r>
              <w:t>sama berperan, sehingga perbaikan menuntut keduanya. Besar sumbangan relatif tiap kanal dilaporkan melalui fraksi kesenjangan yang tertutup.</w:t>
            </w:r>
          </w:p>
        </w:tc>
      </w:tr>
      <w:tr w:rsidR="00255FE5" w14:paraId="42A1B349" w14:textId="77777777">
        <w:tc>
          <w:tcPr>
            <w:tcW w:w="1121" w:type="dxa"/>
            <w:tcMar>
              <w:top w:w="60" w:type="dxa"/>
              <w:left w:w="100" w:type="dxa"/>
              <w:bottom w:w="60" w:type="dxa"/>
              <w:right w:w="100" w:type="dxa"/>
            </w:tcMar>
          </w:tcPr>
          <w:p w14:paraId="50E642A4" w14:textId="77777777" w:rsidR="00255FE5" w:rsidRDefault="00FB3DCD">
            <w:pPr>
              <w:spacing w:line="360" w:lineRule="auto"/>
              <w:jc w:val="both"/>
            </w:pPr>
            <w:r>
              <w:t>A2</w:t>
            </w:r>
          </w:p>
        </w:tc>
        <w:tc>
          <w:tcPr>
            <w:tcW w:w="2565" w:type="dxa"/>
            <w:tcMar>
              <w:top w:w="60" w:type="dxa"/>
              <w:left w:w="100" w:type="dxa"/>
              <w:bottom w:w="60" w:type="dxa"/>
              <w:right w:w="100" w:type="dxa"/>
            </w:tcMar>
          </w:tcPr>
          <w:p w14:paraId="2C975C2E" w14:textId="77777777" w:rsidR="00255FE5" w:rsidRDefault="00FB3DCD">
            <w:pPr>
              <w:spacing w:line="360" w:lineRule="auto"/>
              <w:jc w:val="both"/>
            </w:pPr>
            <w:r>
              <w:t xml:space="preserve">Regularisasi menurunkan CoV/SRA melampaui lantai derau, sedangkan permutasi </w:t>
            </w:r>
            <w:r>
              <w:lastRenderedPageBreak/>
              <w:t>biaya tidak menutup kesenjangan</w:t>
            </w:r>
          </w:p>
        </w:tc>
        <w:tc>
          <w:tcPr>
            <w:tcW w:w="3402" w:type="dxa"/>
            <w:tcMar>
              <w:top w:w="60" w:type="dxa"/>
              <w:left w:w="100" w:type="dxa"/>
              <w:bottom w:w="60" w:type="dxa"/>
              <w:right w:w="100" w:type="dxa"/>
            </w:tcMar>
          </w:tcPr>
          <w:p w14:paraId="45B818F1" w14:textId="77777777" w:rsidR="00255FE5" w:rsidRDefault="00FB3DCD">
            <w:pPr>
              <w:spacing w:line="360" w:lineRule="auto"/>
              <w:jc w:val="both"/>
            </w:pPr>
            <w:r>
              <w:lastRenderedPageBreak/>
              <w:t xml:space="preserve">Kanal terpisah dengan bersih. Kompleksitas bobot model menunjukkan pengaruh sedangkan asosiasi fitur–biaya </w:t>
            </w:r>
            <w:r>
              <w:lastRenderedPageBreak/>
              <w:t xml:space="preserve">tidak, sehingga hipotesis </w:t>
            </w:r>
            <w:r>
              <w:rPr>
                <w:rStyle w:val="Emphasis"/>
              </w:rPr>
              <w:t>entanglement</w:t>
            </w:r>
            <w:r>
              <w:t xml:space="preserve"> ti</w:t>
            </w:r>
            <w:r>
              <w:t>dak didukung meskipun instabilitasnya nyata. Regularisasi menjadi instrumen mitigasi praktis, dan arah penelitian lanjutan tertuju pada kapasitas model, bukan pada rancangan cost matrix.</w:t>
            </w:r>
          </w:p>
        </w:tc>
      </w:tr>
      <w:tr w:rsidR="00255FE5" w14:paraId="6B117A86" w14:textId="77777777">
        <w:tc>
          <w:tcPr>
            <w:tcW w:w="1121" w:type="dxa"/>
            <w:tcMar>
              <w:top w:w="60" w:type="dxa"/>
              <w:left w:w="100" w:type="dxa"/>
              <w:bottom w:w="60" w:type="dxa"/>
              <w:right w:w="100" w:type="dxa"/>
            </w:tcMar>
          </w:tcPr>
          <w:p w14:paraId="5067DA46" w14:textId="77777777" w:rsidR="00255FE5" w:rsidRDefault="00FB3DCD">
            <w:pPr>
              <w:spacing w:line="360" w:lineRule="auto"/>
              <w:jc w:val="both"/>
            </w:pPr>
            <w:r>
              <w:lastRenderedPageBreak/>
              <w:t>B</w:t>
            </w:r>
          </w:p>
        </w:tc>
        <w:tc>
          <w:tcPr>
            <w:tcW w:w="2565" w:type="dxa"/>
            <w:tcMar>
              <w:top w:w="60" w:type="dxa"/>
              <w:left w:w="100" w:type="dxa"/>
              <w:bottom w:w="60" w:type="dxa"/>
              <w:right w:w="100" w:type="dxa"/>
            </w:tcMar>
          </w:tcPr>
          <w:p w14:paraId="3B2D98B4" w14:textId="77777777" w:rsidR="00255FE5" w:rsidRDefault="00FB3DCD">
            <w:pPr>
              <w:spacing w:line="360" w:lineRule="auto"/>
              <w:jc w:val="both"/>
            </w:pPr>
            <w:r>
              <w:t xml:space="preserve">Regularisasi tidak berpengaruh, sedangkan permutasi biaya menutup </w:t>
            </w:r>
            <w:r>
              <w:t>kesenjangan terhadap model tradisional</w:t>
            </w:r>
          </w:p>
        </w:tc>
        <w:tc>
          <w:tcPr>
            <w:tcW w:w="3402" w:type="dxa"/>
            <w:tcMar>
              <w:top w:w="60" w:type="dxa"/>
              <w:left w:w="100" w:type="dxa"/>
              <w:bottom w:w="60" w:type="dxa"/>
              <w:right w:w="100" w:type="dxa"/>
            </w:tcMar>
          </w:tcPr>
          <w:p w14:paraId="5F481318" w14:textId="77777777" w:rsidR="00255FE5" w:rsidRDefault="00FB3DCD">
            <w:pPr>
              <w:spacing w:line="360" w:lineRule="auto"/>
              <w:jc w:val="both"/>
            </w:pPr>
            <w:r>
              <w:t>Hipotesis entanglement didukung secara kausal; arah perbaikan mengarah pada rancangan cost matrix atau XAI sadar biaya.</w:t>
            </w:r>
          </w:p>
        </w:tc>
      </w:tr>
      <w:tr w:rsidR="00255FE5" w14:paraId="26E5F396" w14:textId="77777777">
        <w:tc>
          <w:tcPr>
            <w:tcW w:w="1121" w:type="dxa"/>
            <w:tcMar>
              <w:top w:w="60" w:type="dxa"/>
              <w:left w:w="100" w:type="dxa"/>
              <w:bottom w:w="60" w:type="dxa"/>
              <w:right w:w="100" w:type="dxa"/>
            </w:tcMar>
          </w:tcPr>
          <w:p w14:paraId="18965BB8" w14:textId="77777777" w:rsidR="00255FE5" w:rsidRDefault="00FB3DCD">
            <w:pPr>
              <w:spacing w:line="360" w:lineRule="auto"/>
              <w:jc w:val="both"/>
            </w:pPr>
            <w:r>
              <w:t>C</w:t>
            </w:r>
          </w:p>
        </w:tc>
        <w:tc>
          <w:tcPr>
            <w:tcW w:w="2565" w:type="dxa"/>
            <w:tcMar>
              <w:top w:w="60" w:type="dxa"/>
              <w:left w:w="100" w:type="dxa"/>
              <w:bottom w:w="60" w:type="dxa"/>
              <w:right w:w="100" w:type="dxa"/>
            </w:tcMar>
          </w:tcPr>
          <w:p w14:paraId="5B497131" w14:textId="77777777" w:rsidR="00255FE5" w:rsidRDefault="00FB3DCD">
            <w:pPr>
              <w:spacing w:line="360" w:lineRule="auto"/>
              <w:jc w:val="both"/>
            </w:pPr>
            <w:r>
              <w:t>Kedua intervensi tidak berpengaruh melampaui lantai derau</w:t>
            </w:r>
          </w:p>
        </w:tc>
        <w:tc>
          <w:tcPr>
            <w:tcW w:w="3402" w:type="dxa"/>
            <w:tcMar>
              <w:top w:w="60" w:type="dxa"/>
              <w:left w:w="100" w:type="dxa"/>
              <w:bottom w:w="60" w:type="dxa"/>
              <w:right w:w="100" w:type="dxa"/>
            </w:tcMar>
          </w:tcPr>
          <w:p w14:paraId="2B884C5A" w14:textId="77777777" w:rsidR="00255FE5" w:rsidRDefault="00FB3DCD">
            <w:pPr>
              <w:spacing w:line="360" w:lineRule="auto"/>
              <w:jc w:val="both"/>
            </w:pPr>
            <w:r>
              <w:t>Instabilitas tidak bersumber pada ke</w:t>
            </w:r>
            <w:r>
              <w:t>dua kanal yang diuji. Kandidat yang tersisa mencakup kelangkaan sampel minoritas dan derau explainer itu sendiri; keduanya tidak dimanipulasi pada rancangan ini sehingga tidak dapat dipilih salah satunya, dan pemisahannya menuntut rancangan lanjutan. Ruang</w:t>
            </w:r>
            <w:r>
              <w:t xml:space="preserve"> pencarian tetap menyempit karena dua kanal telah tersingkir.</w:t>
            </w:r>
          </w:p>
        </w:tc>
      </w:tr>
    </w:tbl>
    <w:p w14:paraId="5EBE81A1" w14:textId="77777777" w:rsidR="00DB376D" w:rsidRDefault="00930F9C">
      <w:pPr>
        <w:pStyle w:val="Heading2"/>
        <w:spacing w:before="240" w:after="120" w:line="360" w:lineRule="auto"/>
      </w:pPr>
      <w:bookmarkStart w:id="35" w:name="_Toc238192951"/>
      <w:r>
        <w:t>4.6  Keterbatasan dan Mitigasi</w:t>
      </w:r>
      <w:bookmarkEnd w:id="35"/>
    </w:p>
    <w:p w14:paraId="4D7FE9E9" w14:textId="77777777" w:rsidR="00566A78" w:rsidRDefault="00707DE4" w:rsidP="001D6C5E">
      <w:pPr>
        <w:spacing w:after="100" w:line="360" w:lineRule="auto"/>
        <w:jc w:val="both"/>
      </w:pPr>
      <w:r>
        <w:t xml:space="preserve">Cakupan satu dataset membatasi generalisasi temuan. Mitigasi: pemusatan pada HMEQ ditukar dengan kelengkapan faktor internal (delapan tingkat </w:t>
      </w:r>
      <w:r>
        <w:rPr>
          <w:rStyle w:val="Emphasis"/>
        </w:rPr>
        <w:t xml:space="preserve">class </w:t>
      </w:r>
      <w:r>
        <w:rPr>
          <w:rStyle w:val="Emphasis"/>
        </w:rPr>
        <w:lastRenderedPageBreak/>
        <w:t>imbalance</w:t>
      </w:r>
      <w:r>
        <w:t xml:space="preserve">, empat konfigurasi model, dua rezim regularisasi, lima permutasi biaya, dan 25 iterasi), sehingga konsistensi temuan diperlakukan sebagai bukti </w:t>
      </w:r>
      <w:r>
        <w:rPr>
          <w:rStyle w:val="Emphasis"/>
        </w:rPr>
        <w:t>robustness</w:t>
      </w:r>
      <w:r>
        <w:t xml:space="preserve"> internal. Cakupan model dibatasi pada </w:t>
      </w:r>
      <w:r>
        <w:rPr>
          <w:rStyle w:val="Emphasis"/>
        </w:rPr>
        <w:t>logit</w:t>
      </w:r>
      <w:r>
        <w:t xml:space="preserve"> dan </w:t>
      </w:r>
      <w:r>
        <w:rPr>
          <w:rStyle w:val="Emphasis"/>
        </w:rPr>
        <w:t>boost</w:t>
      </w:r>
      <w:r>
        <w:t xml:space="preserve"> beserta varian IDCS-nya. Varian </w:t>
      </w:r>
      <w:r>
        <w:rPr>
          <w:rStyle w:val="Emphasis"/>
        </w:rPr>
        <w:t>csnet</w:t>
      </w:r>
      <w:r>
        <w:t xml:space="preserve"> tidak disertakan karena menuntut penyetelan arsitektur jaringan yang memperkenalkan sumber variasi baru, sedangkan </w:t>
      </w:r>
      <w:r>
        <w:rPr>
          <w:rStyle w:val="Emphasis"/>
        </w:rPr>
        <w:t>csforest</w:t>
      </w:r>
      <w:r>
        <w:t xml:space="preserve"> tidak disertakan karena tidak meminimalkan AEC. Reproduksi </w:t>
      </w:r>
      <w:r>
        <w:rPr>
          <w:rStyle w:val="Emphasis"/>
        </w:rPr>
        <w:t>faithful</w:t>
      </w:r>
      <w:r>
        <w:t xml:space="preserve"> varian IDCS berisiko secara teknis. Mitigasi: </w:t>
      </w:r>
      <w:r>
        <w:rPr>
          <w:rStyle w:val="Emphasis"/>
        </w:rPr>
        <w:t>cslogit</w:t>
      </w:r>
      <w:r>
        <w:t xml:space="preserve"> yang paling mapan dijadikan tulang punggung; deviasi implementasi dicatat terbuka; dan seluruh perbandingan dilakukan di dalam penelitian ini sendiri pada konfigurasi explainer yang identik, dengan lantai derau sebagai konteks. Keunggulan biaya IDCS tidak seragam lintas </w:t>
      </w:r>
      <w:r>
        <w:rPr>
          <w:rStyle w:val="Emphasis"/>
        </w:rPr>
        <w:t>class imbalance</w:t>
      </w:r>
      <w:r>
        <w:t>. Mitigasi: ketidakseragaman tersebut dilaporkan apa adanya alih-alih dirata-ratakan.</w:t>
      </w:r>
    </w:p>
    <w:p w14:paraId="3F3D631D" w14:textId="77777777" w:rsidR="00131B8F" w:rsidRDefault="00D410C1">
      <w:pPr>
        <w:pStyle w:val="Heading2"/>
        <w:spacing w:before="240" w:after="120" w:line="360" w:lineRule="auto"/>
      </w:pPr>
      <w:bookmarkStart w:id="36" w:name="_Toc238192952"/>
      <w:r>
        <w:t>4.7  Reproduksibilitas dan Antisipasi Risiko</w:t>
      </w:r>
      <w:bookmarkEnd w:id="36"/>
    </w:p>
    <w:p w14:paraId="311036B6" w14:textId="77777777" w:rsidR="00F11544" w:rsidRDefault="00707DE4">
      <w:pPr>
        <w:spacing w:after="120" w:line="360" w:lineRule="auto"/>
        <w:jc w:val="both"/>
      </w:pPr>
      <w:r>
        <w:t xml:space="preserve">Seluruh kode implementasi, berkas konfigurasi eksperimen, dan </w:t>
      </w:r>
      <w:r>
        <w:rPr>
          <w:rStyle w:val="Emphasis"/>
        </w:rPr>
        <w:t>seed</w:t>
      </w:r>
      <w:r>
        <w:t xml:space="preserve"> dipublikasikan pada repositori publik dengan DOI permanen. Nilai kepentingan SHAP dan LIME per iterasi disimpan ke berkas, sehingga seluruh uji statistik dapat dihitung ulang tanpa mengulang perhitungan explainer yang mahal. Risiko terbesar bagi pelaksanaan Tahap 2 adalah degenerasi model akibat regularisasi yang terlalu kuat. Kriteria penghentian ditetapkan di muka: konfigurasi yang gagal memenuhi ambang non-degenerasi dikeluarkan dari agregasi. Apabila seluruh konfigurasi pada rezim ketat terdeteksi degenerat, rezim tersebut diganti dengan kekuatan regularisasi terbesar yang masih lolos ambang. Dalam ketiga kemungkinan skenario, penelitian tetap menghasilkan kontribusi yang dapat dipertahankan.</w:t>
      </w:r>
    </w:p>
    <w:p w14:paraId="560FC287" w14:textId="77777777" w:rsidR="00DB376D" w:rsidRDefault="00930F9C">
      <w:r>
        <w:br w:type="page"/>
      </w:r>
    </w:p>
    <w:p w14:paraId="35A689CA" w14:textId="77777777" w:rsidR="00DB376D" w:rsidRDefault="00930F9C" w:rsidP="00612346">
      <w:pPr>
        <w:pStyle w:val="Heading1"/>
        <w:spacing w:before="240" w:after="240" w:line="360" w:lineRule="auto"/>
        <w:jc w:val="center"/>
      </w:pPr>
      <w:bookmarkStart w:id="37" w:name="_Toc238192953"/>
      <w:r>
        <w:lastRenderedPageBreak/>
        <w:t xml:space="preserve">BAB V </w:t>
      </w:r>
      <w:r>
        <w:br/>
        <w:t>JADWAL PENELITIAN</w:t>
      </w:r>
      <w:bookmarkEnd w:id="37"/>
    </w:p>
    <w:p w14:paraId="5100CE91" w14:textId="77777777" w:rsidR="00707DE4" w:rsidRDefault="00707DE4" w:rsidP="00707DE4">
      <w:pPr>
        <w:pStyle w:val="svelte-4sys19"/>
        <w:spacing w:line="360" w:lineRule="auto"/>
        <w:jc w:val="both"/>
      </w:pPr>
      <w:r>
        <w:t>Penelitian direncanakan berlangsung selama enam bulan, yaitu Juli 2026 hingga Januari 2027, dengan tahapan sebagaimana dirangkum pada Tabel 5.1. Penanggalan tersebut dihitung sejak usulan penelitian ini disetujui; apabila persetujuan mundur, seluruh tahapan bergeser seiring tanpa mengubah alokasi waktu relatif antar kegiatan. Pembagian beban kerja disusun berdasarkan pengalaman menjalankan replikasi Tahap 1 secara penuh, yang dapat diselesaikan dalam hitungan jam pada perangkat tunggal. Beban terberat karena itu tidak terletak pada satu putaran eksperimen, melainkan pada banyaknya putaran yang diperlukan: penyetelan profil biaya, penetapan lantai derau (</w:t>
      </w:r>
      <w:r>
        <w:rPr>
          <w:rStyle w:val="Emphasis"/>
        </w:rPr>
        <w:t>noise floor</w:t>
      </w:r>
      <w:r>
        <w:t>), dua rezim regularisasi, dan lima permutasi biaya terstratifikasi.</w:t>
      </w:r>
    </w:p>
    <w:p w14:paraId="270175C2" w14:textId="77777777" w:rsidR="00707DE4" w:rsidRDefault="00707DE4" w:rsidP="00707DE4">
      <w:pPr>
        <w:pStyle w:val="svelte-4sys19"/>
        <w:spacing w:line="360" w:lineRule="auto"/>
        <w:jc w:val="both"/>
      </w:pPr>
      <w:r>
        <w:t>Alokasi waktu kedua lengan Tahap 2 menuntut catatan tersendiri. Karena kedua intervensi (regularisasi dan permutasi biaya) menuntut pelatihan ulang model IDCS, keduanya sengaja dijadwalkan melintasi Bulan 3–4 hingga Bulan 5–6. Pertimbangannya bukan beban komputasi, yang ringan, melainkan beban analisis dan penelusuran galat: penetapan rezim regularisasi yang non-degenerat dan pemeriksaan kelima permutasi biaya bersifat iteratif dan sukar diperkirakan waktunya di muka. Penjadwalan yang saling menindih ini memungkinkan hasil lengan pertama (regularisasi) dibaca lebih dahulu sebelum lengan kedua (permutasi biaya) dituntaskan.</w:t>
      </w:r>
    </w:p>
    <w:p w14:paraId="7E0F4839" w14:textId="77777777" w:rsidR="00707DE4" w:rsidRDefault="00707DE4" w:rsidP="00707DE4">
      <w:pPr>
        <w:pStyle w:val="svelte-4sys19"/>
        <w:spacing w:line="360" w:lineRule="auto"/>
        <w:jc w:val="both"/>
      </w:pPr>
      <w:r>
        <w:t xml:space="preserve">Kegiatan nomor 7 merupakan </w:t>
      </w:r>
      <w:r>
        <w:rPr>
          <w:rStyle w:val="Emphasis"/>
        </w:rPr>
        <w:t>buffer</w:t>
      </w:r>
      <w:r>
        <w:t xml:space="preserve"> selebar satu hingga dua minggu pada Bulan 5–6 yang dicadangkan bagi revisi berdasarkan masukan pembimbing. Alokasi ini dinyatakan sebagai kegiatan tersendiri karena masukan pembimbing berpotensi menuntut perhitungan ulang, bukan sekadar penyuntingan naskah; penyimpanan nilai kepentingan mentah dirancang justru agar revisi semacam itu dapat diselesaikan di dalam rentang tersebut.</w:t>
      </w:r>
    </w:p>
    <w:p w14:paraId="2B52AE1E" w14:textId="77777777" w:rsidR="00FA710A" w:rsidRDefault="00FA710A">
      <w:pPr>
        <w:spacing w:after="120" w:line="360" w:lineRule="auto"/>
        <w:jc w:val="both"/>
      </w:pPr>
    </w:p>
    <w:p w14:paraId="1DEE6EAC" w14:textId="77777777" w:rsidR="00FA710A" w:rsidRDefault="00FA710A">
      <w:pPr>
        <w:spacing w:after="120" w:line="360" w:lineRule="auto"/>
        <w:jc w:val="both"/>
      </w:pPr>
    </w:p>
    <w:p w14:paraId="5F1871AF" w14:textId="77777777" w:rsidR="00DB376D" w:rsidRDefault="00930F9C">
      <w:pPr>
        <w:spacing w:before="200" w:after="120" w:line="276" w:lineRule="auto"/>
        <w:jc w:val="center"/>
      </w:pPr>
      <w:r>
        <w:rPr>
          <w:b/>
          <w:bCs/>
        </w:rPr>
        <w:lastRenderedPageBreak/>
        <w:t>Tabel 5.1  Jadwal penelitian</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2116"/>
        <w:gridCol w:w="1649"/>
        <w:gridCol w:w="1056"/>
        <w:gridCol w:w="1510"/>
        <w:gridCol w:w="1227"/>
      </w:tblGrid>
      <w:tr w:rsidR="00AD006C" w14:paraId="50E6CFD1" w14:textId="77777777" w:rsidTr="00EA46CC">
        <w:trPr>
          <w:tblHeader/>
        </w:trPr>
        <w:tc>
          <w:tcPr>
            <w:tcW w:w="520" w:type="dxa"/>
            <w:shd w:val="clear" w:color="auto" w:fill="D9D9D9"/>
            <w:tcMar>
              <w:top w:w="60" w:type="dxa"/>
              <w:left w:w="100" w:type="dxa"/>
              <w:bottom w:w="60" w:type="dxa"/>
              <w:right w:w="100" w:type="dxa"/>
            </w:tcMar>
          </w:tcPr>
          <w:p w14:paraId="47CE1F10" w14:textId="77777777" w:rsidR="00D75F78" w:rsidRDefault="00FE24DA">
            <w:pPr>
              <w:spacing w:line="276" w:lineRule="auto"/>
              <w:jc w:val="center"/>
            </w:pPr>
            <w:r>
              <w:rPr>
                <w:b/>
                <w:bCs/>
              </w:rPr>
              <w:t>No</w:t>
            </w:r>
          </w:p>
        </w:tc>
        <w:tc>
          <w:tcPr>
            <w:tcW w:w="2192" w:type="dxa"/>
            <w:shd w:val="clear" w:color="auto" w:fill="D9D9D9"/>
            <w:tcMar>
              <w:top w:w="60" w:type="dxa"/>
              <w:left w:w="100" w:type="dxa"/>
              <w:bottom w:w="60" w:type="dxa"/>
              <w:right w:w="100" w:type="dxa"/>
            </w:tcMar>
          </w:tcPr>
          <w:p w14:paraId="498A9682" w14:textId="77777777" w:rsidR="00D75F78" w:rsidRDefault="00FE24DA">
            <w:pPr>
              <w:spacing w:line="276" w:lineRule="auto"/>
            </w:pPr>
            <w:r>
              <w:rPr>
                <w:b/>
                <w:bCs/>
              </w:rPr>
              <w:t>Kegiatan</w:t>
            </w:r>
          </w:p>
        </w:tc>
        <w:tc>
          <w:tcPr>
            <w:tcW w:w="1649" w:type="dxa"/>
            <w:shd w:val="clear" w:color="auto" w:fill="D9D9D9"/>
            <w:tcMar>
              <w:top w:w="60" w:type="dxa"/>
              <w:left w:w="100" w:type="dxa"/>
              <w:bottom w:w="60" w:type="dxa"/>
              <w:right w:w="100" w:type="dxa"/>
            </w:tcMar>
          </w:tcPr>
          <w:p w14:paraId="64BCD011" w14:textId="77777777" w:rsidR="00D75F78" w:rsidRDefault="00FE24DA">
            <w:pPr>
              <w:spacing w:line="276" w:lineRule="auto"/>
            </w:pPr>
            <w:r>
              <w:rPr>
                <w:b/>
                <w:bCs/>
              </w:rPr>
              <w:t>Target luaran</w:t>
            </w:r>
          </w:p>
        </w:tc>
        <w:tc>
          <w:tcPr>
            <w:tcW w:w="1060" w:type="dxa"/>
            <w:shd w:val="clear" w:color="auto" w:fill="D9D9D9"/>
            <w:tcMar>
              <w:top w:w="60" w:type="dxa"/>
              <w:left w:w="100" w:type="dxa"/>
              <w:bottom w:w="60" w:type="dxa"/>
              <w:right w:w="100" w:type="dxa"/>
            </w:tcMar>
          </w:tcPr>
          <w:p w14:paraId="3A870A05" w14:textId="77777777" w:rsidR="00D75F78" w:rsidRDefault="00FE24DA">
            <w:pPr>
              <w:spacing w:line="276" w:lineRule="auto"/>
              <w:jc w:val="center"/>
            </w:pPr>
            <w:r>
              <w:rPr>
                <w:b/>
                <w:bCs/>
              </w:rPr>
              <w:t>Bln 1–2 Juli–Agustus 2026</w:t>
            </w:r>
          </w:p>
        </w:tc>
        <w:tc>
          <w:tcPr>
            <w:tcW w:w="1520" w:type="dxa"/>
            <w:shd w:val="clear" w:color="auto" w:fill="D9D9D9"/>
            <w:tcMar>
              <w:top w:w="60" w:type="dxa"/>
              <w:left w:w="100" w:type="dxa"/>
              <w:bottom w:w="60" w:type="dxa"/>
              <w:right w:w="100" w:type="dxa"/>
            </w:tcMar>
          </w:tcPr>
          <w:p w14:paraId="69984698" w14:textId="77777777" w:rsidR="00D75F78" w:rsidRDefault="00FE24DA">
            <w:pPr>
              <w:spacing w:line="276" w:lineRule="auto"/>
              <w:jc w:val="center"/>
            </w:pPr>
            <w:r>
              <w:rPr>
                <w:b/>
                <w:bCs/>
              </w:rPr>
              <w:t>Bln 3–4 September–November 2026</w:t>
            </w:r>
          </w:p>
        </w:tc>
        <w:tc>
          <w:tcPr>
            <w:tcW w:w="1134" w:type="dxa"/>
            <w:shd w:val="clear" w:color="auto" w:fill="D9D9D9"/>
            <w:tcMar>
              <w:top w:w="60" w:type="dxa"/>
              <w:left w:w="100" w:type="dxa"/>
              <w:bottom w:w="60" w:type="dxa"/>
              <w:right w:w="100" w:type="dxa"/>
            </w:tcMar>
          </w:tcPr>
          <w:p w14:paraId="11D91AD3" w14:textId="77777777" w:rsidR="00D75F78" w:rsidRDefault="00FE24DA">
            <w:pPr>
              <w:spacing w:line="276" w:lineRule="auto"/>
              <w:jc w:val="center"/>
            </w:pPr>
            <w:r>
              <w:rPr>
                <w:b/>
                <w:bCs/>
              </w:rPr>
              <w:t>Bln 5–6 Desember 2026–Januari 2027</w:t>
            </w:r>
          </w:p>
        </w:tc>
      </w:tr>
      <w:tr w:rsidR="002D2B7D" w14:paraId="4A71D31E" w14:textId="77777777" w:rsidTr="00EA46CC">
        <w:tc>
          <w:tcPr>
            <w:tcW w:w="520" w:type="dxa"/>
            <w:tcMar>
              <w:top w:w="60" w:type="dxa"/>
              <w:left w:w="100" w:type="dxa"/>
              <w:bottom w:w="60" w:type="dxa"/>
              <w:right w:w="100" w:type="dxa"/>
            </w:tcMar>
          </w:tcPr>
          <w:p w14:paraId="41BF637C" w14:textId="77777777" w:rsidR="00131B8F" w:rsidRDefault="00D410C1">
            <w:pPr>
              <w:spacing w:line="276" w:lineRule="auto"/>
              <w:jc w:val="center"/>
            </w:pPr>
            <w:r>
              <w:t>1</w:t>
            </w:r>
          </w:p>
        </w:tc>
        <w:tc>
          <w:tcPr>
            <w:tcW w:w="2192" w:type="dxa"/>
            <w:tcMar>
              <w:top w:w="60" w:type="dxa"/>
              <w:left w:w="100" w:type="dxa"/>
              <w:bottom w:w="60" w:type="dxa"/>
              <w:right w:w="100" w:type="dxa"/>
            </w:tcMar>
          </w:tcPr>
          <w:p w14:paraId="66586EBA" w14:textId="77777777" w:rsidR="00131B8F" w:rsidRDefault="00D410C1">
            <w:pPr>
              <w:spacing w:line="276" w:lineRule="auto"/>
            </w:pPr>
            <w:r>
              <w:t>Studi literatur dan finalisasi proposal</w:t>
            </w:r>
          </w:p>
        </w:tc>
        <w:tc>
          <w:tcPr>
            <w:tcW w:w="1649" w:type="dxa"/>
            <w:tcMar>
              <w:top w:w="60" w:type="dxa"/>
              <w:left w:w="100" w:type="dxa"/>
              <w:bottom w:w="60" w:type="dxa"/>
              <w:right w:w="100" w:type="dxa"/>
            </w:tcMar>
          </w:tcPr>
          <w:p w14:paraId="699CB7E0" w14:textId="77777777" w:rsidR="00131B8F" w:rsidRDefault="00D410C1">
            <w:pPr>
              <w:spacing w:line="276" w:lineRule="auto"/>
            </w:pPr>
            <w:r>
              <w:t>Proposal final</w:t>
            </w:r>
          </w:p>
        </w:tc>
        <w:tc>
          <w:tcPr>
            <w:tcW w:w="1060" w:type="dxa"/>
            <w:tcMar>
              <w:top w:w="60" w:type="dxa"/>
              <w:left w:w="100" w:type="dxa"/>
              <w:bottom w:w="60" w:type="dxa"/>
              <w:right w:w="100" w:type="dxa"/>
            </w:tcMar>
          </w:tcPr>
          <w:p w14:paraId="3C46F234" w14:textId="77777777" w:rsidR="00131B8F" w:rsidRDefault="00D410C1">
            <w:pPr>
              <w:spacing w:line="276" w:lineRule="auto"/>
              <w:jc w:val="center"/>
            </w:pPr>
            <w:r>
              <w:t>●</w:t>
            </w:r>
          </w:p>
        </w:tc>
        <w:tc>
          <w:tcPr>
            <w:tcW w:w="1520" w:type="dxa"/>
            <w:tcMar>
              <w:top w:w="60" w:type="dxa"/>
              <w:left w:w="100" w:type="dxa"/>
              <w:bottom w:w="60" w:type="dxa"/>
              <w:right w:w="100" w:type="dxa"/>
            </w:tcMar>
          </w:tcPr>
          <w:p w14:paraId="08C688F7" w14:textId="77777777" w:rsidR="00131B8F" w:rsidRDefault="00131B8F">
            <w:pPr>
              <w:spacing w:line="276" w:lineRule="auto"/>
              <w:jc w:val="center"/>
            </w:pPr>
          </w:p>
        </w:tc>
        <w:tc>
          <w:tcPr>
            <w:tcW w:w="1134" w:type="dxa"/>
            <w:tcMar>
              <w:top w:w="60" w:type="dxa"/>
              <w:left w:w="100" w:type="dxa"/>
              <w:bottom w:w="60" w:type="dxa"/>
              <w:right w:w="100" w:type="dxa"/>
            </w:tcMar>
          </w:tcPr>
          <w:p w14:paraId="43811790" w14:textId="77777777" w:rsidR="00131B8F" w:rsidRDefault="00131B8F">
            <w:pPr>
              <w:spacing w:line="276" w:lineRule="auto"/>
              <w:jc w:val="center"/>
            </w:pPr>
          </w:p>
        </w:tc>
      </w:tr>
      <w:tr w:rsidR="002D2B7D" w14:paraId="6749E914" w14:textId="77777777" w:rsidTr="00EA46CC">
        <w:tc>
          <w:tcPr>
            <w:tcW w:w="520" w:type="dxa"/>
            <w:tcMar>
              <w:top w:w="60" w:type="dxa"/>
              <w:left w:w="100" w:type="dxa"/>
              <w:bottom w:w="60" w:type="dxa"/>
              <w:right w:w="100" w:type="dxa"/>
            </w:tcMar>
          </w:tcPr>
          <w:p w14:paraId="0BBCFDA5" w14:textId="77777777" w:rsidR="00131B8F" w:rsidRDefault="00D410C1">
            <w:pPr>
              <w:spacing w:line="276" w:lineRule="auto"/>
              <w:jc w:val="center"/>
            </w:pPr>
            <w:r>
              <w:t>2</w:t>
            </w:r>
          </w:p>
        </w:tc>
        <w:tc>
          <w:tcPr>
            <w:tcW w:w="2192" w:type="dxa"/>
            <w:tcMar>
              <w:top w:w="60" w:type="dxa"/>
              <w:left w:w="100" w:type="dxa"/>
              <w:bottom w:w="60" w:type="dxa"/>
              <w:right w:w="100" w:type="dxa"/>
            </w:tcMar>
          </w:tcPr>
          <w:p w14:paraId="6C5B4AF3" w14:textId="77777777" w:rsidR="00131B8F" w:rsidRDefault="00D410C1">
            <w:pPr>
              <w:spacing w:line="276" w:lineRule="auto"/>
            </w:pPr>
            <w:r>
              <w:t>Perbaikan pipeline IDCS, verifikasi keterusan parameter dan implementasi metrik, penetapan pembagian data dua arah, serta pengulangan penuh Tahap 1 pada pipeline terverifikasi, termasuk uji pendahuluan penetapan rezim regularisasi non-degenerat dan penyetelan permutasi terstratifikasi</w:t>
            </w:r>
          </w:p>
        </w:tc>
        <w:tc>
          <w:tcPr>
            <w:tcW w:w="1649" w:type="dxa"/>
            <w:tcMar>
              <w:top w:w="60" w:type="dxa"/>
              <w:left w:w="100" w:type="dxa"/>
              <w:bottom w:w="60" w:type="dxa"/>
              <w:right w:w="100" w:type="dxa"/>
            </w:tcMar>
          </w:tcPr>
          <w:p w14:paraId="05574C55" w14:textId="77777777" w:rsidR="00131B8F" w:rsidRDefault="00D410C1">
            <w:pPr>
              <w:spacing w:line="276" w:lineRule="auto"/>
            </w:pPr>
            <w:r>
              <w:t xml:space="preserve">Pipeline terverifikasi dan </w:t>
            </w:r>
            <w:r>
              <w:rPr>
                <w:i/>
                <w:iCs/>
              </w:rPr>
              <w:t>baseline</w:t>
            </w:r>
            <w:r>
              <w:t xml:space="preserve"> Tahap 1 final</w:t>
            </w:r>
          </w:p>
        </w:tc>
        <w:tc>
          <w:tcPr>
            <w:tcW w:w="1060" w:type="dxa"/>
            <w:tcMar>
              <w:top w:w="60" w:type="dxa"/>
              <w:left w:w="100" w:type="dxa"/>
              <w:bottom w:w="60" w:type="dxa"/>
              <w:right w:w="100" w:type="dxa"/>
            </w:tcMar>
          </w:tcPr>
          <w:p w14:paraId="01181CB1" w14:textId="77777777" w:rsidR="00131B8F" w:rsidRDefault="00D410C1">
            <w:pPr>
              <w:spacing w:line="276" w:lineRule="auto"/>
              <w:jc w:val="center"/>
            </w:pPr>
            <w:r>
              <w:t>●</w:t>
            </w:r>
          </w:p>
        </w:tc>
        <w:tc>
          <w:tcPr>
            <w:tcW w:w="1520" w:type="dxa"/>
            <w:tcMar>
              <w:top w:w="60" w:type="dxa"/>
              <w:left w:w="100" w:type="dxa"/>
              <w:bottom w:w="60" w:type="dxa"/>
              <w:right w:w="100" w:type="dxa"/>
            </w:tcMar>
          </w:tcPr>
          <w:p w14:paraId="1511748A" w14:textId="77777777" w:rsidR="00131B8F" w:rsidRDefault="00131B8F">
            <w:pPr>
              <w:spacing w:line="276" w:lineRule="auto"/>
              <w:jc w:val="center"/>
            </w:pPr>
          </w:p>
        </w:tc>
        <w:tc>
          <w:tcPr>
            <w:tcW w:w="1134" w:type="dxa"/>
            <w:tcMar>
              <w:top w:w="60" w:type="dxa"/>
              <w:left w:w="100" w:type="dxa"/>
              <w:bottom w:w="60" w:type="dxa"/>
              <w:right w:w="100" w:type="dxa"/>
            </w:tcMar>
          </w:tcPr>
          <w:p w14:paraId="59B09B7D" w14:textId="77777777" w:rsidR="00131B8F" w:rsidRDefault="00131B8F">
            <w:pPr>
              <w:spacing w:line="276" w:lineRule="auto"/>
              <w:jc w:val="center"/>
            </w:pPr>
          </w:p>
        </w:tc>
      </w:tr>
      <w:tr w:rsidR="002D2B7D" w14:paraId="321F8F9E" w14:textId="77777777" w:rsidTr="00EA46CC">
        <w:tc>
          <w:tcPr>
            <w:tcW w:w="520" w:type="dxa"/>
            <w:tcMar>
              <w:top w:w="60" w:type="dxa"/>
              <w:left w:w="100" w:type="dxa"/>
              <w:bottom w:w="60" w:type="dxa"/>
              <w:right w:w="100" w:type="dxa"/>
            </w:tcMar>
          </w:tcPr>
          <w:p w14:paraId="197FA48C" w14:textId="77777777" w:rsidR="00131B8F" w:rsidRDefault="00D410C1">
            <w:pPr>
              <w:spacing w:line="276" w:lineRule="auto"/>
              <w:jc w:val="center"/>
            </w:pPr>
            <w:r>
              <w:t>3</w:t>
            </w:r>
          </w:p>
        </w:tc>
        <w:tc>
          <w:tcPr>
            <w:tcW w:w="2192" w:type="dxa"/>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35"/>
            </w:tblGrid>
            <w:tr w:rsidR="00C33BEA" w14:paraId="405D8226" w14:textId="77777777" w:rsidTr="00C33BEA">
              <w:trPr>
                <w:tblCellSpacing w:w="15" w:type="dxa"/>
              </w:trPr>
              <w:tc>
                <w:tcPr>
                  <w:tcW w:w="0" w:type="auto"/>
                  <w:vAlign w:val="center"/>
                  <w:hideMark/>
                </w:tcPr>
                <w:p w14:paraId="50D84123" w14:textId="77777777" w:rsidR="00C33BEA" w:rsidRDefault="00C33BEA" w:rsidP="00C33BEA"/>
              </w:tc>
              <w:tc>
                <w:tcPr>
                  <w:tcW w:w="0" w:type="auto"/>
                  <w:vAlign w:val="center"/>
                  <w:hideMark/>
                </w:tcPr>
                <w:p w14:paraId="1347B0FC" w14:textId="77777777" w:rsidR="00C33BEA" w:rsidRDefault="00C33BEA" w:rsidP="00C33BEA">
                  <w:r>
                    <w:t>Tahap 1: penetapan lantai derau, replikasi baseline, dan pengukuran metrik biaya (</w:t>
                  </w:r>
                  <w:r>
                    <w:rPr>
                      <w:rStyle w:val="Emphasis"/>
                    </w:rPr>
                    <w:t>savings</w:t>
                  </w:r>
                  <w:r>
                    <w:t xml:space="preserve">, </w:t>
                  </w:r>
                  <w:r>
                    <w:rPr>
                      <w:rStyle w:val="Emphasis"/>
                    </w:rPr>
                    <w:t>relAEC</w:t>
                  </w:r>
                  <w:r>
                    <w:t>)</w:t>
                  </w:r>
                </w:p>
              </w:tc>
            </w:tr>
          </w:tbl>
          <w:p w14:paraId="5E56B409" w14:textId="77777777" w:rsidR="00131B8F" w:rsidRDefault="00131B8F">
            <w:pPr>
              <w:spacing w:line="276" w:lineRule="auto"/>
            </w:pPr>
          </w:p>
        </w:tc>
        <w:tc>
          <w:tcPr>
            <w:tcW w:w="1649" w:type="dxa"/>
            <w:tcMar>
              <w:top w:w="60" w:type="dxa"/>
              <w:left w:w="100" w:type="dxa"/>
              <w:bottom w:w="60" w:type="dxa"/>
              <w:right w:w="100" w:type="dxa"/>
            </w:tcMar>
          </w:tcPr>
          <w:p w14:paraId="3F459B01" w14:textId="77777777" w:rsidR="00131B8F" w:rsidRDefault="00D410C1">
            <w:pPr>
              <w:spacing w:line="276" w:lineRule="auto"/>
            </w:pPr>
            <w:r>
              <w:rPr>
                <w:i/>
                <w:iCs/>
              </w:rPr>
              <w:t>Baseline</w:t>
            </w:r>
            <w:r>
              <w:t xml:space="preserve"> dan lantai pembanding</w:t>
            </w:r>
          </w:p>
        </w:tc>
        <w:tc>
          <w:tcPr>
            <w:tcW w:w="1060" w:type="dxa"/>
            <w:tcMar>
              <w:top w:w="60" w:type="dxa"/>
              <w:left w:w="100" w:type="dxa"/>
              <w:bottom w:w="60" w:type="dxa"/>
              <w:right w:w="100" w:type="dxa"/>
            </w:tcMar>
          </w:tcPr>
          <w:p w14:paraId="6C58581E" w14:textId="77777777" w:rsidR="00131B8F" w:rsidRDefault="00D410C1">
            <w:pPr>
              <w:spacing w:line="276" w:lineRule="auto"/>
              <w:jc w:val="center"/>
            </w:pPr>
            <w:r>
              <w:t>●</w:t>
            </w:r>
          </w:p>
        </w:tc>
        <w:tc>
          <w:tcPr>
            <w:tcW w:w="1520" w:type="dxa"/>
            <w:tcMar>
              <w:top w:w="60" w:type="dxa"/>
              <w:left w:w="100" w:type="dxa"/>
              <w:bottom w:w="60" w:type="dxa"/>
              <w:right w:w="100" w:type="dxa"/>
            </w:tcMar>
          </w:tcPr>
          <w:p w14:paraId="1439602D" w14:textId="77777777" w:rsidR="00131B8F" w:rsidRDefault="00D410C1">
            <w:pPr>
              <w:spacing w:line="276" w:lineRule="auto"/>
              <w:jc w:val="center"/>
            </w:pPr>
            <w:r>
              <w:t>●</w:t>
            </w:r>
          </w:p>
        </w:tc>
        <w:tc>
          <w:tcPr>
            <w:tcW w:w="1134" w:type="dxa"/>
            <w:tcMar>
              <w:top w:w="60" w:type="dxa"/>
              <w:left w:w="100" w:type="dxa"/>
              <w:bottom w:w="60" w:type="dxa"/>
              <w:right w:w="100" w:type="dxa"/>
            </w:tcMar>
          </w:tcPr>
          <w:p w14:paraId="782B59C3" w14:textId="77777777" w:rsidR="00131B8F" w:rsidRDefault="00131B8F">
            <w:pPr>
              <w:spacing w:line="276" w:lineRule="auto"/>
              <w:jc w:val="center"/>
            </w:pPr>
          </w:p>
        </w:tc>
      </w:tr>
      <w:tr w:rsidR="002D2B7D" w14:paraId="3167176F" w14:textId="77777777" w:rsidTr="00EA46CC">
        <w:tc>
          <w:tcPr>
            <w:tcW w:w="520" w:type="dxa"/>
            <w:tcMar>
              <w:top w:w="60" w:type="dxa"/>
              <w:left w:w="100" w:type="dxa"/>
              <w:bottom w:w="60" w:type="dxa"/>
              <w:right w:w="100" w:type="dxa"/>
            </w:tcMar>
          </w:tcPr>
          <w:p w14:paraId="7FD56AF3" w14:textId="77777777" w:rsidR="00131B8F" w:rsidRDefault="00D410C1">
            <w:pPr>
              <w:spacing w:line="276" w:lineRule="auto"/>
              <w:jc w:val="center"/>
            </w:pPr>
            <w:r>
              <w:t>4</w:t>
            </w:r>
          </w:p>
        </w:tc>
        <w:tc>
          <w:tcPr>
            <w:tcW w:w="2192" w:type="dxa"/>
            <w:tcMar>
              <w:top w:w="60" w:type="dxa"/>
              <w:left w:w="100" w:type="dxa"/>
              <w:bottom w:w="60" w:type="dxa"/>
              <w:right w:w="100" w:type="dxa"/>
            </w:tcMar>
          </w:tcPr>
          <w:p w14:paraId="3974E237" w14:textId="77777777" w:rsidR="00131B8F" w:rsidRDefault="00C33BEA">
            <w:pPr>
              <w:spacing w:line="276" w:lineRule="auto"/>
            </w:pPr>
            <w:r>
              <w:t xml:space="preserve">Lengan pertama pada Tahap 2: variasi kekuatan regularisasi pada </w:t>
            </w:r>
            <w:r>
              <w:lastRenderedPageBreak/>
              <w:t>rezim longgar dan rezim ketat</w:t>
            </w:r>
          </w:p>
        </w:tc>
        <w:tc>
          <w:tcPr>
            <w:tcW w:w="1649" w:type="dxa"/>
            <w:tcMar>
              <w:top w:w="60" w:type="dxa"/>
              <w:left w:w="100" w:type="dxa"/>
              <w:bottom w:w="60" w:type="dxa"/>
              <w:right w:w="100" w:type="dxa"/>
            </w:tcMar>
          </w:tcPr>
          <w:p w14:paraId="54172E39" w14:textId="77777777" w:rsidR="00131B8F" w:rsidRDefault="00C33BEA">
            <w:pPr>
              <w:spacing w:line="276" w:lineRule="auto"/>
            </w:pPr>
            <w:r>
              <w:lastRenderedPageBreak/>
              <w:t>Bukti peran kompleksitas bobot model</w:t>
            </w:r>
          </w:p>
        </w:tc>
        <w:tc>
          <w:tcPr>
            <w:tcW w:w="1060" w:type="dxa"/>
            <w:tcMar>
              <w:top w:w="60" w:type="dxa"/>
              <w:left w:w="100" w:type="dxa"/>
              <w:bottom w:w="60" w:type="dxa"/>
              <w:right w:w="100" w:type="dxa"/>
            </w:tcMar>
          </w:tcPr>
          <w:p w14:paraId="18551D2C" w14:textId="77777777" w:rsidR="00131B8F" w:rsidRDefault="00131B8F">
            <w:pPr>
              <w:spacing w:line="276" w:lineRule="auto"/>
              <w:jc w:val="center"/>
            </w:pPr>
          </w:p>
        </w:tc>
        <w:tc>
          <w:tcPr>
            <w:tcW w:w="1520" w:type="dxa"/>
            <w:tcMar>
              <w:top w:w="60" w:type="dxa"/>
              <w:left w:w="100" w:type="dxa"/>
              <w:bottom w:w="60" w:type="dxa"/>
              <w:right w:w="100" w:type="dxa"/>
            </w:tcMar>
          </w:tcPr>
          <w:p w14:paraId="144CDA02" w14:textId="77777777" w:rsidR="00131B8F" w:rsidRDefault="00D410C1">
            <w:pPr>
              <w:spacing w:line="276" w:lineRule="auto"/>
              <w:jc w:val="center"/>
            </w:pPr>
            <w:r>
              <w:t>●</w:t>
            </w:r>
          </w:p>
        </w:tc>
        <w:tc>
          <w:tcPr>
            <w:tcW w:w="1134" w:type="dxa"/>
            <w:tcMar>
              <w:top w:w="60" w:type="dxa"/>
              <w:left w:w="100" w:type="dxa"/>
              <w:bottom w:w="60" w:type="dxa"/>
              <w:right w:w="100" w:type="dxa"/>
            </w:tcMar>
          </w:tcPr>
          <w:p w14:paraId="63543AF8" w14:textId="77777777" w:rsidR="00131B8F" w:rsidRDefault="00EA46CC">
            <w:pPr>
              <w:spacing w:line="276" w:lineRule="auto"/>
              <w:jc w:val="center"/>
            </w:pPr>
            <w:r>
              <w:t>●</w:t>
            </w:r>
          </w:p>
        </w:tc>
      </w:tr>
      <w:tr w:rsidR="002D2B7D" w14:paraId="68A81B22" w14:textId="77777777" w:rsidTr="00EA46CC">
        <w:tc>
          <w:tcPr>
            <w:tcW w:w="520" w:type="dxa"/>
            <w:tcMar>
              <w:top w:w="60" w:type="dxa"/>
              <w:left w:w="100" w:type="dxa"/>
              <w:bottom w:w="60" w:type="dxa"/>
              <w:right w:w="100" w:type="dxa"/>
            </w:tcMar>
          </w:tcPr>
          <w:p w14:paraId="5AFAC0E9" w14:textId="77777777" w:rsidR="00131B8F" w:rsidRDefault="00D410C1">
            <w:pPr>
              <w:spacing w:line="276" w:lineRule="auto"/>
              <w:jc w:val="center"/>
            </w:pPr>
            <w:r>
              <w:t>5</w:t>
            </w:r>
          </w:p>
        </w:tc>
        <w:tc>
          <w:tcPr>
            <w:tcW w:w="2192" w:type="dxa"/>
            <w:tcMar>
              <w:top w:w="60" w:type="dxa"/>
              <w:left w:w="100" w:type="dxa"/>
              <w:bottom w:w="60" w:type="dxa"/>
              <w:right w:w="100" w:type="dxa"/>
            </w:tcMar>
          </w:tcPr>
          <w:p w14:paraId="60C77E56" w14:textId="77777777" w:rsidR="00131B8F" w:rsidRDefault="00C33BEA">
            <w:pPr>
              <w:spacing w:line="276" w:lineRule="auto"/>
            </w:pPr>
            <w:r>
              <w:t xml:space="preserve">Lengan kedua pada Tahap 2: permutasi biaya terstratifikasi (pengacakan biaya, </w:t>
            </w:r>
            <w:r>
              <w:rPr>
                <w:rStyle w:val="Emphasis"/>
              </w:rPr>
              <w:t>cost-shuffle</w:t>
            </w:r>
            <w:r>
              <w:t xml:space="preserve">) pada lima </w:t>
            </w:r>
            <w:r>
              <w:rPr>
                <w:rStyle w:val="Emphasis"/>
              </w:rPr>
              <w:t>seed</w:t>
            </w:r>
            <w:r>
              <w:t xml:space="preserve"> bebas, beserta pelaporan rentang antar permutasi</w:t>
            </w:r>
          </w:p>
        </w:tc>
        <w:tc>
          <w:tcPr>
            <w:tcW w:w="1649" w:type="dxa"/>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81"/>
            </w:tblGrid>
            <w:tr w:rsidR="00C33BEA" w14:paraId="0D560166" w14:textId="77777777" w:rsidTr="00C33BEA">
              <w:trPr>
                <w:tblCellSpacing w:w="15" w:type="dxa"/>
              </w:trPr>
              <w:tc>
                <w:tcPr>
                  <w:tcW w:w="0" w:type="auto"/>
                  <w:vAlign w:val="center"/>
                  <w:hideMark/>
                </w:tcPr>
                <w:p w14:paraId="6046A552" w14:textId="77777777" w:rsidR="00C33BEA" w:rsidRDefault="00C33BEA" w:rsidP="00C33BEA">
                  <w:r>
                    <w:t xml:space="preserve">Bukti kausalitas hipotesis </w:t>
                  </w:r>
                  <w:r>
                    <w:rPr>
                      <w:rStyle w:val="Emphasis"/>
                    </w:rPr>
                    <w:t>entanglement</w:t>
                  </w:r>
                </w:p>
              </w:tc>
              <w:tc>
                <w:tcPr>
                  <w:tcW w:w="0" w:type="auto"/>
                  <w:vAlign w:val="center"/>
                  <w:hideMark/>
                </w:tcPr>
                <w:p w14:paraId="11413334" w14:textId="77777777" w:rsidR="00C33BEA" w:rsidRDefault="00C33BEA" w:rsidP="00C33BEA"/>
              </w:tc>
            </w:tr>
          </w:tbl>
          <w:p w14:paraId="37805FAD" w14:textId="77777777" w:rsidR="00131B8F" w:rsidRDefault="00131B8F">
            <w:pPr>
              <w:spacing w:line="276" w:lineRule="auto"/>
            </w:pPr>
          </w:p>
        </w:tc>
        <w:tc>
          <w:tcPr>
            <w:tcW w:w="1060" w:type="dxa"/>
            <w:tcMar>
              <w:top w:w="60" w:type="dxa"/>
              <w:left w:w="100" w:type="dxa"/>
              <w:bottom w:w="60" w:type="dxa"/>
              <w:right w:w="100" w:type="dxa"/>
            </w:tcMar>
          </w:tcPr>
          <w:p w14:paraId="52E33D79" w14:textId="77777777" w:rsidR="00131B8F" w:rsidRDefault="00131B8F">
            <w:pPr>
              <w:spacing w:line="276" w:lineRule="auto"/>
              <w:jc w:val="center"/>
            </w:pPr>
          </w:p>
        </w:tc>
        <w:tc>
          <w:tcPr>
            <w:tcW w:w="1520" w:type="dxa"/>
            <w:tcMar>
              <w:top w:w="60" w:type="dxa"/>
              <w:left w:w="100" w:type="dxa"/>
              <w:bottom w:w="60" w:type="dxa"/>
              <w:right w:w="100" w:type="dxa"/>
            </w:tcMar>
          </w:tcPr>
          <w:p w14:paraId="72BA2BB0" w14:textId="77777777" w:rsidR="00131B8F" w:rsidRDefault="00D410C1">
            <w:pPr>
              <w:spacing w:line="276" w:lineRule="auto"/>
              <w:jc w:val="center"/>
            </w:pPr>
            <w:r>
              <w:t>●</w:t>
            </w:r>
          </w:p>
        </w:tc>
        <w:tc>
          <w:tcPr>
            <w:tcW w:w="1134" w:type="dxa"/>
            <w:tcMar>
              <w:top w:w="60" w:type="dxa"/>
              <w:left w:w="100" w:type="dxa"/>
              <w:bottom w:w="60" w:type="dxa"/>
              <w:right w:w="100" w:type="dxa"/>
            </w:tcMar>
          </w:tcPr>
          <w:p w14:paraId="6B2AEBE2" w14:textId="77777777" w:rsidR="00131B8F" w:rsidRDefault="00D410C1">
            <w:pPr>
              <w:spacing w:line="276" w:lineRule="auto"/>
              <w:jc w:val="center"/>
            </w:pPr>
            <w:r>
              <w:t>●</w:t>
            </w:r>
          </w:p>
        </w:tc>
      </w:tr>
      <w:tr w:rsidR="002D2B7D" w14:paraId="46D10206" w14:textId="77777777" w:rsidTr="00EA46CC">
        <w:tc>
          <w:tcPr>
            <w:tcW w:w="520" w:type="dxa"/>
            <w:tcMar>
              <w:top w:w="60" w:type="dxa"/>
              <w:left w:w="100" w:type="dxa"/>
              <w:bottom w:w="60" w:type="dxa"/>
              <w:right w:w="100" w:type="dxa"/>
            </w:tcMar>
          </w:tcPr>
          <w:p w14:paraId="1425E60F" w14:textId="77777777" w:rsidR="00131B8F" w:rsidRDefault="00EA46CC">
            <w:pPr>
              <w:spacing w:line="276" w:lineRule="auto"/>
              <w:jc w:val="center"/>
            </w:pPr>
            <w:r>
              <w:t>6</w:t>
            </w:r>
          </w:p>
        </w:tc>
        <w:tc>
          <w:tcPr>
            <w:tcW w:w="2192" w:type="dxa"/>
            <w:tcMar>
              <w:top w:w="60" w:type="dxa"/>
              <w:left w:w="100" w:type="dxa"/>
              <w:bottom w:w="60" w:type="dxa"/>
              <w:right w:w="100" w:type="dxa"/>
            </w:tcMar>
          </w:tcPr>
          <w:p w14:paraId="0CF786D9" w14:textId="77777777" w:rsidR="00131B8F" w:rsidRDefault="00D410C1">
            <w:pPr>
              <w:spacing w:line="276" w:lineRule="auto"/>
            </w:pPr>
            <w:r>
              <w:t>Tahap 3: evaluasi, uji statistik dengan koreksi Benjamini–Hochberg, dan lokalisasi kanal</w:t>
            </w:r>
          </w:p>
        </w:tc>
        <w:tc>
          <w:tcPr>
            <w:tcW w:w="1649" w:type="dxa"/>
            <w:tcMar>
              <w:top w:w="60" w:type="dxa"/>
              <w:left w:w="100" w:type="dxa"/>
              <w:bottom w:w="60" w:type="dxa"/>
              <w:right w:w="100" w:type="dxa"/>
            </w:tcMar>
          </w:tcPr>
          <w:p w14:paraId="0EFCEB8E" w14:textId="77777777" w:rsidR="00131B8F" w:rsidRDefault="00D410C1">
            <w:pPr>
              <w:spacing w:line="276" w:lineRule="auto"/>
            </w:pPr>
            <w:r>
              <w:t>Analisis lengkap</w:t>
            </w:r>
          </w:p>
        </w:tc>
        <w:tc>
          <w:tcPr>
            <w:tcW w:w="1060" w:type="dxa"/>
            <w:tcMar>
              <w:top w:w="60" w:type="dxa"/>
              <w:left w:w="100" w:type="dxa"/>
              <w:bottom w:w="60" w:type="dxa"/>
              <w:right w:w="100" w:type="dxa"/>
            </w:tcMar>
          </w:tcPr>
          <w:p w14:paraId="17E56D52" w14:textId="77777777" w:rsidR="00131B8F" w:rsidRDefault="00131B8F">
            <w:pPr>
              <w:spacing w:line="276" w:lineRule="auto"/>
              <w:jc w:val="center"/>
            </w:pPr>
          </w:p>
        </w:tc>
        <w:tc>
          <w:tcPr>
            <w:tcW w:w="1520" w:type="dxa"/>
            <w:tcMar>
              <w:top w:w="60" w:type="dxa"/>
              <w:left w:w="100" w:type="dxa"/>
              <w:bottom w:w="60" w:type="dxa"/>
              <w:right w:w="100" w:type="dxa"/>
            </w:tcMar>
          </w:tcPr>
          <w:p w14:paraId="579FA83F" w14:textId="77777777" w:rsidR="00131B8F" w:rsidRDefault="00131B8F">
            <w:pPr>
              <w:spacing w:line="276" w:lineRule="auto"/>
              <w:jc w:val="center"/>
            </w:pPr>
          </w:p>
        </w:tc>
        <w:tc>
          <w:tcPr>
            <w:tcW w:w="1134" w:type="dxa"/>
            <w:tcMar>
              <w:top w:w="60" w:type="dxa"/>
              <w:left w:w="100" w:type="dxa"/>
              <w:bottom w:w="60" w:type="dxa"/>
              <w:right w:w="100" w:type="dxa"/>
            </w:tcMar>
          </w:tcPr>
          <w:p w14:paraId="23066157" w14:textId="77777777" w:rsidR="00131B8F" w:rsidRDefault="00D410C1">
            <w:pPr>
              <w:spacing w:line="276" w:lineRule="auto"/>
              <w:jc w:val="center"/>
            </w:pPr>
            <w:r>
              <w:t>●</w:t>
            </w:r>
          </w:p>
        </w:tc>
      </w:tr>
      <w:tr w:rsidR="002D2B7D" w14:paraId="10852FDF" w14:textId="77777777" w:rsidTr="00EA46CC">
        <w:tc>
          <w:tcPr>
            <w:tcW w:w="520" w:type="dxa"/>
            <w:tcMar>
              <w:top w:w="60" w:type="dxa"/>
              <w:left w:w="100" w:type="dxa"/>
              <w:bottom w:w="60" w:type="dxa"/>
              <w:right w:w="100" w:type="dxa"/>
            </w:tcMar>
          </w:tcPr>
          <w:p w14:paraId="5B477B97" w14:textId="77777777" w:rsidR="00131B8F" w:rsidRDefault="00EA46CC">
            <w:pPr>
              <w:spacing w:line="276" w:lineRule="auto"/>
              <w:jc w:val="center"/>
            </w:pPr>
            <w:r>
              <w:t>7</w:t>
            </w:r>
          </w:p>
        </w:tc>
        <w:tc>
          <w:tcPr>
            <w:tcW w:w="2192" w:type="dxa"/>
            <w:tcMar>
              <w:top w:w="60" w:type="dxa"/>
              <w:left w:w="100" w:type="dxa"/>
              <w:bottom w:w="60" w:type="dxa"/>
              <w:right w:w="100" w:type="dxa"/>
            </w:tcMar>
          </w:tcPr>
          <w:p w14:paraId="605D40C5" w14:textId="77777777" w:rsidR="00131B8F" w:rsidRDefault="00C33BEA">
            <w:pPr>
              <w:spacing w:line="276" w:lineRule="auto"/>
            </w:pPr>
            <w:r>
              <w:rPr>
                <w:i/>
                <w:iCs/>
              </w:rPr>
              <w:t>Buffer</w:t>
            </w:r>
            <w:r>
              <w:t xml:space="preserve"> revisi berdasarkan masukan pembimbing (1–2 minggu)</w:t>
            </w:r>
          </w:p>
        </w:tc>
        <w:tc>
          <w:tcPr>
            <w:tcW w:w="1649" w:type="dxa"/>
            <w:tcMar>
              <w:top w:w="60" w:type="dxa"/>
              <w:left w:w="100" w:type="dxa"/>
              <w:bottom w:w="60" w:type="dxa"/>
              <w:right w:w="100" w:type="dxa"/>
            </w:tcMar>
          </w:tcPr>
          <w:p w14:paraId="748ABB80" w14:textId="77777777" w:rsidR="00131B8F" w:rsidRDefault="00D410C1">
            <w:pPr>
              <w:spacing w:line="276" w:lineRule="auto"/>
            </w:pPr>
            <w:r>
              <w:t>Revisi terintegrasi</w:t>
            </w:r>
          </w:p>
        </w:tc>
        <w:tc>
          <w:tcPr>
            <w:tcW w:w="1060" w:type="dxa"/>
            <w:tcMar>
              <w:top w:w="60" w:type="dxa"/>
              <w:left w:w="100" w:type="dxa"/>
              <w:bottom w:w="60" w:type="dxa"/>
              <w:right w:w="100" w:type="dxa"/>
            </w:tcMar>
          </w:tcPr>
          <w:p w14:paraId="094819F6" w14:textId="77777777" w:rsidR="00131B8F" w:rsidRDefault="00131B8F">
            <w:pPr>
              <w:spacing w:line="276" w:lineRule="auto"/>
              <w:jc w:val="center"/>
            </w:pPr>
          </w:p>
        </w:tc>
        <w:tc>
          <w:tcPr>
            <w:tcW w:w="1520" w:type="dxa"/>
            <w:tcMar>
              <w:top w:w="60" w:type="dxa"/>
              <w:left w:w="100" w:type="dxa"/>
              <w:bottom w:w="60" w:type="dxa"/>
              <w:right w:w="100" w:type="dxa"/>
            </w:tcMar>
          </w:tcPr>
          <w:p w14:paraId="2E189A9B" w14:textId="77777777" w:rsidR="00131B8F" w:rsidRDefault="00131B8F">
            <w:pPr>
              <w:spacing w:line="276" w:lineRule="auto"/>
              <w:jc w:val="center"/>
            </w:pPr>
          </w:p>
        </w:tc>
        <w:tc>
          <w:tcPr>
            <w:tcW w:w="1134" w:type="dxa"/>
            <w:tcMar>
              <w:top w:w="60" w:type="dxa"/>
              <w:left w:w="100" w:type="dxa"/>
              <w:bottom w:w="60" w:type="dxa"/>
              <w:right w:w="100" w:type="dxa"/>
            </w:tcMar>
          </w:tcPr>
          <w:p w14:paraId="00EFF48B" w14:textId="77777777" w:rsidR="00131B8F" w:rsidRDefault="00D410C1">
            <w:pPr>
              <w:spacing w:line="276" w:lineRule="auto"/>
              <w:jc w:val="center"/>
            </w:pPr>
            <w:r>
              <w:t>●</w:t>
            </w:r>
          </w:p>
        </w:tc>
      </w:tr>
      <w:tr w:rsidR="002D2B7D" w14:paraId="56C50965" w14:textId="77777777" w:rsidTr="00EA46CC">
        <w:tc>
          <w:tcPr>
            <w:tcW w:w="520" w:type="dxa"/>
            <w:tcMar>
              <w:top w:w="60" w:type="dxa"/>
              <w:left w:w="100" w:type="dxa"/>
              <w:bottom w:w="60" w:type="dxa"/>
              <w:right w:w="100" w:type="dxa"/>
            </w:tcMar>
          </w:tcPr>
          <w:p w14:paraId="608A3A67" w14:textId="77777777" w:rsidR="00131B8F" w:rsidRDefault="00EA46CC">
            <w:pPr>
              <w:spacing w:line="276" w:lineRule="auto"/>
              <w:jc w:val="center"/>
            </w:pPr>
            <w:r>
              <w:t>8</w:t>
            </w:r>
          </w:p>
        </w:tc>
        <w:tc>
          <w:tcPr>
            <w:tcW w:w="2192" w:type="dxa"/>
            <w:tcMar>
              <w:top w:w="60" w:type="dxa"/>
              <w:left w:w="100" w:type="dxa"/>
              <w:bottom w:w="60" w:type="dxa"/>
              <w:right w:w="100" w:type="dxa"/>
            </w:tcMar>
          </w:tcPr>
          <w:p w14:paraId="31EF7632" w14:textId="77777777" w:rsidR="00131B8F" w:rsidRDefault="00D410C1">
            <w:pPr>
              <w:spacing w:line="276" w:lineRule="auto"/>
            </w:pPr>
            <w:r>
              <w:t>Penulisan tesis dan seminar hasil</w:t>
            </w:r>
          </w:p>
        </w:tc>
        <w:tc>
          <w:tcPr>
            <w:tcW w:w="1649" w:type="dxa"/>
            <w:tcMar>
              <w:top w:w="60" w:type="dxa"/>
              <w:left w:w="100" w:type="dxa"/>
              <w:bottom w:w="60" w:type="dxa"/>
              <w:right w:w="100" w:type="dxa"/>
            </w:tcMar>
          </w:tcPr>
          <w:p w14:paraId="4A962631" w14:textId="77777777" w:rsidR="00131B8F" w:rsidRDefault="00D410C1">
            <w:pPr>
              <w:spacing w:line="276" w:lineRule="auto"/>
            </w:pPr>
            <w:r>
              <w:t>Draf tesis</w:t>
            </w:r>
          </w:p>
        </w:tc>
        <w:tc>
          <w:tcPr>
            <w:tcW w:w="1060" w:type="dxa"/>
            <w:tcMar>
              <w:top w:w="60" w:type="dxa"/>
              <w:left w:w="100" w:type="dxa"/>
              <w:bottom w:w="60" w:type="dxa"/>
              <w:right w:w="100" w:type="dxa"/>
            </w:tcMar>
          </w:tcPr>
          <w:p w14:paraId="7D441152" w14:textId="77777777" w:rsidR="00131B8F" w:rsidRDefault="00131B8F">
            <w:pPr>
              <w:spacing w:line="276" w:lineRule="auto"/>
              <w:jc w:val="center"/>
            </w:pPr>
          </w:p>
        </w:tc>
        <w:tc>
          <w:tcPr>
            <w:tcW w:w="1520" w:type="dxa"/>
            <w:tcMar>
              <w:top w:w="60" w:type="dxa"/>
              <w:left w:w="100" w:type="dxa"/>
              <w:bottom w:w="60" w:type="dxa"/>
              <w:right w:w="100" w:type="dxa"/>
            </w:tcMar>
          </w:tcPr>
          <w:p w14:paraId="375969BB" w14:textId="77777777" w:rsidR="00131B8F" w:rsidRDefault="00131B8F">
            <w:pPr>
              <w:spacing w:line="276" w:lineRule="auto"/>
              <w:jc w:val="center"/>
            </w:pPr>
          </w:p>
        </w:tc>
        <w:tc>
          <w:tcPr>
            <w:tcW w:w="1134" w:type="dxa"/>
            <w:tcMar>
              <w:top w:w="60" w:type="dxa"/>
              <w:left w:w="100" w:type="dxa"/>
              <w:bottom w:w="60" w:type="dxa"/>
              <w:right w:w="100" w:type="dxa"/>
            </w:tcMar>
          </w:tcPr>
          <w:p w14:paraId="7C39F6FC" w14:textId="77777777" w:rsidR="00131B8F" w:rsidRDefault="00D410C1">
            <w:pPr>
              <w:spacing w:line="276" w:lineRule="auto"/>
              <w:jc w:val="center"/>
            </w:pPr>
            <w:r>
              <w:t>●</w:t>
            </w:r>
          </w:p>
        </w:tc>
      </w:tr>
    </w:tbl>
    <w:p w14:paraId="60065E9A" w14:textId="77777777" w:rsidR="00DB376D" w:rsidRDefault="00D410C1" w:rsidP="00FA710A">
      <w:pPr>
        <w:spacing w:before="160" w:after="120" w:line="360" w:lineRule="auto"/>
        <w:jc w:val="both"/>
      </w:pPr>
      <w:r>
        <w:t xml:space="preserve">Kebutuhan komputasi Tahap 1 telah terukur langsung dari pelaksanaannya, sedangkan kebutuhan Tahap 2 diskalakan dari uji pendahuluan. Tahap 1 pada delapan tingkat </w:t>
      </w:r>
      <w:r>
        <w:rPr>
          <w:i/>
          <w:iCs/>
        </w:rPr>
        <w:t>default rate</w:t>
      </w:r>
      <w:r>
        <w:t xml:space="preserve"> dengan 25 iterasi menuntut sekitar tiga jam, sedangkan ketiga lengan Tahap 2 secara keseluruhan diperkirakan menuntut sekitar lima hingga enam jam, sehingga rangkaian penuh dapat diselesaikan dalam satu putaran semalam pada satu perangkat. Biaya komputasi dengan demikian tidak menjadi kendala bagi pelaksanaan, dan pemusatan penelitian pada satu dataset sepenuhnya merupakan keputusan rancangan sebagaimana diuraikan pada Subbab 1.3.</w:t>
      </w:r>
    </w:p>
    <w:p w14:paraId="6F681DE6" w14:textId="77777777" w:rsidR="00DB376D" w:rsidRDefault="00930F9C">
      <w:pPr>
        <w:pStyle w:val="Heading1"/>
        <w:spacing w:before="240" w:after="240" w:line="360" w:lineRule="auto"/>
        <w:jc w:val="center"/>
      </w:pPr>
      <w:bookmarkStart w:id="38" w:name="_Toc238192954"/>
      <w:r>
        <w:lastRenderedPageBreak/>
        <w:t>DAFTAR PUSTAKA</w:t>
      </w:r>
      <w:bookmarkEnd w:id="38"/>
    </w:p>
    <w:p w14:paraId="084FE63C" w14:textId="77777777" w:rsidR="00DB376D" w:rsidRDefault="00930F9C">
      <w:pPr>
        <w:spacing w:after="160" w:line="276" w:lineRule="auto"/>
        <w:ind w:left="720" w:hanging="720"/>
        <w:jc w:val="both"/>
      </w:pPr>
      <w:r>
        <w:t>Alvarez-Melis, D., &amp; Jaakkola, T. S. (2018). On the robustness of interpretability methods. arXiv preprint arXiv:1806.08049.</w:t>
      </w:r>
    </w:p>
    <w:p w14:paraId="7C405200" w14:textId="77777777" w:rsidR="00DB376D" w:rsidRDefault="00930F9C">
      <w:pPr>
        <w:spacing w:after="160" w:line="276" w:lineRule="auto"/>
        <w:ind w:left="720" w:hanging="720"/>
        <w:jc w:val="both"/>
      </w:pPr>
      <w:r>
        <w:t>Baesens, B., Roesch, D., &amp; Scheule, H. (2016). Credit risk analytics: Measurement techniques, applications, and examples in SAS. John Wiley &amp; Sons.</w:t>
      </w:r>
    </w:p>
    <w:p w14:paraId="4A96D1C5" w14:textId="77777777" w:rsidR="00DB376D" w:rsidRDefault="00930F9C">
      <w:pPr>
        <w:spacing w:after="160" w:line="276" w:lineRule="auto"/>
        <w:ind w:left="720" w:hanging="720"/>
        <w:jc w:val="both"/>
      </w:pPr>
      <w:r>
        <w:t>Bahnsen, A. C., Aouada, D., &amp; Ottersten, B. (2014). Example-dependent cost-sensitive logistic regression for credit scoring. In 2014 13th International Conference on Machine Learning and Applications (pp. 263–269). IEEE.</w:t>
      </w:r>
    </w:p>
    <w:p w14:paraId="16FA5181" w14:textId="77777777" w:rsidR="00DB376D" w:rsidRDefault="00930F9C">
      <w:pPr>
        <w:spacing w:after="160" w:line="276" w:lineRule="auto"/>
        <w:ind w:left="720" w:hanging="720"/>
        <w:jc w:val="both"/>
      </w:pPr>
      <w:r>
        <w:t>Bahnsen, A. C., Aouada, D., &amp; Ottersten, B. (2015a). Ensemble of example-dependent cost-sensitive decision trees. arXiv preprint arXiv:1505.04637.</w:t>
      </w:r>
    </w:p>
    <w:p w14:paraId="1C157AA9" w14:textId="77777777" w:rsidR="00DB376D" w:rsidRDefault="00930F9C">
      <w:pPr>
        <w:spacing w:after="160" w:line="276" w:lineRule="auto"/>
        <w:ind w:left="720" w:hanging="720"/>
        <w:jc w:val="both"/>
      </w:pPr>
      <w:r>
        <w:t>Bahnsen, A. C., Aouada, D., &amp; Ottersten, B. (2015b). Example-dependent cost-sensitive decision trees. Expert Systems with Applications, 42(19), 6609–6619.</w:t>
      </w:r>
    </w:p>
    <w:p w14:paraId="7F0F7317" w14:textId="77777777" w:rsidR="00DB376D" w:rsidRDefault="00930F9C">
      <w:pPr>
        <w:spacing w:after="160" w:line="276" w:lineRule="auto"/>
        <w:ind w:left="720" w:hanging="720"/>
        <w:jc w:val="both"/>
      </w:pPr>
      <w:r>
        <w:t>Ballegeer, M., Bogaert, M., &amp; Benoit, D. F. (2025). Evaluating the stability of model explanations in instance-dependent cost-sensitive credit scoring. European Journal of Operational Research, 326(2), 630–640.</w:t>
      </w:r>
    </w:p>
    <w:p w14:paraId="0EBF476C" w14:textId="77777777" w:rsidR="00DB376D" w:rsidRDefault="00930F9C">
      <w:pPr>
        <w:spacing w:after="160" w:line="276" w:lineRule="auto"/>
        <w:ind w:left="720" w:hanging="720"/>
        <w:jc w:val="both"/>
      </w:pPr>
      <w:r>
        <w:t>Chen, T., &amp; Guestrin, C. (2016). XGBoost: A scalable tree boosting system. In Proceedings of the 22nd ACM SIGKDD International Conference on Knowledge Discovery and Data Mining (pp. 785–794).</w:t>
      </w:r>
    </w:p>
    <w:p w14:paraId="5B23BCB2" w14:textId="77777777" w:rsidR="00DB376D" w:rsidRDefault="00930F9C">
      <w:pPr>
        <w:spacing w:after="160" w:line="276" w:lineRule="auto"/>
        <w:ind w:left="720" w:hanging="720"/>
        <w:jc w:val="both"/>
      </w:pPr>
      <w:r>
        <w:t>Chen, Y., Calabrese, R., &amp; Martin-Barragan, B. (2024). Interpretable machine learning for imbalanced credit scoring datasets. European Journal of Operational Research, 312(1), 357–372.</w:t>
      </w:r>
    </w:p>
    <w:p w14:paraId="050AD6EE" w14:textId="77777777" w:rsidR="00DB376D" w:rsidRDefault="00930F9C">
      <w:pPr>
        <w:spacing w:after="160" w:line="276" w:lineRule="auto"/>
        <w:ind w:left="720" w:hanging="720"/>
        <w:jc w:val="both"/>
      </w:pPr>
      <w:r>
        <w:t>C-Rella, J., Claeskens, G., Cao, R., &amp; Vilar, J. M. (2025). Instance-dependent cost-sensitive parametric learning. Neurocomputing, 615, 128875.</w:t>
      </w:r>
    </w:p>
    <w:p w14:paraId="0BE408E9" w14:textId="77777777" w:rsidR="00DB376D" w:rsidRDefault="00930F9C">
      <w:pPr>
        <w:spacing w:after="160" w:line="276" w:lineRule="auto"/>
        <w:ind w:left="720" w:hanging="720"/>
        <w:jc w:val="both"/>
      </w:pPr>
      <w:r>
        <w:t>De Vos, S., Vanderschueren, T., Verdonck, T., &amp; Verbeke, W. (2023). Robust instance-dependent cost-sensitive classification. Advances in Data Analysis and Classification, 1–23.</w:t>
      </w:r>
    </w:p>
    <w:p w14:paraId="463678B5" w14:textId="77777777" w:rsidR="00DB376D" w:rsidRDefault="00930F9C">
      <w:pPr>
        <w:spacing w:after="160" w:line="276" w:lineRule="auto"/>
        <w:ind w:left="720" w:hanging="720"/>
        <w:jc w:val="both"/>
      </w:pPr>
      <w:r>
        <w:t>Doumpos, M., Zopounidis, C., Gounopoulos, D., Platanakis, E., &amp; Zhang, W. (2023). Operational research and artificial intelligence methods in banking. European Journal of Operational Research, 306(1), 1–16.</w:t>
      </w:r>
    </w:p>
    <w:p w14:paraId="32C19C16" w14:textId="77777777" w:rsidR="00DB376D" w:rsidRDefault="00930F9C">
      <w:pPr>
        <w:spacing w:after="160" w:line="276" w:lineRule="auto"/>
        <w:ind w:left="720" w:hanging="720"/>
        <w:jc w:val="both"/>
      </w:pPr>
      <w:r>
        <w:t>Ekstrøm, C. T., Gerds, T. A., &amp; Jensen, A. K. (2018). Sequential rank agreement methods for comparison of ranked lists. Biostatistics, 20(4), 582–598.</w:t>
      </w:r>
    </w:p>
    <w:p w14:paraId="488DB3C9" w14:textId="77777777" w:rsidR="00DB376D" w:rsidRDefault="00930F9C">
      <w:pPr>
        <w:spacing w:after="160" w:line="276" w:lineRule="auto"/>
        <w:ind w:left="720" w:hanging="720"/>
        <w:jc w:val="both"/>
      </w:pPr>
      <w:r>
        <w:t>Elkan, C. (2001). The foundations of cost-sensitive learning. In Proceedings of the Seventeenth International Joint Conference on Artificial Intelligence (Vol. 1, pp. 973–978).</w:t>
      </w:r>
    </w:p>
    <w:p w14:paraId="7F36FDE8" w14:textId="77777777" w:rsidR="00DB376D" w:rsidRDefault="00930F9C">
      <w:pPr>
        <w:spacing w:after="160" w:line="276" w:lineRule="auto"/>
        <w:ind w:left="720" w:hanging="720"/>
        <w:jc w:val="both"/>
      </w:pPr>
      <w:r>
        <w:lastRenderedPageBreak/>
        <w:t>European Banking Authority. (2021). Discussion paper on artificial intelligence for IRB models.</w:t>
      </w:r>
    </w:p>
    <w:p w14:paraId="7BB7AFF4" w14:textId="77777777" w:rsidR="00DB376D" w:rsidRDefault="00930F9C">
      <w:pPr>
        <w:spacing w:after="160" w:line="276" w:lineRule="auto"/>
        <w:ind w:left="720" w:hanging="720"/>
        <w:jc w:val="both"/>
      </w:pPr>
      <w:r>
        <w:t>European Banking Authority. (2023). Machine learning for IRB models: Follow-up report from the consultation on the discussion paper on machine learning for IRB models (EBA/REP/2023/28).</w:t>
      </w:r>
    </w:p>
    <w:p w14:paraId="50E61B73" w14:textId="77777777" w:rsidR="00DB376D" w:rsidRDefault="00930F9C">
      <w:pPr>
        <w:spacing w:after="160" w:line="276" w:lineRule="auto"/>
        <w:ind w:left="720" w:hanging="720"/>
        <w:jc w:val="both"/>
      </w:pPr>
      <w:r>
        <w:t>European Parliament. (2024). Regulation (EU) 2024/1689 laying down harmonised rules on artificial intelligence (Artificial Intelligence Act).</w:t>
      </w:r>
    </w:p>
    <w:p w14:paraId="26B7F5B4" w14:textId="77777777" w:rsidR="00DB376D" w:rsidRDefault="00930F9C">
      <w:pPr>
        <w:spacing w:after="160" w:line="276" w:lineRule="auto"/>
        <w:ind w:left="720" w:hanging="720"/>
        <w:jc w:val="both"/>
      </w:pPr>
      <w:r>
        <w:t>Global Credit Data. (2023). Corporates annual observed recovery rate trends. Technical Report, Global Credit Data.</w:t>
      </w:r>
    </w:p>
    <w:p w14:paraId="7A59B595" w14:textId="77777777" w:rsidR="00DB376D" w:rsidRDefault="00930F9C">
      <w:pPr>
        <w:spacing w:after="160" w:line="276" w:lineRule="auto"/>
        <w:ind w:left="720" w:hanging="720"/>
        <w:jc w:val="both"/>
      </w:pPr>
      <w:r>
        <w:t>Goldwasser, J., &amp; Hooker, G. (2024). Provably stable feature rankings with SHAP and LIME. arXiv preprint arXiv:2401.15800.</w:t>
      </w:r>
    </w:p>
    <w:p w14:paraId="5E980200" w14:textId="77777777" w:rsidR="00DB376D" w:rsidRDefault="00930F9C">
      <w:pPr>
        <w:spacing w:after="160" w:line="276" w:lineRule="auto"/>
        <w:ind w:left="720" w:hanging="720"/>
        <w:jc w:val="both"/>
      </w:pPr>
      <w:r>
        <w:t>Goodman, B., &amp; Flaxman, S. (2017). European Union regulations on algorithmic decision-making and a “right to explanation”. AI Magazine, 38(3), 50–57.</w:t>
      </w:r>
    </w:p>
    <w:p w14:paraId="089190FF" w14:textId="77777777" w:rsidR="00DB376D" w:rsidRDefault="00930F9C">
      <w:pPr>
        <w:spacing w:after="160" w:line="276" w:lineRule="auto"/>
        <w:ind w:left="720" w:hanging="720"/>
        <w:jc w:val="both"/>
      </w:pPr>
      <w:r>
        <w:t>Höppner, S., Baesens, B., Verbeke, W., &amp; Verdonck, T. (2022). Instance-dependent cost-sensitive learning for detecting transfer fraud. European Journal of Operational Research, 297(1), 291–300.</w:t>
      </w:r>
    </w:p>
    <w:p w14:paraId="537435B1" w14:textId="77777777" w:rsidR="00DB376D" w:rsidRDefault="00930F9C">
      <w:pPr>
        <w:spacing w:after="160" w:line="276" w:lineRule="auto"/>
        <w:ind w:left="720" w:hanging="720"/>
        <w:jc w:val="both"/>
      </w:pPr>
      <w:r>
        <w:t>Lessmann, S., Baesens, B., Seow, H.-V., &amp; Thomas, L. C. (2015). Benchmarking state-of-the-art classification algorithms for credit scoring: An update of research. European Journal of Operational Research, 247(1), 124–136.</w:t>
      </w:r>
    </w:p>
    <w:p w14:paraId="2C3CA3D7" w14:textId="77777777" w:rsidR="00131B8F" w:rsidRDefault="00D410C1">
      <w:pPr>
        <w:spacing w:after="160" w:line="276" w:lineRule="auto"/>
        <w:ind w:left="720" w:hanging="720"/>
        <w:jc w:val="both"/>
      </w:pPr>
      <w:r>
        <w:t>Lin, C., Covert, I., &amp; Lee, S.-I. (2023). On the robustness of removal-based feature attributions. In Advances in Neural Information Processing Systems (Vol. 36).</w:t>
      </w:r>
    </w:p>
    <w:p w14:paraId="2D662F18" w14:textId="77777777" w:rsidR="00DB376D" w:rsidRDefault="00930F9C">
      <w:pPr>
        <w:spacing w:after="160" w:line="276" w:lineRule="auto"/>
        <w:ind w:left="720" w:hanging="720"/>
        <w:jc w:val="both"/>
      </w:pPr>
      <w:r>
        <w:t>Lundberg, S. M., &amp; Lee, S.-I. (2017). A unified approach to interpreting model predictions. In Advances in Neural Information Processing Systems (Vol. 30, pp. 4768–4777).</w:t>
      </w:r>
    </w:p>
    <w:p w14:paraId="44298A34" w14:textId="77777777" w:rsidR="00DB376D" w:rsidRDefault="00930F9C">
      <w:pPr>
        <w:spacing w:after="160" w:line="276" w:lineRule="auto"/>
        <w:ind w:left="720" w:hanging="720"/>
        <w:jc w:val="both"/>
      </w:pPr>
      <w:r>
        <w:t>Petrides, G., Moldovan, D., Coenen, L., Guns, T., &amp; Verbeke, W. (2022). Cost-sensitive learning for profit-driven credit scoring. Journal of the Operational Research Society, 73(2), 338–350.</w:t>
      </w:r>
    </w:p>
    <w:p w14:paraId="08A7C89B" w14:textId="77777777" w:rsidR="00DB376D" w:rsidRDefault="00930F9C">
      <w:pPr>
        <w:spacing w:after="160" w:line="276" w:lineRule="auto"/>
        <w:ind w:left="720" w:hanging="720"/>
        <w:jc w:val="both"/>
      </w:pPr>
      <w:r>
        <w:t>Ribeiro, M. T., Singh, S., &amp; Guestrin, C. (2016). “Why should I trust you?”: Explaining the predictions of any classifier. In Proceedings of the 22nd ACM SIGKDD International Conference on Knowledge Discovery and Data Mining (pp. 1135–1144).</w:t>
      </w:r>
    </w:p>
    <w:p w14:paraId="27C7A260" w14:textId="77777777" w:rsidR="00DB376D" w:rsidRDefault="00930F9C">
      <w:pPr>
        <w:spacing w:after="160" w:line="276" w:lineRule="auto"/>
        <w:ind w:left="720" w:hanging="720"/>
        <w:jc w:val="both"/>
      </w:pPr>
      <w:r>
        <w:t>Shapley, L. S. (1953). A value for n-person games. In H. W. Kuhn &amp; A. W. Tucker (Eds.), Contributions to the Theory of Games, Volume II (pp. 307–318). Princeton University Press.</w:t>
      </w:r>
    </w:p>
    <w:p w14:paraId="30ACFBF7" w14:textId="77777777" w:rsidR="00DB376D" w:rsidRDefault="00930F9C">
      <w:pPr>
        <w:spacing w:after="160" w:line="276" w:lineRule="auto"/>
        <w:ind w:left="720" w:hanging="720"/>
        <w:jc w:val="both"/>
      </w:pPr>
      <w:r>
        <w:lastRenderedPageBreak/>
        <w:t>Slack, D., Hilgard, S., Jia, E., Singh, S., &amp; Lakkaraju, H. (2020). Fooling LIME and SHAP: Adversarial attacks on post hoc explanation methods. In Proceedings of the AAAI/ACM Conference on AI, Ethics, and Society (pp. 180–186).</w:t>
      </w:r>
    </w:p>
    <w:p w14:paraId="774B0A52" w14:textId="77777777" w:rsidR="00DB376D" w:rsidRDefault="00930F9C">
      <w:pPr>
        <w:spacing w:after="160" w:line="276" w:lineRule="auto"/>
        <w:ind w:left="720" w:hanging="720"/>
        <w:jc w:val="both"/>
      </w:pPr>
      <w:r>
        <w:t>Štrumbelj, E., &amp; Kononenko, I. (2014). Explaining prediction models and individual predictions with feature contributions. Knowledge and Information Systems, 41(3), 647–665.</w:t>
      </w:r>
    </w:p>
    <w:p w14:paraId="14D7D298" w14:textId="77777777" w:rsidR="00DB376D" w:rsidRDefault="00930F9C">
      <w:pPr>
        <w:spacing w:after="160" w:line="276" w:lineRule="auto"/>
        <w:ind w:left="720" w:hanging="720"/>
        <w:jc w:val="both"/>
      </w:pPr>
      <w:r>
        <w:t>Szepannek, G., &amp; Holt, B. H. v. (2024). Can’t see the forest for the trees: Analyzing groves to explain random forests. Behaviormetrika, 51(1), 411–423.</w:t>
      </w:r>
    </w:p>
    <w:p w14:paraId="36B6CCCA" w14:textId="77777777" w:rsidR="00DB376D" w:rsidRDefault="00930F9C">
      <w:pPr>
        <w:spacing w:after="160" w:line="276" w:lineRule="auto"/>
        <w:ind w:left="720" w:hanging="720"/>
        <w:jc w:val="both"/>
      </w:pPr>
      <w:r>
        <w:t>Vanderschueren, T., Verdonck, T., Baesens, B., &amp; Verbeke, W. (2022a). Instance-dependent cost-sensitive learning: Do we really need it? In 55th Hawaii International Conference on System Sciences (pp. 1–9).</w:t>
      </w:r>
    </w:p>
    <w:p w14:paraId="1DDB245F" w14:textId="77777777" w:rsidR="00DB376D" w:rsidRDefault="00930F9C">
      <w:pPr>
        <w:spacing w:after="160" w:line="276" w:lineRule="auto"/>
        <w:ind w:left="720" w:hanging="720"/>
        <w:jc w:val="both"/>
      </w:pPr>
      <w:r>
        <w:t>Vanderschueren, T., Verdonck, T., Baesens, B., &amp; Verbeke, W. (2022b). Predict-then-optimize or predict-and-optimize? An empirical evaluation of cost-sensitive learning strategies. Information Sciences, 594, 400–415.</w:t>
      </w:r>
    </w:p>
    <w:p w14:paraId="7B0F12D2" w14:textId="77777777" w:rsidR="00DB376D" w:rsidRDefault="00930F9C">
      <w:pPr>
        <w:spacing w:after="160" w:line="276" w:lineRule="auto"/>
        <w:ind w:left="720" w:hanging="720"/>
        <w:jc w:val="both"/>
      </w:pPr>
      <w:r>
        <w:t>Visani, G., Bagli, E., Chesani, F., Poluzzi, A., &amp; Capuzzo, D. (2022). Statistical stability indices for LIME: Obtaining reliable explanations for machine learning models. Journal of the Operational Research Society, 73(1), 91–101.</w:t>
      </w:r>
    </w:p>
    <w:p w14:paraId="0C51F8FB" w14:textId="77777777" w:rsidR="00131B8F" w:rsidRDefault="00D410C1">
      <w:pPr>
        <w:spacing w:after="160" w:line="276" w:lineRule="auto"/>
        <w:ind w:left="720" w:hanging="720"/>
        <w:jc w:val="both"/>
      </w:pPr>
      <w:r>
        <w:t>Yeh, C.-K., Hsieh, C.-Y., Suggala, A. S., Inouye, D. I., &amp; Ravikumar, P. (2019). On the (in)fidelity and sensitivity of explanations. In Advances in Neural Information Processing Systems (Vol. 32, pp. 10965–10976).</w:t>
      </w:r>
    </w:p>
    <w:p w14:paraId="3FC95DDF" w14:textId="77777777" w:rsidR="00DB376D" w:rsidRDefault="00930F9C">
      <w:pPr>
        <w:spacing w:after="160" w:line="276" w:lineRule="auto"/>
        <w:ind w:left="720" w:hanging="720"/>
        <w:jc w:val="both"/>
      </w:pPr>
      <w:r>
        <w:t>Zelenkov, Y. (2019). Example-dependent cost-sensitive adaptive boosting. Expert Systems with Applications, 135, 71–82.</w:t>
      </w:r>
    </w:p>
    <w:p w14:paraId="2B22FFB1" w14:textId="77777777" w:rsidR="00DB376D" w:rsidRDefault="00930F9C">
      <w:pPr>
        <w:spacing w:after="160" w:line="276" w:lineRule="auto"/>
        <w:ind w:left="720" w:hanging="720"/>
        <w:jc w:val="both"/>
      </w:pPr>
      <w:r>
        <w:t>Zhou, Z., Hooker, G., &amp; Wang, F. (2021). S-LIME: Stabilized-LIME for model explanation. In Proceedings of the 27th ACM SIGKDD Conference on Knowledge Discovery &amp; Data Mining (pp. 2429–2438).</w:t>
      </w:r>
    </w:p>
    <w:sectPr w:rsidR="00DB376D">
      <w:footerReference w:type="default" r:id="rId11"/>
      <w:pgSz w:w="11906" w:h="16838"/>
      <w:pgMar w:top="1727" w:right="1727" w:bottom="1727" w:left="230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D733B" w14:textId="77777777" w:rsidR="00FB3DCD" w:rsidRDefault="00FB3DCD">
      <w:r>
        <w:separator/>
      </w:r>
    </w:p>
  </w:endnote>
  <w:endnote w:type="continuationSeparator" w:id="0">
    <w:p w14:paraId="77D3F2AB" w14:textId="77777777" w:rsidR="00FB3DCD" w:rsidRDefault="00FB3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F13F" w14:textId="77777777" w:rsidR="00DB376D" w:rsidRDefault="00930F9C">
    <w:pPr>
      <w:jc w:val="center"/>
    </w:pPr>
    <w:r>
      <w:rPr>
        <w:sz w:val="20"/>
        <w:szCs w:val="20"/>
      </w:rPr>
      <w:fldChar w:fldCharType="begin"/>
    </w:r>
    <w:r>
      <w:rPr>
        <w:sz w:val="20"/>
        <w:szCs w:val="20"/>
      </w:rPr>
      <w:instrText>PAGE</w:instrText>
    </w:r>
    <w:r>
      <w:rPr>
        <w:sz w:val="20"/>
        <w:szCs w:val="20"/>
      </w:rPr>
      <w:fldChar w:fldCharType="separate"/>
    </w:r>
    <w:r w:rsidR="00B7398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ECCCA" w14:textId="77777777" w:rsidR="00FB3DCD" w:rsidRDefault="00FB3DCD">
      <w:r>
        <w:separator/>
      </w:r>
    </w:p>
  </w:footnote>
  <w:footnote w:type="continuationSeparator" w:id="0">
    <w:p w14:paraId="3C37C51E" w14:textId="77777777" w:rsidR="00FB3DCD" w:rsidRDefault="00FB3DCD">
      <w:r>
        <w:continuationSeparator/>
      </w:r>
    </w:p>
  </w:footnote>
  <w:footnote w:id="1">
    <w:p w14:paraId="2F67B8F9" w14:textId="77777777" w:rsidR="00F11544" w:rsidRDefault="001B0EF5">
      <w:pPr>
        <w:pStyle w:val="FootnoteText"/>
        <w:jc w:val="both"/>
      </w:pPr>
      <w:r>
        <w:rPr>
          <w:rStyle w:val="FootnoteReference"/>
        </w:rPr>
        <w:footnoteRef/>
      </w:r>
      <w:r>
        <w:t xml:space="preserve"> Nominal rupiah dipakai sebagai ilustrasi agar perbandingan skalanya terbaca; pada HMEQ mekanismenya identik dengan variabel LOAN dalam satuan mata uang dataset.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3943"/>
    <w:multiLevelType w:val="hybridMultilevel"/>
    <w:tmpl w:val="06205128"/>
    <w:lvl w:ilvl="0" w:tplc="D53A8E9C">
      <w:start w:val="1"/>
      <w:numFmt w:val="decimal"/>
      <w:lvlText w:val="%1."/>
      <w:lvlJc w:val="left"/>
      <w:pPr>
        <w:ind w:left="720" w:hanging="360"/>
      </w:pPr>
    </w:lvl>
    <w:lvl w:ilvl="1" w:tplc="8E34F4C2">
      <w:numFmt w:val="decimal"/>
      <w:lvlText w:val=""/>
      <w:lvlJc w:val="left"/>
    </w:lvl>
    <w:lvl w:ilvl="2" w:tplc="42308178">
      <w:numFmt w:val="decimal"/>
      <w:lvlText w:val=""/>
      <w:lvlJc w:val="left"/>
    </w:lvl>
    <w:lvl w:ilvl="3" w:tplc="437C715A">
      <w:numFmt w:val="decimal"/>
      <w:lvlText w:val=""/>
      <w:lvlJc w:val="left"/>
    </w:lvl>
    <w:lvl w:ilvl="4" w:tplc="F218460A">
      <w:numFmt w:val="decimal"/>
      <w:lvlText w:val=""/>
      <w:lvlJc w:val="left"/>
    </w:lvl>
    <w:lvl w:ilvl="5" w:tplc="520284E4">
      <w:numFmt w:val="decimal"/>
      <w:lvlText w:val=""/>
      <w:lvlJc w:val="left"/>
    </w:lvl>
    <w:lvl w:ilvl="6" w:tplc="A40C06E6">
      <w:numFmt w:val="decimal"/>
      <w:lvlText w:val=""/>
      <w:lvlJc w:val="left"/>
    </w:lvl>
    <w:lvl w:ilvl="7" w:tplc="FC8E7AB2">
      <w:numFmt w:val="decimal"/>
      <w:lvlText w:val=""/>
      <w:lvlJc w:val="left"/>
    </w:lvl>
    <w:lvl w:ilvl="8" w:tplc="8D520392">
      <w:numFmt w:val="decimal"/>
      <w:lvlText w:val=""/>
      <w:lvlJc w:val="left"/>
    </w:lvl>
  </w:abstractNum>
  <w:abstractNum w:abstractNumId="1" w15:restartNumberingAfterBreak="0">
    <w:nsid w:val="067144DD"/>
    <w:multiLevelType w:val="multilevel"/>
    <w:tmpl w:val="44DE69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B4D2A"/>
    <w:multiLevelType w:val="hybridMultilevel"/>
    <w:tmpl w:val="1BAE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82CDA"/>
    <w:multiLevelType w:val="multilevel"/>
    <w:tmpl w:val="44DE690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D34A03"/>
    <w:multiLevelType w:val="multilevel"/>
    <w:tmpl w:val="3588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2384C"/>
    <w:multiLevelType w:val="hybridMultilevel"/>
    <w:tmpl w:val="CF90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963D4"/>
    <w:multiLevelType w:val="hybridMultilevel"/>
    <w:tmpl w:val="1242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46988"/>
    <w:multiLevelType w:val="multilevel"/>
    <w:tmpl w:val="A61C20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D7A5A"/>
    <w:multiLevelType w:val="hybridMultilevel"/>
    <w:tmpl w:val="343A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C7BEC"/>
    <w:multiLevelType w:val="hybridMultilevel"/>
    <w:tmpl w:val="B23E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514FD"/>
    <w:multiLevelType w:val="hybridMultilevel"/>
    <w:tmpl w:val="E584A074"/>
    <w:lvl w:ilvl="0" w:tplc="07CC6680">
      <w:start w:val="1"/>
      <w:numFmt w:val="decimal"/>
      <w:lvlText w:val="%1."/>
      <w:lvlJc w:val="left"/>
      <w:pPr>
        <w:ind w:left="720" w:hanging="360"/>
      </w:pPr>
    </w:lvl>
    <w:lvl w:ilvl="1" w:tplc="C868ECB6">
      <w:numFmt w:val="decimal"/>
      <w:lvlText w:val=""/>
      <w:lvlJc w:val="left"/>
    </w:lvl>
    <w:lvl w:ilvl="2" w:tplc="C164BB7A">
      <w:numFmt w:val="decimal"/>
      <w:lvlText w:val=""/>
      <w:lvlJc w:val="left"/>
    </w:lvl>
    <w:lvl w:ilvl="3" w:tplc="D9565B48">
      <w:numFmt w:val="decimal"/>
      <w:lvlText w:val=""/>
      <w:lvlJc w:val="left"/>
    </w:lvl>
    <w:lvl w:ilvl="4" w:tplc="2B2EC9A2">
      <w:numFmt w:val="decimal"/>
      <w:lvlText w:val=""/>
      <w:lvlJc w:val="left"/>
    </w:lvl>
    <w:lvl w:ilvl="5" w:tplc="F8D4804A">
      <w:numFmt w:val="decimal"/>
      <w:lvlText w:val=""/>
      <w:lvlJc w:val="left"/>
    </w:lvl>
    <w:lvl w:ilvl="6" w:tplc="2624B008">
      <w:numFmt w:val="decimal"/>
      <w:lvlText w:val=""/>
      <w:lvlJc w:val="left"/>
    </w:lvl>
    <w:lvl w:ilvl="7" w:tplc="C90A1430">
      <w:numFmt w:val="decimal"/>
      <w:lvlText w:val=""/>
      <w:lvlJc w:val="left"/>
    </w:lvl>
    <w:lvl w:ilvl="8" w:tplc="FE34DF06">
      <w:numFmt w:val="decimal"/>
      <w:lvlText w:val=""/>
      <w:lvlJc w:val="left"/>
    </w:lvl>
  </w:abstractNum>
  <w:abstractNum w:abstractNumId="11" w15:restartNumberingAfterBreak="0">
    <w:nsid w:val="3C3175C9"/>
    <w:multiLevelType w:val="multilevel"/>
    <w:tmpl w:val="051E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CD2918"/>
    <w:multiLevelType w:val="hybridMultilevel"/>
    <w:tmpl w:val="89B6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B02BA"/>
    <w:multiLevelType w:val="multilevel"/>
    <w:tmpl w:val="A540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BC5784"/>
    <w:multiLevelType w:val="hybridMultilevel"/>
    <w:tmpl w:val="534E29AC"/>
    <w:lvl w:ilvl="0" w:tplc="FAFACF0C">
      <w:start w:val="1"/>
      <w:numFmt w:val="decimal"/>
      <w:lvlText w:val="%1."/>
      <w:lvlJc w:val="left"/>
      <w:pPr>
        <w:ind w:left="720" w:hanging="360"/>
      </w:pPr>
    </w:lvl>
    <w:lvl w:ilvl="1" w:tplc="B7EA2B40">
      <w:numFmt w:val="decimal"/>
      <w:lvlText w:val=""/>
      <w:lvlJc w:val="left"/>
    </w:lvl>
    <w:lvl w:ilvl="2" w:tplc="98AEBE58">
      <w:numFmt w:val="decimal"/>
      <w:lvlText w:val=""/>
      <w:lvlJc w:val="left"/>
    </w:lvl>
    <w:lvl w:ilvl="3" w:tplc="EDE640C6">
      <w:numFmt w:val="decimal"/>
      <w:lvlText w:val=""/>
      <w:lvlJc w:val="left"/>
    </w:lvl>
    <w:lvl w:ilvl="4" w:tplc="5D887CAC">
      <w:numFmt w:val="decimal"/>
      <w:lvlText w:val=""/>
      <w:lvlJc w:val="left"/>
    </w:lvl>
    <w:lvl w:ilvl="5" w:tplc="45E00A08">
      <w:numFmt w:val="decimal"/>
      <w:lvlText w:val=""/>
      <w:lvlJc w:val="left"/>
    </w:lvl>
    <w:lvl w:ilvl="6" w:tplc="4984B092">
      <w:numFmt w:val="decimal"/>
      <w:lvlText w:val=""/>
      <w:lvlJc w:val="left"/>
    </w:lvl>
    <w:lvl w:ilvl="7" w:tplc="7292B4B8">
      <w:numFmt w:val="decimal"/>
      <w:lvlText w:val=""/>
      <w:lvlJc w:val="left"/>
    </w:lvl>
    <w:lvl w:ilvl="8" w:tplc="A328A994">
      <w:numFmt w:val="decimal"/>
      <w:lvlText w:val=""/>
      <w:lvlJc w:val="left"/>
    </w:lvl>
  </w:abstractNum>
  <w:abstractNum w:abstractNumId="15" w15:restartNumberingAfterBreak="0">
    <w:nsid w:val="57646B04"/>
    <w:multiLevelType w:val="hybridMultilevel"/>
    <w:tmpl w:val="7EE6E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382C1A"/>
    <w:multiLevelType w:val="hybridMultilevel"/>
    <w:tmpl w:val="2B688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596143"/>
    <w:multiLevelType w:val="multilevel"/>
    <w:tmpl w:val="44DE69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603BA2"/>
    <w:multiLevelType w:val="hybridMultilevel"/>
    <w:tmpl w:val="EF6EDC68"/>
    <w:lvl w:ilvl="0" w:tplc="53728D44">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46A71"/>
    <w:multiLevelType w:val="multilevel"/>
    <w:tmpl w:val="8940C08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7C76C44"/>
    <w:multiLevelType w:val="hybridMultilevel"/>
    <w:tmpl w:val="94DE9594"/>
    <w:lvl w:ilvl="0" w:tplc="CB6EAF78">
      <w:start w:val="1"/>
      <w:numFmt w:val="bullet"/>
      <w:lvlText w:val="●"/>
      <w:lvlJc w:val="left"/>
      <w:pPr>
        <w:ind w:left="720" w:hanging="360"/>
      </w:pPr>
    </w:lvl>
    <w:lvl w:ilvl="1" w:tplc="1C7ADB54">
      <w:start w:val="1"/>
      <w:numFmt w:val="bullet"/>
      <w:lvlText w:val="○"/>
      <w:lvlJc w:val="left"/>
      <w:pPr>
        <w:ind w:left="1440" w:hanging="360"/>
      </w:pPr>
    </w:lvl>
    <w:lvl w:ilvl="2" w:tplc="B0540788">
      <w:start w:val="1"/>
      <w:numFmt w:val="bullet"/>
      <w:lvlText w:val="■"/>
      <w:lvlJc w:val="left"/>
      <w:pPr>
        <w:ind w:left="2160" w:hanging="360"/>
      </w:pPr>
    </w:lvl>
    <w:lvl w:ilvl="3" w:tplc="4F76C0D0">
      <w:start w:val="1"/>
      <w:numFmt w:val="bullet"/>
      <w:lvlText w:val="●"/>
      <w:lvlJc w:val="left"/>
      <w:pPr>
        <w:ind w:left="2880" w:hanging="360"/>
      </w:pPr>
    </w:lvl>
    <w:lvl w:ilvl="4" w:tplc="90489312">
      <w:start w:val="1"/>
      <w:numFmt w:val="bullet"/>
      <w:lvlText w:val="○"/>
      <w:lvlJc w:val="left"/>
      <w:pPr>
        <w:ind w:left="3600" w:hanging="360"/>
      </w:pPr>
    </w:lvl>
    <w:lvl w:ilvl="5" w:tplc="7EFCFFC4">
      <w:start w:val="1"/>
      <w:numFmt w:val="bullet"/>
      <w:lvlText w:val="■"/>
      <w:lvlJc w:val="left"/>
      <w:pPr>
        <w:ind w:left="4320" w:hanging="360"/>
      </w:pPr>
    </w:lvl>
    <w:lvl w:ilvl="6" w:tplc="9942F70C">
      <w:start w:val="1"/>
      <w:numFmt w:val="bullet"/>
      <w:lvlText w:val="●"/>
      <w:lvlJc w:val="left"/>
      <w:pPr>
        <w:ind w:left="5040" w:hanging="360"/>
      </w:pPr>
    </w:lvl>
    <w:lvl w:ilvl="7" w:tplc="4502EF7A">
      <w:start w:val="1"/>
      <w:numFmt w:val="bullet"/>
      <w:lvlText w:val="●"/>
      <w:lvlJc w:val="left"/>
      <w:pPr>
        <w:ind w:left="5760" w:hanging="360"/>
      </w:pPr>
    </w:lvl>
    <w:lvl w:ilvl="8" w:tplc="D09C7B34">
      <w:start w:val="1"/>
      <w:numFmt w:val="bullet"/>
      <w:lvlText w:val="●"/>
      <w:lvlJc w:val="left"/>
      <w:pPr>
        <w:ind w:left="6480" w:hanging="360"/>
      </w:pPr>
    </w:lvl>
  </w:abstractNum>
  <w:num w:numId="1">
    <w:abstractNumId w:val="20"/>
    <w:lvlOverride w:ilvl="0">
      <w:startOverride w:val="1"/>
    </w:lvlOverride>
  </w:num>
  <w:num w:numId="2">
    <w:abstractNumId w:val="0"/>
    <w:lvlOverride w:ilvl="0">
      <w:startOverride w:val="1"/>
    </w:lvlOverride>
  </w:num>
  <w:num w:numId="3">
    <w:abstractNumId w:val="10"/>
    <w:lvlOverride w:ilvl="0">
      <w:startOverride w:val="1"/>
    </w:lvlOverride>
  </w:num>
  <w:num w:numId="4">
    <w:abstractNumId w:val="14"/>
    <w:lvlOverride w:ilvl="0">
      <w:startOverride w:val="1"/>
    </w:lvlOverride>
  </w:num>
  <w:num w:numId="5">
    <w:abstractNumId w:val="0"/>
    <w:lvlOverride w:ilvl="0">
      <w:startOverride w:val="1"/>
    </w:lvlOverride>
  </w:num>
  <w:num w:numId="6">
    <w:abstractNumId w:val="4"/>
  </w:num>
  <w:num w:numId="7">
    <w:abstractNumId w:val="6"/>
  </w:num>
  <w:num w:numId="8">
    <w:abstractNumId w:val="15"/>
  </w:num>
  <w:num w:numId="9">
    <w:abstractNumId w:val="8"/>
  </w:num>
  <w:num w:numId="10">
    <w:abstractNumId w:val="18"/>
  </w:num>
  <w:num w:numId="11">
    <w:abstractNumId w:val="16"/>
  </w:num>
  <w:num w:numId="12">
    <w:abstractNumId w:val="12"/>
  </w:num>
  <w:num w:numId="13">
    <w:abstractNumId w:val="2"/>
  </w:num>
  <w:num w:numId="14">
    <w:abstractNumId w:val="5"/>
  </w:num>
  <w:num w:numId="15">
    <w:abstractNumId w:val="9"/>
  </w:num>
  <w:num w:numId="16">
    <w:abstractNumId w:val="11"/>
  </w:num>
  <w:num w:numId="17">
    <w:abstractNumId w:val="19"/>
  </w:num>
  <w:num w:numId="18">
    <w:abstractNumId w:val="13"/>
  </w:num>
  <w:num w:numId="19">
    <w:abstractNumId w:val="7"/>
  </w:num>
  <w:num w:numId="20">
    <w:abstractNumId w:val="17"/>
  </w:num>
  <w:num w:numId="21">
    <w:abstractNumId w:val="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76D"/>
    <w:rsid w:val="000167A8"/>
    <w:rsid w:val="00024F05"/>
    <w:rsid w:val="00027F49"/>
    <w:rsid w:val="000818EA"/>
    <w:rsid w:val="000A03A9"/>
    <w:rsid w:val="001276F2"/>
    <w:rsid w:val="00131B8F"/>
    <w:rsid w:val="001735D8"/>
    <w:rsid w:val="0017594B"/>
    <w:rsid w:val="0017679D"/>
    <w:rsid w:val="00186E4E"/>
    <w:rsid w:val="001A22F5"/>
    <w:rsid w:val="001B018B"/>
    <w:rsid w:val="001B0731"/>
    <w:rsid w:val="001B0EF5"/>
    <w:rsid w:val="001D296F"/>
    <w:rsid w:val="001D6C5E"/>
    <w:rsid w:val="001F037C"/>
    <w:rsid w:val="001F767B"/>
    <w:rsid w:val="00233F4C"/>
    <w:rsid w:val="00237F02"/>
    <w:rsid w:val="0025406A"/>
    <w:rsid w:val="00255FE5"/>
    <w:rsid w:val="00263EF0"/>
    <w:rsid w:val="00264966"/>
    <w:rsid w:val="002825F6"/>
    <w:rsid w:val="002C5BF4"/>
    <w:rsid w:val="002C60A8"/>
    <w:rsid w:val="002C7EE7"/>
    <w:rsid w:val="002D2B7D"/>
    <w:rsid w:val="002E31DF"/>
    <w:rsid w:val="002F0641"/>
    <w:rsid w:val="002F1F5C"/>
    <w:rsid w:val="00333B1A"/>
    <w:rsid w:val="00357E1D"/>
    <w:rsid w:val="0038248C"/>
    <w:rsid w:val="00397ACC"/>
    <w:rsid w:val="003A52B6"/>
    <w:rsid w:val="003D1BD3"/>
    <w:rsid w:val="0041265D"/>
    <w:rsid w:val="00431E32"/>
    <w:rsid w:val="00433AD1"/>
    <w:rsid w:val="004A6B7F"/>
    <w:rsid w:val="004D058A"/>
    <w:rsid w:val="004F298C"/>
    <w:rsid w:val="004F5E44"/>
    <w:rsid w:val="004F7930"/>
    <w:rsid w:val="00526FB7"/>
    <w:rsid w:val="0052784F"/>
    <w:rsid w:val="00552FE0"/>
    <w:rsid w:val="00566A78"/>
    <w:rsid w:val="00612346"/>
    <w:rsid w:val="006358C2"/>
    <w:rsid w:val="0063668D"/>
    <w:rsid w:val="00692428"/>
    <w:rsid w:val="006A18C8"/>
    <w:rsid w:val="006C1349"/>
    <w:rsid w:val="006C32E1"/>
    <w:rsid w:val="006C4FE5"/>
    <w:rsid w:val="00707DE4"/>
    <w:rsid w:val="007243AA"/>
    <w:rsid w:val="00743533"/>
    <w:rsid w:val="007664EE"/>
    <w:rsid w:val="007923CD"/>
    <w:rsid w:val="00793744"/>
    <w:rsid w:val="007D55EA"/>
    <w:rsid w:val="008046E1"/>
    <w:rsid w:val="00815387"/>
    <w:rsid w:val="00830DC0"/>
    <w:rsid w:val="008336C1"/>
    <w:rsid w:val="00835506"/>
    <w:rsid w:val="008522AC"/>
    <w:rsid w:val="0087625E"/>
    <w:rsid w:val="00887A47"/>
    <w:rsid w:val="008D1358"/>
    <w:rsid w:val="008D796D"/>
    <w:rsid w:val="00904224"/>
    <w:rsid w:val="0090792C"/>
    <w:rsid w:val="00930F9C"/>
    <w:rsid w:val="009463EB"/>
    <w:rsid w:val="00946546"/>
    <w:rsid w:val="00983527"/>
    <w:rsid w:val="009860A2"/>
    <w:rsid w:val="009F5C50"/>
    <w:rsid w:val="00A25B2E"/>
    <w:rsid w:val="00A3234A"/>
    <w:rsid w:val="00A9732E"/>
    <w:rsid w:val="00AA09CA"/>
    <w:rsid w:val="00AB739C"/>
    <w:rsid w:val="00AC685F"/>
    <w:rsid w:val="00AD006C"/>
    <w:rsid w:val="00AF4E57"/>
    <w:rsid w:val="00B00512"/>
    <w:rsid w:val="00B270EE"/>
    <w:rsid w:val="00B50FE3"/>
    <w:rsid w:val="00B66D3C"/>
    <w:rsid w:val="00B7398A"/>
    <w:rsid w:val="00B835AE"/>
    <w:rsid w:val="00B85977"/>
    <w:rsid w:val="00BA1AAF"/>
    <w:rsid w:val="00BC1292"/>
    <w:rsid w:val="00BE3D1E"/>
    <w:rsid w:val="00BE41AA"/>
    <w:rsid w:val="00BE794A"/>
    <w:rsid w:val="00C33BEA"/>
    <w:rsid w:val="00C85A53"/>
    <w:rsid w:val="00C901C8"/>
    <w:rsid w:val="00C93A70"/>
    <w:rsid w:val="00CF332B"/>
    <w:rsid w:val="00D36EFB"/>
    <w:rsid w:val="00D37AAA"/>
    <w:rsid w:val="00D37EAA"/>
    <w:rsid w:val="00D410C1"/>
    <w:rsid w:val="00D54489"/>
    <w:rsid w:val="00D632DA"/>
    <w:rsid w:val="00D652D4"/>
    <w:rsid w:val="00D75F78"/>
    <w:rsid w:val="00DB376D"/>
    <w:rsid w:val="00DC05D7"/>
    <w:rsid w:val="00DD6B2F"/>
    <w:rsid w:val="00DF2171"/>
    <w:rsid w:val="00E02F3F"/>
    <w:rsid w:val="00E41295"/>
    <w:rsid w:val="00E65AD5"/>
    <w:rsid w:val="00E765A3"/>
    <w:rsid w:val="00E97601"/>
    <w:rsid w:val="00EA46CC"/>
    <w:rsid w:val="00EB3A3E"/>
    <w:rsid w:val="00EC509E"/>
    <w:rsid w:val="00F11544"/>
    <w:rsid w:val="00F620D7"/>
    <w:rsid w:val="00F62884"/>
    <w:rsid w:val="00F740A2"/>
    <w:rsid w:val="00F76E61"/>
    <w:rsid w:val="00FA2BA5"/>
    <w:rsid w:val="00FA710A"/>
    <w:rsid w:val="00FB3DCD"/>
    <w:rsid w:val="00FD2B14"/>
    <w:rsid w:val="00FE24DA"/>
    <w:rsid w:val="00FE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E8B0"/>
  <w15:docId w15:val="{2D1B4D0B-A2B7-4C1C-AB69-ABD7DEE9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664EE"/>
    <w:rPr>
      <w:b/>
      <w:bCs/>
    </w:rPr>
  </w:style>
  <w:style w:type="character" w:styleId="Emphasis">
    <w:name w:val="Emphasis"/>
    <w:basedOn w:val="DefaultParagraphFont"/>
    <w:uiPriority w:val="20"/>
    <w:qFormat/>
    <w:rsid w:val="00E97601"/>
    <w:rPr>
      <w:i/>
      <w:iCs/>
    </w:rPr>
  </w:style>
  <w:style w:type="paragraph" w:styleId="TOC1">
    <w:name w:val="toc 1"/>
    <w:basedOn w:val="Normal"/>
    <w:next w:val="Normal"/>
    <w:autoRedefine/>
    <w:uiPriority w:val="39"/>
    <w:unhideWhenUsed/>
    <w:rsid w:val="00BC1292"/>
    <w:pPr>
      <w:spacing w:after="100"/>
    </w:pPr>
  </w:style>
  <w:style w:type="paragraph" w:styleId="TOC2">
    <w:name w:val="toc 2"/>
    <w:basedOn w:val="Normal"/>
    <w:next w:val="Normal"/>
    <w:autoRedefine/>
    <w:uiPriority w:val="39"/>
    <w:unhideWhenUsed/>
    <w:rsid w:val="00BC1292"/>
    <w:pPr>
      <w:spacing w:after="100"/>
      <w:ind w:left="240"/>
    </w:pPr>
  </w:style>
  <w:style w:type="paragraph" w:styleId="TOC3">
    <w:name w:val="toc 3"/>
    <w:basedOn w:val="Normal"/>
    <w:next w:val="Normal"/>
    <w:autoRedefine/>
    <w:uiPriority w:val="39"/>
    <w:unhideWhenUsed/>
    <w:rsid w:val="00BC1292"/>
    <w:pPr>
      <w:spacing w:after="100"/>
      <w:ind w:left="480"/>
    </w:pPr>
  </w:style>
  <w:style w:type="character" w:customStyle="1" w:styleId="qwen-markdown-text">
    <w:name w:val="qwen-markdown-text"/>
    <w:basedOn w:val="DefaultParagraphFont"/>
    <w:rsid w:val="00983527"/>
  </w:style>
  <w:style w:type="paragraph" w:styleId="NormalWeb">
    <w:name w:val="Normal (Web)"/>
    <w:basedOn w:val="Normal"/>
    <w:uiPriority w:val="99"/>
    <w:semiHidden/>
    <w:unhideWhenUsed/>
    <w:rsid w:val="004F5E44"/>
    <w:pPr>
      <w:spacing w:before="100" w:beforeAutospacing="1" w:after="100" w:afterAutospacing="1"/>
    </w:pPr>
  </w:style>
  <w:style w:type="paragraph" w:customStyle="1" w:styleId="svelte-4sys19">
    <w:name w:val="svelte-4sys19"/>
    <w:basedOn w:val="Normal"/>
    <w:rsid w:val="003A52B6"/>
    <w:pPr>
      <w:spacing w:before="100" w:beforeAutospacing="1" w:after="100" w:afterAutospacing="1"/>
    </w:pPr>
  </w:style>
  <w:style w:type="paragraph" w:customStyle="1" w:styleId="text-start">
    <w:name w:val="text-start"/>
    <w:basedOn w:val="Normal"/>
    <w:rsid w:val="009463EB"/>
    <w:pPr>
      <w:spacing w:before="100" w:beforeAutospacing="1" w:after="100" w:afterAutospacing="1"/>
    </w:pPr>
  </w:style>
  <w:style w:type="character" w:customStyle="1" w:styleId="mord">
    <w:name w:val="mord"/>
    <w:basedOn w:val="DefaultParagraphFont"/>
    <w:rsid w:val="00552FE0"/>
  </w:style>
  <w:style w:type="character" w:customStyle="1" w:styleId="vlist-s">
    <w:name w:val="vlist-s"/>
    <w:basedOn w:val="DefaultParagraphFont"/>
    <w:rsid w:val="00552FE0"/>
  </w:style>
  <w:style w:type="character" w:customStyle="1" w:styleId="mrel">
    <w:name w:val="mrel"/>
    <w:basedOn w:val="DefaultParagraphFont"/>
    <w:rsid w:val="00552FE0"/>
  </w:style>
  <w:style w:type="character" w:customStyle="1" w:styleId="mopen">
    <w:name w:val="mopen"/>
    <w:basedOn w:val="DefaultParagraphFont"/>
    <w:rsid w:val="00552FE0"/>
  </w:style>
  <w:style w:type="character" w:customStyle="1" w:styleId="mclose">
    <w:name w:val="mclose"/>
    <w:basedOn w:val="DefaultParagraphFont"/>
    <w:rsid w:val="00552FE0"/>
  </w:style>
  <w:style w:type="character" w:customStyle="1" w:styleId="mbin">
    <w:name w:val="mbin"/>
    <w:basedOn w:val="DefaultParagraphFont"/>
    <w:rsid w:val="00552FE0"/>
  </w:style>
  <w:style w:type="character" w:customStyle="1" w:styleId="mpunct">
    <w:name w:val="mpunct"/>
    <w:basedOn w:val="DefaultParagraphFont"/>
    <w:rsid w:val="00237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49272">
      <w:bodyDiv w:val="1"/>
      <w:marLeft w:val="0"/>
      <w:marRight w:val="0"/>
      <w:marTop w:val="0"/>
      <w:marBottom w:val="0"/>
      <w:divBdr>
        <w:top w:val="none" w:sz="0" w:space="0" w:color="auto"/>
        <w:left w:val="none" w:sz="0" w:space="0" w:color="auto"/>
        <w:bottom w:val="none" w:sz="0" w:space="0" w:color="auto"/>
        <w:right w:val="none" w:sz="0" w:space="0" w:color="auto"/>
      </w:divBdr>
      <w:divsChild>
        <w:div w:id="444930047">
          <w:marLeft w:val="0"/>
          <w:marRight w:val="0"/>
          <w:marTop w:val="0"/>
          <w:marBottom w:val="0"/>
          <w:divBdr>
            <w:top w:val="none" w:sz="0" w:space="0" w:color="auto"/>
            <w:left w:val="none" w:sz="0" w:space="0" w:color="auto"/>
            <w:bottom w:val="none" w:sz="0" w:space="0" w:color="auto"/>
            <w:right w:val="none" w:sz="0" w:space="0" w:color="auto"/>
          </w:divBdr>
        </w:div>
        <w:div w:id="706875046">
          <w:marLeft w:val="0"/>
          <w:marRight w:val="0"/>
          <w:marTop w:val="0"/>
          <w:marBottom w:val="0"/>
          <w:divBdr>
            <w:top w:val="none" w:sz="0" w:space="0" w:color="auto"/>
            <w:left w:val="none" w:sz="0" w:space="0" w:color="auto"/>
            <w:bottom w:val="none" w:sz="0" w:space="0" w:color="auto"/>
            <w:right w:val="none" w:sz="0" w:space="0" w:color="auto"/>
          </w:divBdr>
        </w:div>
      </w:divsChild>
    </w:div>
    <w:div w:id="68813554">
      <w:bodyDiv w:val="1"/>
      <w:marLeft w:val="0"/>
      <w:marRight w:val="0"/>
      <w:marTop w:val="0"/>
      <w:marBottom w:val="0"/>
      <w:divBdr>
        <w:top w:val="none" w:sz="0" w:space="0" w:color="auto"/>
        <w:left w:val="none" w:sz="0" w:space="0" w:color="auto"/>
        <w:bottom w:val="none" w:sz="0" w:space="0" w:color="auto"/>
        <w:right w:val="none" w:sz="0" w:space="0" w:color="auto"/>
      </w:divBdr>
    </w:div>
    <w:div w:id="94597145">
      <w:bodyDiv w:val="1"/>
      <w:marLeft w:val="0"/>
      <w:marRight w:val="0"/>
      <w:marTop w:val="0"/>
      <w:marBottom w:val="0"/>
      <w:divBdr>
        <w:top w:val="none" w:sz="0" w:space="0" w:color="auto"/>
        <w:left w:val="none" w:sz="0" w:space="0" w:color="auto"/>
        <w:bottom w:val="none" w:sz="0" w:space="0" w:color="auto"/>
        <w:right w:val="none" w:sz="0" w:space="0" w:color="auto"/>
      </w:divBdr>
    </w:div>
    <w:div w:id="124276017">
      <w:bodyDiv w:val="1"/>
      <w:marLeft w:val="0"/>
      <w:marRight w:val="0"/>
      <w:marTop w:val="0"/>
      <w:marBottom w:val="0"/>
      <w:divBdr>
        <w:top w:val="none" w:sz="0" w:space="0" w:color="auto"/>
        <w:left w:val="none" w:sz="0" w:space="0" w:color="auto"/>
        <w:bottom w:val="none" w:sz="0" w:space="0" w:color="auto"/>
        <w:right w:val="none" w:sz="0" w:space="0" w:color="auto"/>
      </w:divBdr>
    </w:div>
    <w:div w:id="131293886">
      <w:bodyDiv w:val="1"/>
      <w:marLeft w:val="0"/>
      <w:marRight w:val="0"/>
      <w:marTop w:val="0"/>
      <w:marBottom w:val="0"/>
      <w:divBdr>
        <w:top w:val="none" w:sz="0" w:space="0" w:color="auto"/>
        <w:left w:val="none" w:sz="0" w:space="0" w:color="auto"/>
        <w:bottom w:val="none" w:sz="0" w:space="0" w:color="auto"/>
        <w:right w:val="none" w:sz="0" w:space="0" w:color="auto"/>
      </w:divBdr>
      <w:divsChild>
        <w:div w:id="1031154119">
          <w:marLeft w:val="0"/>
          <w:marRight w:val="0"/>
          <w:marTop w:val="0"/>
          <w:marBottom w:val="0"/>
          <w:divBdr>
            <w:top w:val="none" w:sz="0" w:space="0" w:color="auto"/>
            <w:left w:val="none" w:sz="0" w:space="0" w:color="auto"/>
            <w:bottom w:val="none" w:sz="0" w:space="0" w:color="auto"/>
            <w:right w:val="none" w:sz="0" w:space="0" w:color="auto"/>
          </w:divBdr>
        </w:div>
        <w:div w:id="1267156640">
          <w:marLeft w:val="0"/>
          <w:marRight w:val="0"/>
          <w:marTop w:val="0"/>
          <w:marBottom w:val="0"/>
          <w:divBdr>
            <w:top w:val="none" w:sz="0" w:space="0" w:color="auto"/>
            <w:left w:val="none" w:sz="0" w:space="0" w:color="auto"/>
            <w:bottom w:val="none" w:sz="0" w:space="0" w:color="auto"/>
            <w:right w:val="none" w:sz="0" w:space="0" w:color="auto"/>
          </w:divBdr>
        </w:div>
      </w:divsChild>
    </w:div>
    <w:div w:id="215750109">
      <w:bodyDiv w:val="1"/>
      <w:marLeft w:val="0"/>
      <w:marRight w:val="0"/>
      <w:marTop w:val="0"/>
      <w:marBottom w:val="0"/>
      <w:divBdr>
        <w:top w:val="none" w:sz="0" w:space="0" w:color="auto"/>
        <w:left w:val="none" w:sz="0" w:space="0" w:color="auto"/>
        <w:bottom w:val="none" w:sz="0" w:space="0" w:color="auto"/>
        <w:right w:val="none" w:sz="0" w:space="0" w:color="auto"/>
      </w:divBdr>
      <w:divsChild>
        <w:div w:id="268926888">
          <w:marLeft w:val="0"/>
          <w:marRight w:val="0"/>
          <w:marTop w:val="0"/>
          <w:marBottom w:val="0"/>
          <w:divBdr>
            <w:top w:val="none" w:sz="0" w:space="0" w:color="auto"/>
            <w:left w:val="none" w:sz="0" w:space="0" w:color="auto"/>
            <w:bottom w:val="none" w:sz="0" w:space="0" w:color="auto"/>
            <w:right w:val="none" w:sz="0" w:space="0" w:color="auto"/>
          </w:divBdr>
        </w:div>
      </w:divsChild>
    </w:div>
    <w:div w:id="238953837">
      <w:bodyDiv w:val="1"/>
      <w:marLeft w:val="0"/>
      <w:marRight w:val="0"/>
      <w:marTop w:val="0"/>
      <w:marBottom w:val="0"/>
      <w:divBdr>
        <w:top w:val="none" w:sz="0" w:space="0" w:color="auto"/>
        <w:left w:val="none" w:sz="0" w:space="0" w:color="auto"/>
        <w:bottom w:val="none" w:sz="0" w:space="0" w:color="auto"/>
        <w:right w:val="none" w:sz="0" w:space="0" w:color="auto"/>
      </w:divBdr>
    </w:div>
    <w:div w:id="277758471">
      <w:bodyDiv w:val="1"/>
      <w:marLeft w:val="0"/>
      <w:marRight w:val="0"/>
      <w:marTop w:val="0"/>
      <w:marBottom w:val="0"/>
      <w:divBdr>
        <w:top w:val="none" w:sz="0" w:space="0" w:color="auto"/>
        <w:left w:val="none" w:sz="0" w:space="0" w:color="auto"/>
        <w:bottom w:val="none" w:sz="0" w:space="0" w:color="auto"/>
        <w:right w:val="none" w:sz="0" w:space="0" w:color="auto"/>
      </w:divBdr>
      <w:divsChild>
        <w:div w:id="1696615596">
          <w:marLeft w:val="0"/>
          <w:marRight w:val="0"/>
          <w:marTop w:val="0"/>
          <w:marBottom w:val="0"/>
          <w:divBdr>
            <w:top w:val="none" w:sz="0" w:space="0" w:color="auto"/>
            <w:left w:val="none" w:sz="0" w:space="0" w:color="auto"/>
            <w:bottom w:val="none" w:sz="0" w:space="0" w:color="auto"/>
            <w:right w:val="none" w:sz="0" w:space="0" w:color="auto"/>
          </w:divBdr>
        </w:div>
        <w:div w:id="124547250">
          <w:marLeft w:val="0"/>
          <w:marRight w:val="0"/>
          <w:marTop w:val="0"/>
          <w:marBottom w:val="0"/>
          <w:divBdr>
            <w:top w:val="none" w:sz="0" w:space="0" w:color="auto"/>
            <w:left w:val="none" w:sz="0" w:space="0" w:color="auto"/>
            <w:bottom w:val="none" w:sz="0" w:space="0" w:color="auto"/>
            <w:right w:val="none" w:sz="0" w:space="0" w:color="auto"/>
          </w:divBdr>
        </w:div>
        <w:div w:id="2095592945">
          <w:marLeft w:val="0"/>
          <w:marRight w:val="0"/>
          <w:marTop w:val="0"/>
          <w:marBottom w:val="0"/>
          <w:divBdr>
            <w:top w:val="none" w:sz="0" w:space="0" w:color="auto"/>
            <w:left w:val="none" w:sz="0" w:space="0" w:color="auto"/>
            <w:bottom w:val="none" w:sz="0" w:space="0" w:color="auto"/>
            <w:right w:val="none" w:sz="0" w:space="0" w:color="auto"/>
          </w:divBdr>
        </w:div>
        <w:div w:id="155615208">
          <w:marLeft w:val="0"/>
          <w:marRight w:val="0"/>
          <w:marTop w:val="0"/>
          <w:marBottom w:val="0"/>
          <w:divBdr>
            <w:top w:val="none" w:sz="0" w:space="0" w:color="auto"/>
            <w:left w:val="none" w:sz="0" w:space="0" w:color="auto"/>
            <w:bottom w:val="none" w:sz="0" w:space="0" w:color="auto"/>
            <w:right w:val="none" w:sz="0" w:space="0" w:color="auto"/>
          </w:divBdr>
        </w:div>
      </w:divsChild>
    </w:div>
    <w:div w:id="321467804">
      <w:bodyDiv w:val="1"/>
      <w:marLeft w:val="0"/>
      <w:marRight w:val="0"/>
      <w:marTop w:val="0"/>
      <w:marBottom w:val="0"/>
      <w:divBdr>
        <w:top w:val="none" w:sz="0" w:space="0" w:color="auto"/>
        <w:left w:val="none" w:sz="0" w:space="0" w:color="auto"/>
        <w:bottom w:val="none" w:sz="0" w:space="0" w:color="auto"/>
        <w:right w:val="none" w:sz="0" w:space="0" w:color="auto"/>
      </w:divBdr>
      <w:divsChild>
        <w:div w:id="372778824">
          <w:marLeft w:val="0"/>
          <w:marRight w:val="0"/>
          <w:marTop w:val="0"/>
          <w:marBottom w:val="0"/>
          <w:divBdr>
            <w:top w:val="none" w:sz="0" w:space="0" w:color="auto"/>
            <w:left w:val="none" w:sz="0" w:space="0" w:color="auto"/>
            <w:bottom w:val="none" w:sz="0" w:space="0" w:color="auto"/>
            <w:right w:val="none" w:sz="0" w:space="0" w:color="auto"/>
          </w:divBdr>
        </w:div>
      </w:divsChild>
    </w:div>
    <w:div w:id="409304499">
      <w:bodyDiv w:val="1"/>
      <w:marLeft w:val="0"/>
      <w:marRight w:val="0"/>
      <w:marTop w:val="0"/>
      <w:marBottom w:val="0"/>
      <w:divBdr>
        <w:top w:val="none" w:sz="0" w:space="0" w:color="auto"/>
        <w:left w:val="none" w:sz="0" w:space="0" w:color="auto"/>
        <w:bottom w:val="none" w:sz="0" w:space="0" w:color="auto"/>
        <w:right w:val="none" w:sz="0" w:space="0" w:color="auto"/>
      </w:divBdr>
      <w:divsChild>
        <w:div w:id="2001422333">
          <w:marLeft w:val="0"/>
          <w:marRight w:val="0"/>
          <w:marTop w:val="0"/>
          <w:marBottom w:val="0"/>
          <w:divBdr>
            <w:top w:val="none" w:sz="0" w:space="0" w:color="auto"/>
            <w:left w:val="none" w:sz="0" w:space="0" w:color="auto"/>
            <w:bottom w:val="none" w:sz="0" w:space="0" w:color="auto"/>
            <w:right w:val="none" w:sz="0" w:space="0" w:color="auto"/>
          </w:divBdr>
        </w:div>
        <w:div w:id="1373194596">
          <w:marLeft w:val="0"/>
          <w:marRight w:val="0"/>
          <w:marTop w:val="0"/>
          <w:marBottom w:val="0"/>
          <w:divBdr>
            <w:top w:val="none" w:sz="0" w:space="0" w:color="auto"/>
            <w:left w:val="none" w:sz="0" w:space="0" w:color="auto"/>
            <w:bottom w:val="none" w:sz="0" w:space="0" w:color="auto"/>
            <w:right w:val="none" w:sz="0" w:space="0" w:color="auto"/>
          </w:divBdr>
        </w:div>
        <w:div w:id="305474192">
          <w:marLeft w:val="0"/>
          <w:marRight w:val="0"/>
          <w:marTop w:val="0"/>
          <w:marBottom w:val="0"/>
          <w:divBdr>
            <w:top w:val="none" w:sz="0" w:space="0" w:color="auto"/>
            <w:left w:val="none" w:sz="0" w:space="0" w:color="auto"/>
            <w:bottom w:val="none" w:sz="0" w:space="0" w:color="auto"/>
            <w:right w:val="none" w:sz="0" w:space="0" w:color="auto"/>
          </w:divBdr>
        </w:div>
        <w:div w:id="1543595146">
          <w:marLeft w:val="0"/>
          <w:marRight w:val="0"/>
          <w:marTop w:val="0"/>
          <w:marBottom w:val="0"/>
          <w:divBdr>
            <w:top w:val="none" w:sz="0" w:space="0" w:color="auto"/>
            <w:left w:val="none" w:sz="0" w:space="0" w:color="auto"/>
            <w:bottom w:val="none" w:sz="0" w:space="0" w:color="auto"/>
            <w:right w:val="none" w:sz="0" w:space="0" w:color="auto"/>
          </w:divBdr>
        </w:div>
      </w:divsChild>
    </w:div>
    <w:div w:id="435054885">
      <w:bodyDiv w:val="1"/>
      <w:marLeft w:val="0"/>
      <w:marRight w:val="0"/>
      <w:marTop w:val="0"/>
      <w:marBottom w:val="0"/>
      <w:divBdr>
        <w:top w:val="none" w:sz="0" w:space="0" w:color="auto"/>
        <w:left w:val="none" w:sz="0" w:space="0" w:color="auto"/>
        <w:bottom w:val="none" w:sz="0" w:space="0" w:color="auto"/>
        <w:right w:val="none" w:sz="0" w:space="0" w:color="auto"/>
      </w:divBdr>
      <w:divsChild>
        <w:div w:id="1114983076">
          <w:marLeft w:val="0"/>
          <w:marRight w:val="0"/>
          <w:marTop w:val="0"/>
          <w:marBottom w:val="0"/>
          <w:divBdr>
            <w:top w:val="none" w:sz="0" w:space="0" w:color="auto"/>
            <w:left w:val="none" w:sz="0" w:space="0" w:color="auto"/>
            <w:bottom w:val="none" w:sz="0" w:space="0" w:color="auto"/>
            <w:right w:val="none" w:sz="0" w:space="0" w:color="auto"/>
          </w:divBdr>
        </w:div>
      </w:divsChild>
    </w:div>
    <w:div w:id="496655723">
      <w:bodyDiv w:val="1"/>
      <w:marLeft w:val="0"/>
      <w:marRight w:val="0"/>
      <w:marTop w:val="0"/>
      <w:marBottom w:val="0"/>
      <w:divBdr>
        <w:top w:val="none" w:sz="0" w:space="0" w:color="auto"/>
        <w:left w:val="none" w:sz="0" w:space="0" w:color="auto"/>
        <w:bottom w:val="none" w:sz="0" w:space="0" w:color="auto"/>
        <w:right w:val="none" w:sz="0" w:space="0" w:color="auto"/>
      </w:divBdr>
    </w:div>
    <w:div w:id="600989612">
      <w:bodyDiv w:val="1"/>
      <w:marLeft w:val="0"/>
      <w:marRight w:val="0"/>
      <w:marTop w:val="0"/>
      <w:marBottom w:val="0"/>
      <w:divBdr>
        <w:top w:val="none" w:sz="0" w:space="0" w:color="auto"/>
        <w:left w:val="none" w:sz="0" w:space="0" w:color="auto"/>
        <w:bottom w:val="none" w:sz="0" w:space="0" w:color="auto"/>
        <w:right w:val="none" w:sz="0" w:space="0" w:color="auto"/>
      </w:divBdr>
    </w:div>
    <w:div w:id="704913627">
      <w:bodyDiv w:val="1"/>
      <w:marLeft w:val="0"/>
      <w:marRight w:val="0"/>
      <w:marTop w:val="0"/>
      <w:marBottom w:val="0"/>
      <w:divBdr>
        <w:top w:val="none" w:sz="0" w:space="0" w:color="auto"/>
        <w:left w:val="none" w:sz="0" w:space="0" w:color="auto"/>
        <w:bottom w:val="none" w:sz="0" w:space="0" w:color="auto"/>
        <w:right w:val="none" w:sz="0" w:space="0" w:color="auto"/>
      </w:divBdr>
    </w:div>
    <w:div w:id="709647992">
      <w:bodyDiv w:val="1"/>
      <w:marLeft w:val="0"/>
      <w:marRight w:val="0"/>
      <w:marTop w:val="0"/>
      <w:marBottom w:val="0"/>
      <w:divBdr>
        <w:top w:val="none" w:sz="0" w:space="0" w:color="auto"/>
        <w:left w:val="none" w:sz="0" w:space="0" w:color="auto"/>
        <w:bottom w:val="none" w:sz="0" w:space="0" w:color="auto"/>
        <w:right w:val="none" w:sz="0" w:space="0" w:color="auto"/>
      </w:divBdr>
    </w:div>
    <w:div w:id="726731217">
      <w:bodyDiv w:val="1"/>
      <w:marLeft w:val="0"/>
      <w:marRight w:val="0"/>
      <w:marTop w:val="0"/>
      <w:marBottom w:val="0"/>
      <w:divBdr>
        <w:top w:val="none" w:sz="0" w:space="0" w:color="auto"/>
        <w:left w:val="none" w:sz="0" w:space="0" w:color="auto"/>
        <w:bottom w:val="none" w:sz="0" w:space="0" w:color="auto"/>
        <w:right w:val="none" w:sz="0" w:space="0" w:color="auto"/>
      </w:divBdr>
    </w:div>
    <w:div w:id="728263091">
      <w:bodyDiv w:val="1"/>
      <w:marLeft w:val="0"/>
      <w:marRight w:val="0"/>
      <w:marTop w:val="0"/>
      <w:marBottom w:val="0"/>
      <w:divBdr>
        <w:top w:val="none" w:sz="0" w:space="0" w:color="auto"/>
        <w:left w:val="none" w:sz="0" w:space="0" w:color="auto"/>
        <w:bottom w:val="none" w:sz="0" w:space="0" w:color="auto"/>
        <w:right w:val="none" w:sz="0" w:space="0" w:color="auto"/>
      </w:divBdr>
    </w:div>
    <w:div w:id="735473135">
      <w:bodyDiv w:val="1"/>
      <w:marLeft w:val="0"/>
      <w:marRight w:val="0"/>
      <w:marTop w:val="0"/>
      <w:marBottom w:val="0"/>
      <w:divBdr>
        <w:top w:val="none" w:sz="0" w:space="0" w:color="auto"/>
        <w:left w:val="none" w:sz="0" w:space="0" w:color="auto"/>
        <w:bottom w:val="none" w:sz="0" w:space="0" w:color="auto"/>
        <w:right w:val="none" w:sz="0" w:space="0" w:color="auto"/>
      </w:divBdr>
    </w:div>
    <w:div w:id="750926549">
      <w:bodyDiv w:val="1"/>
      <w:marLeft w:val="0"/>
      <w:marRight w:val="0"/>
      <w:marTop w:val="0"/>
      <w:marBottom w:val="0"/>
      <w:divBdr>
        <w:top w:val="none" w:sz="0" w:space="0" w:color="auto"/>
        <w:left w:val="none" w:sz="0" w:space="0" w:color="auto"/>
        <w:bottom w:val="none" w:sz="0" w:space="0" w:color="auto"/>
        <w:right w:val="none" w:sz="0" w:space="0" w:color="auto"/>
      </w:divBdr>
      <w:divsChild>
        <w:div w:id="1513446799">
          <w:marLeft w:val="0"/>
          <w:marRight w:val="0"/>
          <w:marTop w:val="0"/>
          <w:marBottom w:val="0"/>
          <w:divBdr>
            <w:top w:val="none" w:sz="0" w:space="0" w:color="auto"/>
            <w:left w:val="none" w:sz="0" w:space="0" w:color="auto"/>
            <w:bottom w:val="none" w:sz="0" w:space="0" w:color="auto"/>
            <w:right w:val="none" w:sz="0" w:space="0" w:color="auto"/>
          </w:divBdr>
        </w:div>
        <w:div w:id="1562014993">
          <w:marLeft w:val="0"/>
          <w:marRight w:val="0"/>
          <w:marTop w:val="0"/>
          <w:marBottom w:val="0"/>
          <w:divBdr>
            <w:top w:val="none" w:sz="0" w:space="0" w:color="auto"/>
            <w:left w:val="none" w:sz="0" w:space="0" w:color="auto"/>
            <w:bottom w:val="none" w:sz="0" w:space="0" w:color="auto"/>
            <w:right w:val="none" w:sz="0" w:space="0" w:color="auto"/>
          </w:divBdr>
        </w:div>
        <w:div w:id="915477500">
          <w:marLeft w:val="0"/>
          <w:marRight w:val="0"/>
          <w:marTop w:val="0"/>
          <w:marBottom w:val="0"/>
          <w:divBdr>
            <w:top w:val="none" w:sz="0" w:space="0" w:color="auto"/>
            <w:left w:val="none" w:sz="0" w:space="0" w:color="auto"/>
            <w:bottom w:val="none" w:sz="0" w:space="0" w:color="auto"/>
            <w:right w:val="none" w:sz="0" w:space="0" w:color="auto"/>
          </w:divBdr>
        </w:div>
        <w:div w:id="1028023965">
          <w:marLeft w:val="0"/>
          <w:marRight w:val="0"/>
          <w:marTop w:val="0"/>
          <w:marBottom w:val="0"/>
          <w:divBdr>
            <w:top w:val="none" w:sz="0" w:space="0" w:color="auto"/>
            <w:left w:val="none" w:sz="0" w:space="0" w:color="auto"/>
            <w:bottom w:val="none" w:sz="0" w:space="0" w:color="auto"/>
            <w:right w:val="none" w:sz="0" w:space="0" w:color="auto"/>
          </w:divBdr>
        </w:div>
      </w:divsChild>
    </w:div>
    <w:div w:id="805782064">
      <w:bodyDiv w:val="1"/>
      <w:marLeft w:val="0"/>
      <w:marRight w:val="0"/>
      <w:marTop w:val="0"/>
      <w:marBottom w:val="0"/>
      <w:divBdr>
        <w:top w:val="none" w:sz="0" w:space="0" w:color="auto"/>
        <w:left w:val="none" w:sz="0" w:space="0" w:color="auto"/>
        <w:bottom w:val="none" w:sz="0" w:space="0" w:color="auto"/>
        <w:right w:val="none" w:sz="0" w:space="0" w:color="auto"/>
      </w:divBdr>
    </w:div>
    <w:div w:id="847990364">
      <w:bodyDiv w:val="1"/>
      <w:marLeft w:val="0"/>
      <w:marRight w:val="0"/>
      <w:marTop w:val="0"/>
      <w:marBottom w:val="0"/>
      <w:divBdr>
        <w:top w:val="none" w:sz="0" w:space="0" w:color="auto"/>
        <w:left w:val="none" w:sz="0" w:space="0" w:color="auto"/>
        <w:bottom w:val="none" w:sz="0" w:space="0" w:color="auto"/>
        <w:right w:val="none" w:sz="0" w:space="0" w:color="auto"/>
      </w:divBdr>
    </w:div>
    <w:div w:id="972951535">
      <w:bodyDiv w:val="1"/>
      <w:marLeft w:val="0"/>
      <w:marRight w:val="0"/>
      <w:marTop w:val="0"/>
      <w:marBottom w:val="0"/>
      <w:divBdr>
        <w:top w:val="none" w:sz="0" w:space="0" w:color="auto"/>
        <w:left w:val="none" w:sz="0" w:space="0" w:color="auto"/>
        <w:bottom w:val="none" w:sz="0" w:space="0" w:color="auto"/>
        <w:right w:val="none" w:sz="0" w:space="0" w:color="auto"/>
      </w:divBdr>
    </w:div>
    <w:div w:id="1095129997">
      <w:bodyDiv w:val="1"/>
      <w:marLeft w:val="0"/>
      <w:marRight w:val="0"/>
      <w:marTop w:val="0"/>
      <w:marBottom w:val="0"/>
      <w:divBdr>
        <w:top w:val="none" w:sz="0" w:space="0" w:color="auto"/>
        <w:left w:val="none" w:sz="0" w:space="0" w:color="auto"/>
        <w:bottom w:val="none" w:sz="0" w:space="0" w:color="auto"/>
        <w:right w:val="none" w:sz="0" w:space="0" w:color="auto"/>
      </w:divBdr>
    </w:div>
    <w:div w:id="1121190944">
      <w:bodyDiv w:val="1"/>
      <w:marLeft w:val="0"/>
      <w:marRight w:val="0"/>
      <w:marTop w:val="0"/>
      <w:marBottom w:val="0"/>
      <w:divBdr>
        <w:top w:val="none" w:sz="0" w:space="0" w:color="auto"/>
        <w:left w:val="none" w:sz="0" w:space="0" w:color="auto"/>
        <w:bottom w:val="none" w:sz="0" w:space="0" w:color="auto"/>
        <w:right w:val="none" w:sz="0" w:space="0" w:color="auto"/>
      </w:divBdr>
    </w:div>
    <w:div w:id="1252394640">
      <w:bodyDiv w:val="1"/>
      <w:marLeft w:val="0"/>
      <w:marRight w:val="0"/>
      <w:marTop w:val="0"/>
      <w:marBottom w:val="0"/>
      <w:divBdr>
        <w:top w:val="none" w:sz="0" w:space="0" w:color="auto"/>
        <w:left w:val="none" w:sz="0" w:space="0" w:color="auto"/>
        <w:bottom w:val="none" w:sz="0" w:space="0" w:color="auto"/>
        <w:right w:val="none" w:sz="0" w:space="0" w:color="auto"/>
      </w:divBdr>
      <w:divsChild>
        <w:div w:id="1031689485">
          <w:marLeft w:val="0"/>
          <w:marRight w:val="0"/>
          <w:marTop w:val="0"/>
          <w:marBottom w:val="0"/>
          <w:divBdr>
            <w:top w:val="none" w:sz="0" w:space="0" w:color="auto"/>
            <w:left w:val="none" w:sz="0" w:space="0" w:color="auto"/>
            <w:bottom w:val="none" w:sz="0" w:space="0" w:color="auto"/>
            <w:right w:val="none" w:sz="0" w:space="0" w:color="auto"/>
          </w:divBdr>
        </w:div>
        <w:div w:id="1857570970">
          <w:marLeft w:val="0"/>
          <w:marRight w:val="0"/>
          <w:marTop w:val="0"/>
          <w:marBottom w:val="0"/>
          <w:divBdr>
            <w:top w:val="none" w:sz="0" w:space="0" w:color="auto"/>
            <w:left w:val="none" w:sz="0" w:space="0" w:color="auto"/>
            <w:bottom w:val="none" w:sz="0" w:space="0" w:color="auto"/>
            <w:right w:val="none" w:sz="0" w:space="0" w:color="auto"/>
          </w:divBdr>
        </w:div>
        <w:div w:id="1379279870">
          <w:marLeft w:val="0"/>
          <w:marRight w:val="0"/>
          <w:marTop w:val="0"/>
          <w:marBottom w:val="0"/>
          <w:divBdr>
            <w:top w:val="none" w:sz="0" w:space="0" w:color="auto"/>
            <w:left w:val="none" w:sz="0" w:space="0" w:color="auto"/>
            <w:bottom w:val="none" w:sz="0" w:space="0" w:color="auto"/>
            <w:right w:val="none" w:sz="0" w:space="0" w:color="auto"/>
          </w:divBdr>
        </w:div>
        <w:div w:id="1448767460">
          <w:marLeft w:val="0"/>
          <w:marRight w:val="0"/>
          <w:marTop w:val="0"/>
          <w:marBottom w:val="0"/>
          <w:divBdr>
            <w:top w:val="none" w:sz="0" w:space="0" w:color="auto"/>
            <w:left w:val="none" w:sz="0" w:space="0" w:color="auto"/>
            <w:bottom w:val="none" w:sz="0" w:space="0" w:color="auto"/>
            <w:right w:val="none" w:sz="0" w:space="0" w:color="auto"/>
          </w:divBdr>
        </w:div>
        <w:div w:id="972250461">
          <w:marLeft w:val="0"/>
          <w:marRight w:val="0"/>
          <w:marTop w:val="0"/>
          <w:marBottom w:val="0"/>
          <w:divBdr>
            <w:top w:val="none" w:sz="0" w:space="0" w:color="auto"/>
            <w:left w:val="none" w:sz="0" w:space="0" w:color="auto"/>
            <w:bottom w:val="none" w:sz="0" w:space="0" w:color="auto"/>
            <w:right w:val="none" w:sz="0" w:space="0" w:color="auto"/>
          </w:divBdr>
        </w:div>
      </w:divsChild>
    </w:div>
    <w:div w:id="1335182359">
      <w:bodyDiv w:val="1"/>
      <w:marLeft w:val="0"/>
      <w:marRight w:val="0"/>
      <w:marTop w:val="0"/>
      <w:marBottom w:val="0"/>
      <w:divBdr>
        <w:top w:val="none" w:sz="0" w:space="0" w:color="auto"/>
        <w:left w:val="none" w:sz="0" w:space="0" w:color="auto"/>
        <w:bottom w:val="none" w:sz="0" w:space="0" w:color="auto"/>
        <w:right w:val="none" w:sz="0" w:space="0" w:color="auto"/>
      </w:divBdr>
    </w:div>
    <w:div w:id="1359816307">
      <w:bodyDiv w:val="1"/>
      <w:marLeft w:val="0"/>
      <w:marRight w:val="0"/>
      <w:marTop w:val="0"/>
      <w:marBottom w:val="0"/>
      <w:divBdr>
        <w:top w:val="none" w:sz="0" w:space="0" w:color="auto"/>
        <w:left w:val="none" w:sz="0" w:space="0" w:color="auto"/>
        <w:bottom w:val="none" w:sz="0" w:space="0" w:color="auto"/>
        <w:right w:val="none" w:sz="0" w:space="0" w:color="auto"/>
      </w:divBdr>
      <w:divsChild>
        <w:div w:id="47534762">
          <w:marLeft w:val="0"/>
          <w:marRight w:val="0"/>
          <w:marTop w:val="0"/>
          <w:marBottom w:val="0"/>
          <w:divBdr>
            <w:top w:val="none" w:sz="0" w:space="0" w:color="auto"/>
            <w:left w:val="none" w:sz="0" w:space="0" w:color="auto"/>
            <w:bottom w:val="none" w:sz="0" w:space="0" w:color="auto"/>
            <w:right w:val="none" w:sz="0" w:space="0" w:color="auto"/>
          </w:divBdr>
        </w:div>
        <w:div w:id="1611477083">
          <w:marLeft w:val="0"/>
          <w:marRight w:val="0"/>
          <w:marTop w:val="0"/>
          <w:marBottom w:val="0"/>
          <w:divBdr>
            <w:top w:val="none" w:sz="0" w:space="0" w:color="auto"/>
            <w:left w:val="none" w:sz="0" w:space="0" w:color="auto"/>
            <w:bottom w:val="none" w:sz="0" w:space="0" w:color="auto"/>
            <w:right w:val="none" w:sz="0" w:space="0" w:color="auto"/>
          </w:divBdr>
        </w:div>
        <w:div w:id="831877272">
          <w:marLeft w:val="0"/>
          <w:marRight w:val="0"/>
          <w:marTop w:val="0"/>
          <w:marBottom w:val="0"/>
          <w:divBdr>
            <w:top w:val="none" w:sz="0" w:space="0" w:color="auto"/>
            <w:left w:val="none" w:sz="0" w:space="0" w:color="auto"/>
            <w:bottom w:val="none" w:sz="0" w:space="0" w:color="auto"/>
            <w:right w:val="none" w:sz="0" w:space="0" w:color="auto"/>
          </w:divBdr>
        </w:div>
        <w:div w:id="287126564">
          <w:marLeft w:val="0"/>
          <w:marRight w:val="0"/>
          <w:marTop w:val="0"/>
          <w:marBottom w:val="0"/>
          <w:divBdr>
            <w:top w:val="none" w:sz="0" w:space="0" w:color="auto"/>
            <w:left w:val="none" w:sz="0" w:space="0" w:color="auto"/>
            <w:bottom w:val="none" w:sz="0" w:space="0" w:color="auto"/>
            <w:right w:val="none" w:sz="0" w:space="0" w:color="auto"/>
          </w:divBdr>
        </w:div>
      </w:divsChild>
    </w:div>
    <w:div w:id="1571188032">
      <w:bodyDiv w:val="1"/>
      <w:marLeft w:val="0"/>
      <w:marRight w:val="0"/>
      <w:marTop w:val="0"/>
      <w:marBottom w:val="0"/>
      <w:divBdr>
        <w:top w:val="none" w:sz="0" w:space="0" w:color="auto"/>
        <w:left w:val="none" w:sz="0" w:space="0" w:color="auto"/>
        <w:bottom w:val="none" w:sz="0" w:space="0" w:color="auto"/>
        <w:right w:val="none" w:sz="0" w:space="0" w:color="auto"/>
      </w:divBdr>
    </w:div>
    <w:div w:id="1675569717">
      <w:bodyDiv w:val="1"/>
      <w:marLeft w:val="0"/>
      <w:marRight w:val="0"/>
      <w:marTop w:val="0"/>
      <w:marBottom w:val="0"/>
      <w:divBdr>
        <w:top w:val="none" w:sz="0" w:space="0" w:color="auto"/>
        <w:left w:val="none" w:sz="0" w:space="0" w:color="auto"/>
        <w:bottom w:val="none" w:sz="0" w:space="0" w:color="auto"/>
        <w:right w:val="none" w:sz="0" w:space="0" w:color="auto"/>
      </w:divBdr>
    </w:div>
    <w:div w:id="1686588675">
      <w:bodyDiv w:val="1"/>
      <w:marLeft w:val="0"/>
      <w:marRight w:val="0"/>
      <w:marTop w:val="0"/>
      <w:marBottom w:val="0"/>
      <w:divBdr>
        <w:top w:val="none" w:sz="0" w:space="0" w:color="auto"/>
        <w:left w:val="none" w:sz="0" w:space="0" w:color="auto"/>
        <w:bottom w:val="none" w:sz="0" w:space="0" w:color="auto"/>
        <w:right w:val="none" w:sz="0" w:space="0" w:color="auto"/>
      </w:divBdr>
    </w:div>
    <w:div w:id="1694260665">
      <w:bodyDiv w:val="1"/>
      <w:marLeft w:val="0"/>
      <w:marRight w:val="0"/>
      <w:marTop w:val="0"/>
      <w:marBottom w:val="0"/>
      <w:divBdr>
        <w:top w:val="none" w:sz="0" w:space="0" w:color="auto"/>
        <w:left w:val="none" w:sz="0" w:space="0" w:color="auto"/>
        <w:bottom w:val="none" w:sz="0" w:space="0" w:color="auto"/>
        <w:right w:val="none" w:sz="0" w:space="0" w:color="auto"/>
      </w:divBdr>
      <w:divsChild>
        <w:div w:id="1895655347">
          <w:marLeft w:val="0"/>
          <w:marRight w:val="0"/>
          <w:marTop w:val="0"/>
          <w:marBottom w:val="0"/>
          <w:divBdr>
            <w:top w:val="none" w:sz="0" w:space="0" w:color="auto"/>
            <w:left w:val="none" w:sz="0" w:space="0" w:color="auto"/>
            <w:bottom w:val="none" w:sz="0" w:space="0" w:color="auto"/>
            <w:right w:val="none" w:sz="0" w:space="0" w:color="auto"/>
          </w:divBdr>
        </w:div>
      </w:divsChild>
    </w:div>
    <w:div w:id="1729380243">
      <w:bodyDiv w:val="1"/>
      <w:marLeft w:val="0"/>
      <w:marRight w:val="0"/>
      <w:marTop w:val="0"/>
      <w:marBottom w:val="0"/>
      <w:divBdr>
        <w:top w:val="none" w:sz="0" w:space="0" w:color="auto"/>
        <w:left w:val="none" w:sz="0" w:space="0" w:color="auto"/>
        <w:bottom w:val="none" w:sz="0" w:space="0" w:color="auto"/>
        <w:right w:val="none" w:sz="0" w:space="0" w:color="auto"/>
      </w:divBdr>
    </w:div>
    <w:div w:id="1785541197">
      <w:bodyDiv w:val="1"/>
      <w:marLeft w:val="0"/>
      <w:marRight w:val="0"/>
      <w:marTop w:val="0"/>
      <w:marBottom w:val="0"/>
      <w:divBdr>
        <w:top w:val="none" w:sz="0" w:space="0" w:color="auto"/>
        <w:left w:val="none" w:sz="0" w:space="0" w:color="auto"/>
        <w:bottom w:val="none" w:sz="0" w:space="0" w:color="auto"/>
        <w:right w:val="none" w:sz="0" w:space="0" w:color="auto"/>
      </w:divBdr>
    </w:div>
    <w:div w:id="1819691638">
      <w:bodyDiv w:val="1"/>
      <w:marLeft w:val="0"/>
      <w:marRight w:val="0"/>
      <w:marTop w:val="0"/>
      <w:marBottom w:val="0"/>
      <w:divBdr>
        <w:top w:val="none" w:sz="0" w:space="0" w:color="auto"/>
        <w:left w:val="none" w:sz="0" w:space="0" w:color="auto"/>
        <w:bottom w:val="none" w:sz="0" w:space="0" w:color="auto"/>
        <w:right w:val="none" w:sz="0" w:space="0" w:color="auto"/>
      </w:divBdr>
    </w:div>
    <w:div w:id="1840271232">
      <w:bodyDiv w:val="1"/>
      <w:marLeft w:val="0"/>
      <w:marRight w:val="0"/>
      <w:marTop w:val="0"/>
      <w:marBottom w:val="0"/>
      <w:divBdr>
        <w:top w:val="none" w:sz="0" w:space="0" w:color="auto"/>
        <w:left w:val="none" w:sz="0" w:space="0" w:color="auto"/>
        <w:bottom w:val="none" w:sz="0" w:space="0" w:color="auto"/>
        <w:right w:val="none" w:sz="0" w:space="0" w:color="auto"/>
      </w:divBdr>
    </w:div>
    <w:div w:id="1893154075">
      <w:bodyDiv w:val="1"/>
      <w:marLeft w:val="0"/>
      <w:marRight w:val="0"/>
      <w:marTop w:val="0"/>
      <w:marBottom w:val="0"/>
      <w:divBdr>
        <w:top w:val="none" w:sz="0" w:space="0" w:color="auto"/>
        <w:left w:val="none" w:sz="0" w:space="0" w:color="auto"/>
        <w:bottom w:val="none" w:sz="0" w:space="0" w:color="auto"/>
        <w:right w:val="none" w:sz="0" w:space="0" w:color="auto"/>
      </w:divBdr>
    </w:div>
    <w:div w:id="1953660136">
      <w:bodyDiv w:val="1"/>
      <w:marLeft w:val="0"/>
      <w:marRight w:val="0"/>
      <w:marTop w:val="0"/>
      <w:marBottom w:val="0"/>
      <w:divBdr>
        <w:top w:val="none" w:sz="0" w:space="0" w:color="auto"/>
        <w:left w:val="none" w:sz="0" w:space="0" w:color="auto"/>
        <w:bottom w:val="none" w:sz="0" w:space="0" w:color="auto"/>
        <w:right w:val="none" w:sz="0" w:space="0" w:color="auto"/>
      </w:divBdr>
    </w:div>
    <w:div w:id="2012683644">
      <w:bodyDiv w:val="1"/>
      <w:marLeft w:val="0"/>
      <w:marRight w:val="0"/>
      <w:marTop w:val="0"/>
      <w:marBottom w:val="0"/>
      <w:divBdr>
        <w:top w:val="none" w:sz="0" w:space="0" w:color="auto"/>
        <w:left w:val="none" w:sz="0" w:space="0" w:color="auto"/>
        <w:bottom w:val="none" w:sz="0" w:space="0" w:color="auto"/>
        <w:right w:val="none" w:sz="0" w:space="0" w:color="auto"/>
      </w:divBdr>
    </w:div>
    <w:div w:id="2034264684">
      <w:bodyDiv w:val="1"/>
      <w:marLeft w:val="0"/>
      <w:marRight w:val="0"/>
      <w:marTop w:val="0"/>
      <w:marBottom w:val="0"/>
      <w:divBdr>
        <w:top w:val="none" w:sz="0" w:space="0" w:color="auto"/>
        <w:left w:val="none" w:sz="0" w:space="0" w:color="auto"/>
        <w:bottom w:val="none" w:sz="0" w:space="0" w:color="auto"/>
        <w:right w:val="none" w:sz="0" w:space="0" w:color="auto"/>
      </w:divBdr>
    </w:div>
    <w:div w:id="2039156510">
      <w:bodyDiv w:val="1"/>
      <w:marLeft w:val="0"/>
      <w:marRight w:val="0"/>
      <w:marTop w:val="0"/>
      <w:marBottom w:val="0"/>
      <w:divBdr>
        <w:top w:val="none" w:sz="0" w:space="0" w:color="auto"/>
        <w:left w:val="none" w:sz="0" w:space="0" w:color="auto"/>
        <w:bottom w:val="none" w:sz="0" w:space="0" w:color="auto"/>
        <w:right w:val="none" w:sz="0" w:space="0" w:color="auto"/>
      </w:divBdr>
    </w:div>
    <w:div w:id="2121291801">
      <w:bodyDiv w:val="1"/>
      <w:marLeft w:val="0"/>
      <w:marRight w:val="0"/>
      <w:marTop w:val="0"/>
      <w:marBottom w:val="0"/>
      <w:divBdr>
        <w:top w:val="none" w:sz="0" w:space="0" w:color="auto"/>
        <w:left w:val="none" w:sz="0" w:space="0" w:color="auto"/>
        <w:bottom w:val="none" w:sz="0" w:space="0" w:color="auto"/>
        <w:right w:val="none" w:sz="0" w:space="0" w:color="auto"/>
      </w:divBdr>
      <w:divsChild>
        <w:div w:id="1622807595">
          <w:marLeft w:val="0"/>
          <w:marRight w:val="0"/>
          <w:marTop w:val="0"/>
          <w:marBottom w:val="0"/>
          <w:divBdr>
            <w:top w:val="none" w:sz="0" w:space="0" w:color="auto"/>
            <w:left w:val="none" w:sz="0" w:space="0" w:color="auto"/>
            <w:bottom w:val="none" w:sz="0" w:space="0" w:color="auto"/>
            <w:right w:val="none" w:sz="0" w:space="0" w:color="auto"/>
          </w:divBdr>
        </w:div>
        <w:div w:id="13969718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C3EC4-6B25-4F28-A47C-9FCC79058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4162</TotalTime>
  <Pages>50</Pages>
  <Words>12693</Words>
  <Characters>72356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Frans Alwan</cp:lastModifiedBy>
  <cp:revision>97</cp:revision>
  <dcterms:created xsi:type="dcterms:W3CDTF">2026-07-20T12:42:00Z</dcterms:created>
  <dcterms:modified xsi:type="dcterms:W3CDTF">2026-09-10T07:45:00Z</dcterms:modified>
</cp:coreProperties>
</file>