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1c4587"/>
          <w:sz w:val="28"/>
          <w:szCs w:val="28"/>
        </w:rPr>
      </w:pPr>
      <w:r w:rsidDel="00000000" w:rsidR="00000000" w:rsidRPr="00000000">
        <w:rPr>
          <w:b w:val="1"/>
          <w:color w:val="1c4587"/>
          <w:sz w:val="28"/>
          <w:szCs w:val="28"/>
          <w:rtl w:val="0"/>
        </w:rPr>
        <w:t xml:space="preserve">Data School Synthesis Project</w:t>
      </w:r>
    </w:p>
    <w:p w:rsidR="00000000" w:rsidDel="00000000" w:rsidP="00000000" w:rsidRDefault="00000000" w:rsidRPr="00000000" w14:paraId="00000001">
      <w:pPr>
        <w:contextualSpacing w:val="0"/>
        <w:rPr>
          <w:b w:val="1"/>
        </w:rPr>
      </w:pPr>
      <w:r w:rsidDel="00000000" w:rsidR="00000000" w:rsidRPr="00000000">
        <w:rPr>
          <w:b w:val="1"/>
          <w:rtl w:val="0"/>
        </w:rPr>
        <w:t xml:space="preserve"> </w:t>
      </w:r>
    </w:p>
    <w:p w:rsidR="00000000" w:rsidDel="00000000" w:rsidP="00000000" w:rsidRDefault="00000000" w:rsidRPr="00000000" w14:paraId="00000002">
      <w:pPr>
        <w:contextualSpacing w:val="0"/>
        <w:rPr>
          <w:b w:val="1"/>
          <w:color w:val="1c4587"/>
          <w:sz w:val="28"/>
          <w:szCs w:val="28"/>
        </w:rPr>
      </w:pPr>
      <w:r w:rsidDel="00000000" w:rsidR="00000000" w:rsidRPr="00000000">
        <w:rPr>
          <w:rtl w:val="0"/>
        </w:rPr>
      </w:r>
    </w:p>
    <w:p w:rsidR="00000000" w:rsidDel="00000000" w:rsidP="00000000" w:rsidRDefault="00000000" w:rsidRPr="00000000" w14:paraId="00000003">
      <w:pPr>
        <w:contextualSpacing w:val="0"/>
        <w:rPr>
          <w:b w:val="1"/>
          <w:color w:val="1c4587"/>
          <w:sz w:val="28"/>
          <w:szCs w:val="28"/>
        </w:rPr>
      </w:pPr>
      <w:r w:rsidDel="00000000" w:rsidR="00000000" w:rsidRPr="00000000">
        <w:rPr>
          <w:b w:val="1"/>
          <w:color w:val="1c4587"/>
          <w:sz w:val="28"/>
          <w:szCs w:val="28"/>
          <w:rtl w:val="0"/>
        </w:rPr>
        <w:t xml:space="preserve">Project aim: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build a command-line python program count the number of transcription factor binding sites (TFBs) from differentially expressed genes.</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color w:val="1c4587"/>
          <w:sz w:val="28"/>
          <w:szCs w:val="28"/>
        </w:rPr>
      </w:pPr>
      <w:r w:rsidDel="00000000" w:rsidR="00000000" w:rsidRPr="00000000">
        <w:rPr>
          <w:b w:val="1"/>
          <w:color w:val="1c4587"/>
          <w:sz w:val="28"/>
          <w:szCs w:val="28"/>
          <w:rtl w:val="0"/>
        </w:rPr>
        <w:t xml:space="preserve">Background:</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highlight w:val="white"/>
        </w:rPr>
      </w:pPr>
      <w:r w:rsidDel="00000000" w:rsidR="00000000" w:rsidRPr="00000000">
        <w:rPr>
          <w:highlight w:val="white"/>
          <w:rtl w:val="0"/>
        </w:rPr>
        <w:t xml:space="preserve">A typical transcription factor binds to DNA at a certain target sequence (or motif). Once it's bound, the transcription factor makes it either harder or easier for RNA polymerase to bind to the promoter of the gene, and </w:t>
      </w:r>
      <w:r w:rsidDel="00000000" w:rsidR="00000000" w:rsidRPr="00000000">
        <w:rPr>
          <w:rtl w:val="0"/>
        </w:rPr>
        <w:t xml:space="preserve">consequently regulates the amount of messenger RNA (mRNA) produced by the gene. </w:t>
      </w:r>
      <w:r w:rsidDel="00000000" w:rsidR="00000000" w:rsidRPr="00000000">
        <w:rPr>
          <w:highlight w:val="white"/>
          <w:rtl w:val="0"/>
        </w:rPr>
        <w:t xml:space="preserve">Some transcription factors </w:t>
      </w:r>
      <w:r w:rsidDel="00000000" w:rsidR="00000000" w:rsidRPr="00000000">
        <w:rPr>
          <w:b w:val="1"/>
          <w:highlight w:val="white"/>
          <w:rtl w:val="0"/>
        </w:rPr>
        <w:t xml:space="preserve">activate transcription</w:t>
      </w:r>
      <w:r w:rsidDel="00000000" w:rsidR="00000000" w:rsidRPr="00000000">
        <w:rPr>
          <w:highlight w:val="white"/>
          <w:rtl w:val="0"/>
        </w:rPr>
        <w:t xml:space="preserve">, while others </w:t>
      </w:r>
      <w:r w:rsidDel="00000000" w:rsidR="00000000" w:rsidRPr="00000000">
        <w:rPr>
          <w:b w:val="1"/>
          <w:highlight w:val="white"/>
          <w:rtl w:val="0"/>
        </w:rPr>
        <w:t xml:space="preserve">repress transcription</w:t>
      </w:r>
      <w:r w:rsidDel="00000000" w:rsidR="00000000" w:rsidRPr="00000000">
        <w:rPr>
          <w:highlight w:val="white"/>
          <w:rtl w:val="0"/>
        </w:rPr>
        <w:t xml:space="preserve">.</w:t>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B">
      <w:pPr>
        <w:contextualSpacing w:val="0"/>
        <w:rPr>
          <w:highlight w:val="white"/>
        </w:rPr>
      </w:pPr>
      <w:r w:rsidDel="00000000" w:rsidR="00000000" w:rsidRPr="00000000">
        <w:rPr>
          <w:highlight w:val="white"/>
          <w:rtl w:val="0"/>
        </w:rPr>
        <w:t xml:space="preserve">Transcription factor binding sites(TFBS) </w:t>
      </w:r>
      <w:r w:rsidDel="00000000" w:rsidR="00000000" w:rsidRPr="00000000">
        <w:rPr>
          <w:highlight w:val="white"/>
          <w:rtl w:val="0"/>
        </w:rPr>
        <w:t xml:space="preserve">are often located </w:t>
      </w:r>
      <w:r w:rsidDel="00000000" w:rsidR="00000000" w:rsidRPr="00000000">
        <w:rPr>
          <w:rtl w:val="0"/>
        </w:rPr>
        <w:t xml:space="preserve">in the 5’-upstream region of target genes to modulate the rate of gene transcription. </w:t>
      </w:r>
      <w:r w:rsidDel="00000000" w:rsidR="00000000" w:rsidRPr="00000000">
        <w:rPr>
          <w:highlight w:val="white"/>
          <w:rtl w:val="0"/>
        </w:rPr>
        <w:t xml:space="preserve">DNA binding sites can be thus defined as short DNA sequences (typically 4 to 30 base pairs long) that are specifically bound by one or more </w:t>
      </w:r>
      <w:hyperlink r:id="rId6">
        <w:r w:rsidDel="00000000" w:rsidR="00000000" w:rsidRPr="00000000">
          <w:rPr>
            <w:highlight w:val="white"/>
            <w:rtl w:val="0"/>
          </w:rPr>
          <w:t xml:space="preserve">DNA-binding proteins</w:t>
        </w:r>
      </w:hyperlink>
      <w:r w:rsidDel="00000000" w:rsidR="00000000" w:rsidRPr="00000000">
        <w:rPr>
          <w:highlight w:val="white"/>
          <w:rtl w:val="0"/>
        </w:rPr>
        <w:t xml:space="preserve"> or protein complexes.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b w:val="1"/>
          <w:color w:val="1c4587"/>
          <w:sz w:val="28"/>
          <w:szCs w:val="28"/>
        </w:rPr>
      </w:pPr>
      <w:r w:rsidDel="00000000" w:rsidR="00000000" w:rsidRPr="00000000">
        <w:rPr>
          <w:b w:val="1"/>
          <w:color w:val="1c4587"/>
          <w:sz w:val="28"/>
          <w:szCs w:val="28"/>
          <w:rtl w:val="0"/>
        </w:rPr>
        <w:t xml:space="preserve">To find TFBS my function should complete the following tasks:</w:t>
      </w:r>
    </w:p>
    <w:p w:rsidR="00000000" w:rsidDel="00000000" w:rsidP="00000000" w:rsidRDefault="00000000" w:rsidRPr="00000000" w14:paraId="0000000E">
      <w:pPr>
        <w:ind w:left="0" w:firstLine="0"/>
        <w:contextualSpacing w:val="0"/>
        <w:rPr>
          <w:b w:val="1"/>
          <w:color w:val="cc000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numPr>
          <w:ilvl w:val="0"/>
          <w:numId w:val="3"/>
        </w:numPr>
        <w:ind w:left="720" w:hanging="360"/>
        <w:rPr>
          <w:b w:val="1"/>
          <w:color w:val="ff00ff"/>
          <w:u w:val="none"/>
        </w:rPr>
      </w:pPr>
      <w:r w:rsidDel="00000000" w:rsidR="00000000" w:rsidRPr="00000000">
        <w:rPr>
          <w:b w:val="1"/>
          <w:color w:val="ff00ff"/>
          <w:rtl w:val="0"/>
        </w:rPr>
        <w:t xml:space="preserve">Find the location (start and end coordinates) of differentially expressed genes (DE genes):</w:t>
      </w:r>
    </w:p>
    <w:p w:rsidR="00000000" w:rsidDel="00000000" w:rsidP="00000000" w:rsidRDefault="00000000" w:rsidRPr="00000000" w14:paraId="00000010">
      <w:pPr>
        <w:ind w:left="1440" w:hanging="360"/>
        <w:contextualSpacing w:val="0"/>
        <w:rPr/>
      </w:pPr>
      <w:r w:rsidDel="00000000" w:rsidR="00000000" w:rsidRPr="00000000">
        <w:rPr>
          <w:rtl w:val="0"/>
        </w:rPr>
        <w:t xml:space="preserve">a. </w:t>
        <w:tab/>
      </w:r>
      <w:r w:rsidDel="00000000" w:rsidR="00000000" w:rsidRPr="00000000">
        <w:rPr>
          <w:b w:val="1"/>
          <w:rtl w:val="0"/>
        </w:rPr>
        <w:t xml:space="preserve">Input: </w:t>
      </w:r>
      <w:r w:rsidDel="00000000" w:rsidR="00000000" w:rsidRPr="00000000">
        <w:rPr>
          <w:rtl w:val="0"/>
        </w:rPr>
        <w:t xml:space="preserve">a list of differentially expressed genes (gene symbol and Entrez ID) and an annotation file (gff file)</w:t>
      </w:r>
    </w:p>
    <w:p w:rsidR="00000000" w:rsidDel="00000000" w:rsidP="00000000" w:rsidRDefault="00000000" w:rsidRPr="00000000" w14:paraId="00000011">
      <w:pPr>
        <w:ind w:left="1440" w:hanging="360"/>
        <w:contextualSpacing w:val="0"/>
        <w:rPr/>
      </w:pPr>
      <w:r w:rsidDel="00000000" w:rsidR="00000000" w:rsidRPr="00000000">
        <w:rPr>
          <w:rtl w:val="0"/>
        </w:rPr>
        <w:t xml:space="preserve">b. </w:t>
      </w:r>
      <w:r w:rsidDel="00000000" w:rsidR="00000000" w:rsidRPr="00000000">
        <w:rPr>
          <w:b w:val="1"/>
          <w:rtl w:val="0"/>
        </w:rPr>
        <w:tab/>
        <w:t xml:space="preserve">Output: </w:t>
      </w:r>
      <w:r w:rsidDel="00000000" w:rsidR="00000000" w:rsidRPr="00000000">
        <w:rPr>
          <w:rtl w:val="0"/>
        </w:rPr>
        <w:t xml:space="preserve">gene scaffold, and gene coordinates (start and end location of gene CDS region)</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i w:val="1"/>
          <w:color w:val="4a86e8"/>
          <w:rtl w:val="0"/>
        </w:rPr>
        <w:t xml:space="preserve">Signature: </w:t>
      </w:r>
      <w:r w:rsidDel="00000000" w:rsidR="00000000" w:rsidRPr="00000000">
        <w:rPr>
          <w:b w:val="1"/>
          <w:rtl w:val="0"/>
        </w:rPr>
        <w:t xml:space="preserve">get_gene_coordinates</w:t>
      </w:r>
      <w:r w:rsidDel="00000000" w:rsidR="00000000" w:rsidRPr="00000000">
        <w:rPr>
          <w:rtl w:val="0"/>
        </w:rPr>
        <w:t xml:space="preserve">: string, string à string, integer, integer</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i w:val="1"/>
          <w:color w:val="4a86e8"/>
          <w:rtl w:val="0"/>
        </w:rPr>
        <w:t xml:space="preserve">Purpose:</w:t>
      </w:r>
      <w:r w:rsidDel="00000000" w:rsidR="00000000" w:rsidRPr="00000000">
        <w:rPr>
          <w:color w:val="4a86e8"/>
          <w:rtl w:val="0"/>
        </w:rPr>
        <w:t xml:space="preserve"> </w:t>
      </w:r>
      <w:r w:rsidDel="00000000" w:rsidR="00000000" w:rsidRPr="00000000">
        <w:rPr>
          <w:rtl w:val="0"/>
        </w:rPr>
        <w:t xml:space="preserve">give the name of the scaffold and the coordinates of a differentially expressed gene</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i w:val="1"/>
          <w:color w:val="4a86e8"/>
          <w:rtl w:val="0"/>
        </w:rPr>
        <w:t xml:space="preserve">Stub:</w:t>
      </w:r>
      <w:r w:rsidDel="00000000" w:rsidR="00000000" w:rsidRPr="00000000">
        <w:rPr>
          <w:i w:val="1"/>
          <w:rtl w:val="0"/>
        </w:rPr>
        <w:t xml:space="preserve"> </w:t>
      </w:r>
      <w:r w:rsidDel="00000000" w:rsidR="00000000" w:rsidRPr="00000000">
        <w:rPr>
          <w:rtl w:val="0"/>
        </w:rPr>
        <w:t xml:space="preserve">def </w:t>
      </w:r>
      <w:r w:rsidDel="00000000" w:rsidR="00000000" w:rsidRPr="00000000">
        <w:rPr>
          <w:b w:val="1"/>
          <w:rtl w:val="0"/>
        </w:rPr>
        <w:t xml:space="preserve">get_gene_coordinates</w:t>
      </w:r>
      <w:r w:rsidDel="00000000" w:rsidR="00000000" w:rsidRPr="00000000">
        <w:rPr>
          <w:rtl w:val="0"/>
        </w:rPr>
        <w:t xml:space="preserve">(DEgenes, annotation): name, start coordinates, end coordinates.</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i w:val="1"/>
          <w:color w:val="4a86e8"/>
        </w:rPr>
      </w:pPr>
      <w:r w:rsidDel="00000000" w:rsidR="00000000" w:rsidRPr="00000000">
        <w:rPr>
          <w:i w:val="1"/>
          <w:color w:val="4a86e8"/>
          <w:rtl w:val="0"/>
        </w:rPr>
        <w:t xml:space="preserve">Example:</w:t>
      </w:r>
    </w:p>
    <w:p w:rsidR="00000000" w:rsidDel="00000000" w:rsidP="00000000" w:rsidRDefault="00000000" w:rsidRPr="00000000" w14:paraId="0000001A">
      <w:pPr>
        <w:contextualSpacing w:val="0"/>
        <w:rPr/>
      </w:pPr>
      <w:r w:rsidDel="00000000" w:rsidR="00000000" w:rsidRPr="00000000">
        <w:rPr>
          <w:rtl w:val="0"/>
        </w:rPr>
        <w:t xml:space="preserve">get_gene_coordinates((‘gene1, ‘gene2’, ‘gene3’), salmon.gff3): chromosome: chr1, start: 120, end: 150.</w:t>
      </w:r>
    </w:p>
    <w:p w:rsidR="00000000" w:rsidDel="00000000" w:rsidP="00000000" w:rsidRDefault="00000000" w:rsidRPr="00000000" w14:paraId="0000001B">
      <w:pPr>
        <w:ind w:left="0" w:firstLine="0"/>
        <w:contextualSpacing w:val="0"/>
        <w:rPr>
          <w:color w:val="172b4d"/>
          <w:sz w:val="21"/>
          <w:szCs w:val="2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color w:val="ff00ff"/>
          <w:u w:val="none"/>
        </w:rPr>
      </w:pPr>
      <w:r w:rsidDel="00000000" w:rsidR="00000000" w:rsidRPr="00000000">
        <w:rPr>
          <w:b w:val="1"/>
          <w:color w:val="ff00ff"/>
          <w:rtl w:val="0"/>
        </w:rPr>
        <w:t xml:space="preserve">Extract the upstream sequences from target genes (DE genes):</w:t>
      </w:r>
    </w:p>
    <w:p w:rsidR="00000000" w:rsidDel="00000000" w:rsidP="00000000" w:rsidRDefault="00000000" w:rsidRPr="00000000" w14:paraId="0000001D">
      <w:pPr>
        <w:ind w:left="1440" w:hanging="360"/>
        <w:contextualSpacing w:val="0"/>
        <w:rPr/>
      </w:pPr>
      <w:r w:rsidDel="00000000" w:rsidR="00000000" w:rsidRPr="00000000">
        <w:rPr>
          <w:rtl w:val="0"/>
        </w:rPr>
        <w:t xml:space="preserve">a. </w:t>
        <w:tab/>
        <w:t xml:space="preserve">Input: Gene location (name of scaffold, start and end coordinates)</w:t>
      </w:r>
    </w:p>
    <w:p w:rsidR="00000000" w:rsidDel="00000000" w:rsidP="00000000" w:rsidRDefault="00000000" w:rsidRPr="00000000" w14:paraId="0000001E">
      <w:pPr>
        <w:ind w:left="1440" w:hanging="360"/>
        <w:contextualSpacing w:val="0"/>
        <w:rPr/>
      </w:pPr>
      <w:r w:rsidDel="00000000" w:rsidR="00000000" w:rsidRPr="00000000">
        <w:rPr>
          <w:color w:val="172b4d"/>
          <w:rtl w:val="0"/>
        </w:rPr>
        <w:t xml:space="preserve">b.   </w:t>
      </w:r>
      <w:r w:rsidDel="00000000" w:rsidR="00000000" w:rsidRPr="00000000">
        <w:rPr>
          <w:rtl w:val="0"/>
        </w:rPr>
        <w:t xml:space="preserve">Output: Sequences of a certain number of base pairs (e.g. 5000) located on the 5’-upstream region of target genes.</w:t>
      </w:r>
    </w:p>
    <w:p w:rsidR="00000000" w:rsidDel="00000000" w:rsidP="00000000" w:rsidRDefault="00000000" w:rsidRPr="00000000" w14:paraId="0000001F">
      <w:pPr>
        <w:contextualSpacing w:val="0"/>
        <w:rPr>
          <w:color w:val="172b4d"/>
        </w:rPr>
      </w:pPr>
      <w:r w:rsidDel="00000000" w:rsidR="00000000" w:rsidRPr="00000000">
        <w:rPr>
          <w:color w:val="172b4d"/>
          <w:rtl w:val="0"/>
        </w:rPr>
        <w:t xml:space="preserve"> </w:t>
      </w:r>
    </w:p>
    <w:p w:rsidR="00000000" w:rsidDel="00000000" w:rsidP="00000000" w:rsidRDefault="00000000" w:rsidRPr="00000000" w14:paraId="00000020">
      <w:pPr>
        <w:contextualSpacing w:val="0"/>
        <w:rPr/>
      </w:pPr>
      <w:r w:rsidDel="00000000" w:rsidR="00000000" w:rsidRPr="00000000">
        <w:rPr>
          <w:i w:val="1"/>
          <w:color w:val="4a86e8"/>
          <w:rtl w:val="0"/>
        </w:rPr>
        <w:t xml:space="preserve">Signature: </w:t>
      </w:r>
      <w:r w:rsidDel="00000000" w:rsidR="00000000" w:rsidRPr="00000000">
        <w:rPr>
          <w:b w:val="1"/>
          <w:rtl w:val="0"/>
        </w:rPr>
        <w:t xml:space="preserve">extract_sequences</w:t>
      </w:r>
      <w:r w:rsidDel="00000000" w:rsidR="00000000" w:rsidRPr="00000000">
        <w:rPr>
          <w:rtl w:val="0"/>
        </w:rPr>
        <w:t xml:space="preserve">: string, integer, integer, string à string</w:t>
      </w:r>
    </w:p>
    <w:p w:rsidR="00000000" w:rsidDel="00000000" w:rsidP="00000000" w:rsidRDefault="00000000" w:rsidRPr="00000000" w14:paraId="00000021">
      <w:pPr>
        <w:contextualSpacing w:val="0"/>
        <w:rPr>
          <w:i w:val="1"/>
        </w:rPr>
      </w:pPr>
      <w:r w:rsidDel="00000000" w:rsidR="00000000" w:rsidRPr="00000000">
        <w:rPr>
          <w:i w:val="1"/>
          <w:rtl w:val="0"/>
        </w:rPr>
        <w:t xml:space="preserve"> </w:t>
      </w:r>
    </w:p>
    <w:p w:rsidR="00000000" w:rsidDel="00000000" w:rsidP="00000000" w:rsidRDefault="00000000" w:rsidRPr="00000000" w14:paraId="00000022">
      <w:pPr>
        <w:contextualSpacing w:val="0"/>
        <w:rPr/>
      </w:pPr>
      <w:r w:rsidDel="00000000" w:rsidR="00000000" w:rsidRPr="00000000">
        <w:rPr>
          <w:i w:val="1"/>
          <w:color w:val="4a86e8"/>
          <w:rtl w:val="0"/>
        </w:rPr>
        <w:t xml:space="preserve">Purpose: </w:t>
      </w:r>
      <w:r w:rsidDel="00000000" w:rsidR="00000000" w:rsidRPr="00000000">
        <w:rPr>
          <w:rtl w:val="0"/>
        </w:rPr>
        <w:t xml:space="preserve">Extract a given number of base pairs upstream from a target gene</w:t>
      </w:r>
    </w:p>
    <w:p w:rsidR="00000000" w:rsidDel="00000000" w:rsidP="00000000" w:rsidRDefault="00000000" w:rsidRPr="00000000" w14:paraId="00000023">
      <w:pPr>
        <w:contextualSpacing w:val="0"/>
        <w:rPr>
          <w:i w:val="1"/>
        </w:rPr>
      </w:pPr>
      <w:r w:rsidDel="00000000" w:rsidR="00000000" w:rsidRPr="00000000">
        <w:rPr>
          <w:i w:val="1"/>
          <w:rtl w:val="0"/>
        </w:rPr>
        <w:t xml:space="preserve"> </w:t>
      </w:r>
    </w:p>
    <w:p w:rsidR="00000000" w:rsidDel="00000000" w:rsidP="00000000" w:rsidRDefault="00000000" w:rsidRPr="00000000" w14:paraId="00000024">
      <w:pPr>
        <w:contextualSpacing w:val="0"/>
        <w:rPr/>
      </w:pPr>
      <w:r w:rsidDel="00000000" w:rsidR="00000000" w:rsidRPr="00000000">
        <w:rPr>
          <w:i w:val="1"/>
          <w:color w:val="4a86e8"/>
          <w:rtl w:val="0"/>
        </w:rPr>
        <w:t xml:space="preserve">Stub: </w:t>
      </w:r>
      <w:r w:rsidDel="00000000" w:rsidR="00000000" w:rsidRPr="00000000">
        <w:rPr>
          <w:rtl w:val="0"/>
        </w:rPr>
        <w:t xml:space="preserve">def </w:t>
      </w:r>
      <w:r w:rsidDel="00000000" w:rsidR="00000000" w:rsidRPr="00000000">
        <w:rPr>
          <w:b w:val="1"/>
          <w:rtl w:val="0"/>
        </w:rPr>
        <w:t xml:space="preserve">extract_sequences</w:t>
      </w:r>
      <w:r w:rsidDel="00000000" w:rsidR="00000000" w:rsidRPr="00000000">
        <w:rPr>
          <w:rtl w:val="0"/>
        </w:rPr>
        <w:t xml:space="preserve">(gene_scaffold_name, start_coordinate, number_basepairs, fasta_file): gene_names, gene_sequences (in fasta format)</w:t>
      </w:r>
    </w:p>
    <w:p w:rsidR="00000000" w:rsidDel="00000000" w:rsidP="00000000" w:rsidRDefault="00000000" w:rsidRPr="00000000" w14:paraId="00000025">
      <w:pPr>
        <w:contextualSpacing w:val="0"/>
        <w:rPr>
          <w:color w:val="4a86e8"/>
        </w:rPr>
      </w:pPr>
      <w:r w:rsidDel="00000000" w:rsidR="00000000" w:rsidRPr="00000000">
        <w:rPr>
          <w:color w:val="4a86e8"/>
          <w:rtl w:val="0"/>
        </w:rPr>
        <w:t xml:space="preserve"> </w:t>
      </w:r>
    </w:p>
    <w:p w:rsidR="00000000" w:rsidDel="00000000" w:rsidP="00000000" w:rsidRDefault="00000000" w:rsidRPr="00000000" w14:paraId="00000026">
      <w:pPr>
        <w:contextualSpacing w:val="0"/>
        <w:rPr>
          <w:color w:val="4a86e8"/>
        </w:rPr>
      </w:pPr>
      <w:r w:rsidDel="00000000" w:rsidR="00000000" w:rsidRPr="00000000">
        <w:rPr>
          <w:color w:val="4a86e8"/>
          <w:rtl w:val="0"/>
        </w:rPr>
        <w:t xml:space="preserve">Example:</w:t>
      </w:r>
    </w:p>
    <w:p w:rsidR="00000000" w:rsidDel="00000000" w:rsidP="00000000" w:rsidRDefault="00000000" w:rsidRPr="00000000" w14:paraId="00000027">
      <w:pPr>
        <w:contextualSpacing w:val="0"/>
        <w:rPr/>
      </w:pPr>
      <w:r w:rsidDel="00000000" w:rsidR="00000000" w:rsidRPr="00000000">
        <w:rPr>
          <w:rtl w:val="0"/>
        </w:rPr>
        <w:t xml:space="preserve">extract_sequences(NC_027306.1, 39830756, 5000, salmon.fasta):</w:t>
      </w:r>
    </w:p>
    <w:p w:rsidR="00000000" w:rsidDel="00000000" w:rsidP="00000000" w:rsidRDefault="00000000" w:rsidRPr="00000000" w14:paraId="0000002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9">
      <w:pPr>
        <w:contextualSpacing w:val="0"/>
        <w:rPr>
          <w:highlight w:val="white"/>
        </w:rPr>
      </w:pPr>
      <w:r w:rsidDel="00000000" w:rsidR="00000000" w:rsidRPr="00000000">
        <w:rPr>
          <w:highlight w:val="white"/>
          <w:rtl w:val="0"/>
        </w:rPr>
        <w:t xml:space="preserve">&gt;gene2</w:t>
      </w:r>
    </w:p>
    <w:p w:rsidR="00000000" w:rsidDel="00000000" w:rsidP="00000000" w:rsidRDefault="00000000" w:rsidRPr="00000000" w14:paraId="0000002A">
      <w:pPr>
        <w:contextualSpacing w:val="0"/>
        <w:rPr>
          <w:highlight w:val="white"/>
        </w:rPr>
      </w:pPr>
      <w:r w:rsidDel="00000000" w:rsidR="00000000" w:rsidRPr="00000000">
        <w:rPr>
          <w:highlight w:val="white"/>
          <w:rtl w:val="0"/>
        </w:rPr>
        <w:t xml:space="preserve">CGCACAAACAGAGATTTGATCTGTGAGTTCGGTGCTAGTCAGTTTGCACTAAGCCACCTACTGCAAACAAGGCTGCGTCTAAACATATACCTCTGCAACTTGTTGAATCGGCTTAATAATATAGAAACTTTGTCAGGGAAAAGTTGAGGAACTTTTGAGTGGGACTGGATACGACCTTGGACTTATTTATGACAACATTCTAG ….</w:t>
      </w:r>
    </w:p>
    <w:p w:rsidR="00000000" w:rsidDel="00000000" w:rsidP="00000000" w:rsidRDefault="00000000" w:rsidRPr="00000000" w14:paraId="0000002B">
      <w:pPr>
        <w:contextualSpacing w:val="0"/>
        <w:rPr>
          <w:color w:val="172b4d"/>
        </w:rPr>
      </w:pPr>
      <w:r w:rsidDel="00000000" w:rsidR="00000000" w:rsidRPr="00000000">
        <w:rPr>
          <w:color w:val="172b4d"/>
          <w:rtl w:val="0"/>
        </w:rPr>
        <w:t xml:space="preserve"> </w:t>
      </w:r>
    </w:p>
    <w:p w:rsidR="00000000" w:rsidDel="00000000" w:rsidP="00000000" w:rsidRDefault="00000000" w:rsidRPr="00000000" w14:paraId="0000002C">
      <w:pPr>
        <w:numPr>
          <w:ilvl w:val="0"/>
          <w:numId w:val="2"/>
        </w:numPr>
        <w:ind w:left="720" w:hanging="360"/>
        <w:rPr>
          <w:color w:val="ff00ff"/>
          <w:u w:val="none"/>
        </w:rPr>
      </w:pPr>
      <w:r w:rsidDel="00000000" w:rsidR="00000000" w:rsidRPr="00000000">
        <w:rPr>
          <w:b w:val="1"/>
          <w:color w:val="ff00ff"/>
          <w:rtl w:val="0"/>
        </w:rPr>
        <w:t xml:space="preserve">Find TFBSs or motifs in the extracted sequences: </w:t>
      </w:r>
      <w:r w:rsidDel="00000000" w:rsidR="00000000" w:rsidRPr="00000000">
        <w:rPr>
          <w:color w:val="ff00ff"/>
          <w:rtl w:val="0"/>
        </w:rPr>
        <w:t xml:space="preserve">this is when it gets a bit hairy…</w:t>
      </w:r>
    </w:p>
    <w:p w:rsidR="00000000" w:rsidDel="00000000" w:rsidP="00000000" w:rsidRDefault="00000000" w:rsidRPr="00000000" w14:paraId="0000002D">
      <w:pPr>
        <w:ind w:left="1440" w:hanging="360"/>
        <w:contextualSpacing w:val="0"/>
        <w:rPr/>
      </w:pPr>
      <w:r w:rsidDel="00000000" w:rsidR="00000000" w:rsidRPr="00000000">
        <w:rPr>
          <w:rtl w:val="0"/>
        </w:rPr>
        <w:t xml:space="preserve">a.</w:t>
      </w:r>
      <w:r w:rsidDel="00000000" w:rsidR="00000000" w:rsidRPr="00000000">
        <w:rPr>
          <w:b w:val="1"/>
          <w:rtl w:val="0"/>
        </w:rPr>
        <w:t xml:space="preserve"> </w:t>
        <w:tab/>
        <w:t xml:space="preserve">Input: </w:t>
      </w:r>
      <w:r w:rsidDel="00000000" w:rsidR="00000000" w:rsidRPr="00000000">
        <w:rPr>
          <w:rtl w:val="0"/>
        </w:rPr>
        <w:t xml:space="preserve">A list of upstream sequences from target genes, and motifs (sequences and matrices) for the most common transcription factors (I could also find these in my list of DE genes, but for now I will only use a few well-known ones present in my DE gene list)</w:t>
      </w:r>
    </w:p>
    <w:p w:rsidR="00000000" w:rsidDel="00000000" w:rsidP="00000000" w:rsidRDefault="00000000" w:rsidRPr="00000000" w14:paraId="0000002E">
      <w:pPr>
        <w:ind w:left="1440" w:hanging="360"/>
        <w:contextualSpacing w:val="0"/>
        <w:rPr/>
      </w:pPr>
      <w:r w:rsidDel="00000000" w:rsidR="00000000" w:rsidRPr="00000000">
        <w:rPr>
          <w:rtl w:val="0"/>
        </w:rPr>
        <w:t xml:space="preserve">b. </w:t>
        <w:tab/>
      </w:r>
      <w:r w:rsidDel="00000000" w:rsidR="00000000" w:rsidRPr="00000000">
        <w:rPr>
          <w:b w:val="1"/>
          <w:rtl w:val="0"/>
        </w:rPr>
        <w:t xml:space="preserve">Output: </w:t>
      </w:r>
      <w:r w:rsidDel="00000000" w:rsidR="00000000" w:rsidRPr="00000000">
        <w:rPr>
          <w:rtl w:val="0"/>
        </w:rPr>
        <w:t xml:space="preserve">Number of times these motifs appear in the genome before each DE gene.</w:t>
      </w:r>
    </w:p>
    <w:p w:rsidR="00000000" w:rsidDel="00000000" w:rsidP="00000000" w:rsidRDefault="00000000" w:rsidRPr="00000000" w14:paraId="0000002F">
      <w:pPr>
        <w:contextualSpacing w:val="0"/>
        <w:rPr>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i w:val="1"/>
          <w:color w:val="4a86e8"/>
          <w:rtl w:val="0"/>
        </w:rPr>
        <w:t xml:space="preserve">Signature: </w:t>
      </w:r>
      <w:r w:rsidDel="00000000" w:rsidR="00000000" w:rsidRPr="00000000">
        <w:rPr>
          <w:b w:val="1"/>
          <w:rtl w:val="0"/>
        </w:rPr>
        <w:t xml:space="preserve">count_tfbs</w:t>
      </w:r>
      <w:r w:rsidDel="00000000" w:rsidR="00000000" w:rsidRPr="00000000">
        <w:rPr>
          <w:rtl w:val="0"/>
        </w:rPr>
        <w:t xml:space="preserve">: string, string, integer à integer</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i w:val="1"/>
          <w:color w:val="4a86e8"/>
          <w:rtl w:val="0"/>
        </w:rPr>
        <w:t xml:space="preserve">Purpose:</w:t>
      </w:r>
      <w:r w:rsidDel="00000000" w:rsidR="00000000" w:rsidRPr="00000000">
        <w:rPr>
          <w:color w:val="4a86e8"/>
          <w:rtl w:val="0"/>
        </w:rPr>
        <w:t xml:space="preserve"> </w:t>
      </w:r>
      <w:r w:rsidDel="00000000" w:rsidR="00000000" w:rsidRPr="00000000">
        <w:rPr>
          <w:rtl w:val="0"/>
        </w:rPr>
        <w:t xml:space="preserve">count the number of times a certain motif is present in a gene sequence</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i w:val="1"/>
          <w:color w:val="4a86e8"/>
          <w:rtl w:val="0"/>
        </w:rPr>
        <w:t xml:space="preserve">Stub: </w:t>
      </w:r>
      <w:r w:rsidDel="00000000" w:rsidR="00000000" w:rsidRPr="00000000">
        <w:rPr>
          <w:rtl w:val="0"/>
        </w:rPr>
        <w:t xml:space="preserve">def </w:t>
      </w:r>
      <w:r w:rsidDel="00000000" w:rsidR="00000000" w:rsidRPr="00000000">
        <w:rPr>
          <w:b w:val="1"/>
          <w:rtl w:val="0"/>
        </w:rPr>
        <w:t xml:space="preserve">count_tfbs</w:t>
      </w:r>
      <w:r w:rsidDel="00000000" w:rsidR="00000000" w:rsidRPr="00000000">
        <w:rPr>
          <w:rtl w:val="0"/>
        </w:rPr>
        <w:t xml:space="preserve">(gene_sequences, motifs_for_tfbs, motif_matrices): counts</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i w:val="1"/>
          <w:color w:val="4a86e8"/>
        </w:rPr>
      </w:pPr>
      <w:r w:rsidDel="00000000" w:rsidR="00000000" w:rsidRPr="00000000">
        <w:rPr>
          <w:i w:val="1"/>
          <w:color w:val="4a86e8"/>
          <w:rtl w:val="0"/>
        </w:rPr>
        <w:t xml:space="preserve">Example:</w:t>
      </w:r>
    </w:p>
    <w:p w:rsidR="00000000" w:rsidDel="00000000" w:rsidP="00000000" w:rsidRDefault="00000000" w:rsidRPr="00000000" w14:paraId="00000037">
      <w:pPr>
        <w:contextualSpacing w:val="0"/>
        <w:rPr/>
      </w:pPr>
      <w:r w:rsidDel="00000000" w:rsidR="00000000" w:rsidRPr="00000000">
        <w:rPr>
          <w:b w:val="1"/>
          <w:rtl w:val="0"/>
        </w:rPr>
        <w:t xml:space="preserve">c</w:t>
      </w:r>
      <w:r w:rsidDel="00000000" w:rsidR="00000000" w:rsidRPr="00000000">
        <w:rPr>
          <w:b w:val="1"/>
          <w:rtl w:val="0"/>
        </w:rPr>
        <w:t xml:space="preserve">ount_tfbs(</w:t>
      </w:r>
      <w:r w:rsidDel="00000000" w:rsidR="00000000" w:rsidRPr="00000000">
        <w:rPr>
          <w:rtl w:val="0"/>
        </w:rPr>
        <w:t xml:space="preserve">CGCACAAACAGAGATTTGATCTGTGAGTTCGGTGCTAGTCAGTTTGCACTAAGCCACCTACTGCAAACAAGGCTGCGTCTAAACATATACCTCTGCAACTTGTTGAATCGGCTTAATAATATAGAAACTTTGTCAGGGAAAAGTTGAGGAACTTTTGAGTGGGACTGGATACGACCTTGGACTTATTTATGACAACATTCTAGt, TCTAA, ATGD_matrix): gene2 : 1</w:t>
      </w:r>
    </w:p>
    <w:p w:rsidR="00000000" w:rsidDel="00000000" w:rsidP="00000000" w:rsidRDefault="00000000" w:rsidRPr="00000000" w14:paraId="00000038">
      <w:pPr>
        <w:contextualSpacing w:val="0"/>
        <w:rPr>
          <w:b w:val="1"/>
        </w:rPr>
      </w:pPr>
      <w:r w:rsidDel="00000000" w:rsidR="00000000" w:rsidRPr="00000000">
        <w:rPr>
          <w:b w:val="1"/>
          <w:rtl w:val="0"/>
        </w:rPr>
        <w:t xml:space="preserve"> </w:t>
      </w:r>
    </w:p>
    <w:p w:rsidR="00000000" w:rsidDel="00000000" w:rsidP="00000000" w:rsidRDefault="00000000" w:rsidRPr="00000000" w14:paraId="0000003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NA-binding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