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015" w:rsidRPr="00BB4254" w:rsidRDefault="00BB4254" w:rsidP="00BB4254">
      <w:pPr>
        <w:jc w:val="center"/>
        <w:rPr>
          <w:color w:val="00206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BB4254">
        <w:rPr>
          <w:color w:val="00206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Credit One</w:t>
      </w:r>
    </w:p>
    <w:p w:rsidR="00BB4254" w:rsidRPr="00BB4254" w:rsidRDefault="00BB4254" w:rsidP="00BB4254">
      <w:pPr>
        <w:jc w:val="center"/>
        <w:rPr>
          <w:color w:val="002060"/>
          <w:sz w:val="52"/>
          <w:szCs w:val="52"/>
          <w14:textOutline w14:w="0" w14:cap="flat" w14:cmpd="sng" w14:algn="ctr">
            <w14:noFill/>
            <w14:prstDash w14:val="solid"/>
            <w14:round/>
          </w14:textOutline>
        </w:rPr>
      </w:pPr>
      <w:r w:rsidRPr="00BB4254">
        <w:rPr>
          <w:color w:val="002060"/>
          <w:sz w:val="52"/>
          <w:szCs w:val="52"/>
          <w14:textOutline w14:w="0" w14:cap="flat" w14:cmpd="sng" w14:algn="ctr">
            <w14:noFill/>
            <w14:prstDash w14:val="solid"/>
            <w14:round/>
          </w14:textOutline>
        </w:rPr>
        <w:t>Customers Reliability – Lessons Learned</w:t>
      </w:r>
    </w:p>
    <w:p w:rsidR="00BB4254" w:rsidRPr="00BB4254" w:rsidRDefault="00BB4254" w:rsidP="00BB4254">
      <w:pPr>
        <w:jc w:val="center"/>
        <w:rPr>
          <w:color w:val="002060"/>
          <w:sz w:val="36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BB4254">
        <w:rPr>
          <w:color w:val="002060"/>
          <w:sz w:val="36"/>
          <w:szCs w:val="32"/>
          <w14:textOutline w14:w="0" w14:cap="flat" w14:cmpd="sng" w14:algn="ctr">
            <w14:noFill/>
            <w14:prstDash w14:val="solid"/>
            <w14:round/>
          </w14:textOutline>
        </w:rPr>
        <w:t>By Francisco Sanchez</w:t>
      </w:r>
      <w:r w:rsidR="00855672">
        <w:rPr>
          <w:color w:val="002060"/>
          <w:sz w:val="36"/>
          <w:szCs w:val="32"/>
          <w14:textOutline w14:w="0" w14:cap="flat" w14:cmpd="sng" w14:algn="ctr">
            <w14:noFill/>
            <w14:prstDash w14:val="solid"/>
            <w14:round/>
          </w14:textOutline>
        </w:rPr>
        <w:t>, 9/22/2021</w:t>
      </w:r>
    </w:p>
    <w:p w:rsidR="00BB4254" w:rsidRDefault="00BB4254" w:rsidP="00BB4254">
      <w:pPr>
        <w:jc w:val="center"/>
        <w:rPr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313015" w:rsidRDefault="00BB4254" w:rsidP="00ED7766">
      <w:pPr>
        <w:spacing w:before="100" w:beforeAutospacing="1" w:after="100" w:afterAutospacing="1"/>
        <w:jc w:val="both"/>
        <w:rPr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62F63">
        <w:rPr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The exploration of the data aimed to better understand and have more clarity as to what the behavior is and under what circumstances Credit One customers default </w:t>
      </w:r>
      <w:r w:rsidR="00313015" w:rsidRPr="00F62F63">
        <w:rPr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loan / credit </w:t>
      </w:r>
      <w:r w:rsidRPr="00F62F63">
        <w:rPr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payments.</w:t>
      </w:r>
    </w:p>
    <w:p w:rsidR="00ED7766" w:rsidRDefault="00F62F63" w:rsidP="00ED7766">
      <w:pPr>
        <w:spacing w:before="100" w:beforeAutospacing="1" w:after="100" w:afterAutospacing="1"/>
        <w:jc w:val="both"/>
        <w:rPr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32"/>
        </w:rPr>
        <w:t>It’s known to all that Credit One, as financial institution, cannot control customers spending habits but can manage how much and to what individuals a loan or credit can be provided.</w:t>
      </w:r>
      <w:r w:rsidR="00ED7766">
        <w:rPr>
          <w:sz w:val="28"/>
          <w:szCs w:val="32"/>
        </w:rPr>
        <w:t xml:space="preserve"> </w:t>
      </w:r>
      <w:r w:rsidR="00313015">
        <w:rPr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From the perspective of risk management, the result of this exploratory analysis resulted in the following probability, based on previous results, for customers to default </w:t>
      </w:r>
      <w:r>
        <w:rPr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="00313015">
        <w:rPr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their payments.</w:t>
      </w:r>
    </w:p>
    <w:p w:rsidR="00ED7766" w:rsidRDefault="00ED7766" w:rsidP="00ED7766">
      <w:pPr>
        <w:spacing w:before="100" w:beforeAutospacing="1" w:after="100" w:afterAutospacing="1"/>
        <w:jc w:val="both"/>
        <w:rPr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B67A9A" w:rsidRDefault="00ED7766" w:rsidP="00B67A9A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3</w:t>
      </w:r>
      <w:r w:rsidR="00855672">
        <w:rPr>
          <w:sz w:val="28"/>
          <w:szCs w:val="32"/>
        </w:rPr>
        <w:t>0</w:t>
      </w:r>
      <w:r>
        <w:rPr>
          <w:sz w:val="28"/>
          <w:szCs w:val="32"/>
        </w:rPr>
        <w:t>, 201 transactions over a period of 6 months were analyzed.</w:t>
      </w:r>
      <w:r w:rsidR="00B67A9A" w:rsidRPr="00B67A9A">
        <w:rPr>
          <w:sz w:val="28"/>
          <w:szCs w:val="32"/>
        </w:rPr>
        <w:t xml:space="preserve"> </w:t>
      </w:r>
    </w:p>
    <w:p w:rsidR="00ED7766" w:rsidRPr="00B67A9A" w:rsidRDefault="00B67A9A" w:rsidP="00B67A9A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Of all 30,201 transactions, 6,682 resulted with default payments, representing a 22% </w:t>
      </w:r>
      <w:r w:rsidR="00751354">
        <w:rPr>
          <w:sz w:val="28"/>
          <w:szCs w:val="32"/>
        </w:rPr>
        <w:t>of</w:t>
      </w:r>
      <w:r>
        <w:rPr>
          <w:sz w:val="28"/>
          <w:szCs w:val="32"/>
        </w:rPr>
        <w:t xml:space="preserve"> the exercise.</w:t>
      </w:r>
    </w:p>
    <w:p w:rsidR="00ED7766" w:rsidRDefault="00ED7766" w:rsidP="00855672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Majority of transactions involve female customers with 60%.</w:t>
      </w:r>
    </w:p>
    <w:p w:rsidR="00855672" w:rsidRPr="00855672" w:rsidRDefault="00855672" w:rsidP="00855672">
      <w:pPr>
        <w:pStyle w:val="ListParagraph"/>
        <w:numPr>
          <w:ilvl w:val="1"/>
          <w:numId w:val="3"/>
        </w:numPr>
        <w:spacing w:before="120" w:after="120"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Of the above mentioned, only 10% of Men and 13% of Females defaulted.</w:t>
      </w:r>
    </w:p>
    <w:p w:rsidR="00ED7766" w:rsidRDefault="00ED7766" w:rsidP="00855672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Customers with University, High School and Graduate Degree have a 46%, 35% and 16%, participation in this exercise, respectively.</w:t>
      </w:r>
    </w:p>
    <w:p w:rsidR="00855672" w:rsidRPr="00855672" w:rsidRDefault="00855672" w:rsidP="00855672">
      <w:pPr>
        <w:pStyle w:val="ListParagraph"/>
        <w:numPr>
          <w:ilvl w:val="1"/>
          <w:numId w:val="3"/>
        </w:numPr>
        <w:spacing w:before="120" w:after="120"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Of the above mentioned, only 11% of customers with University, 7% with high School</w:t>
      </w:r>
      <w:r w:rsidR="00985D52">
        <w:rPr>
          <w:sz w:val="28"/>
          <w:szCs w:val="32"/>
        </w:rPr>
        <w:t xml:space="preserve"> and</w:t>
      </w:r>
      <w:r>
        <w:rPr>
          <w:sz w:val="28"/>
          <w:szCs w:val="32"/>
        </w:rPr>
        <w:t xml:space="preserve"> 4% with Graduate degree defaulted.</w:t>
      </w:r>
    </w:p>
    <w:p w:rsidR="00ED7766" w:rsidRDefault="00ED7766" w:rsidP="00855672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53% of the customers reported Married and 45% as single.</w:t>
      </w:r>
    </w:p>
    <w:p w:rsidR="00855672" w:rsidRDefault="00855672" w:rsidP="00855672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Of the above mentioned, only 10% of Married and 11% of Singles defaulted.</w:t>
      </w:r>
    </w:p>
    <w:p w:rsidR="00855672" w:rsidRDefault="00855672" w:rsidP="00ED7766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Majority of the customers are in the 20 – 40 years of age, representing </w:t>
      </w:r>
      <w:r w:rsidR="00B67A9A">
        <w:rPr>
          <w:sz w:val="28"/>
          <w:szCs w:val="32"/>
        </w:rPr>
        <w:t>92% of the customers.</w:t>
      </w:r>
    </w:p>
    <w:p w:rsidR="00B67A9A" w:rsidRDefault="00B67A9A" w:rsidP="00B67A9A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Of the above mentioned, 8% of customers un the 20s defaulted followed by customers in the 30s and 40s with 7% and 5% default, respectively.</w:t>
      </w:r>
    </w:p>
    <w:p w:rsidR="00604629" w:rsidRDefault="008326A9" w:rsidP="00B67A9A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Average credit limits </w:t>
      </w:r>
      <w:r w:rsidR="00604629">
        <w:rPr>
          <w:sz w:val="28"/>
          <w:szCs w:val="32"/>
        </w:rPr>
        <w:t>for high default Age Groups are:</w:t>
      </w:r>
    </w:p>
    <w:p w:rsidR="00604629" w:rsidRDefault="00604629" w:rsidP="00604629">
      <w:pPr>
        <w:pStyle w:val="ListParagraph"/>
        <w:numPr>
          <w:ilvl w:val="2"/>
          <w:numId w:val="2"/>
        </w:numPr>
        <w:spacing w:before="120" w:after="120"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100K for customers in the 20s</w:t>
      </w:r>
    </w:p>
    <w:p w:rsidR="00604629" w:rsidRDefault="00604629" w:rsidP="00604629">
      <w:pPr>
        <w:pStyle w:val="ListParagraph"/>
        <w:numPr>
          <w:ilvl w:val="2"/>
          <w:numId w:val="2"/>
        </w:numPr>
        <w:spacing w:before="120" w:after="120"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155K for customers in the 30s</w:t>
      </w:r>
    </w:p>
    <w:p w:rsidR="008326A9" w:rsidRDefault="00604629" w:rsidP="00604629">
      <w:pPr>
        <w:pStyle w:val="ListParagraph"/>
        <w:numPr>
          <w:ilvl w:val="2"/>
          <w:numId w:val="2"/>
        </w:numPr>
        <w:spacing w:before="120" w:after="120"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142K for customers in the 40s </w:t>
      </w:r>
      <w:r w:rsidR="008326A9">
        <w:rPr>
          <w:sz w:val="28"/>
          <w:szCs w:val="32"/>
        </w:rPr>
        <w:t xml:space="preserve"> </w:t>
      </w:r>
    </w:p>
    <w:p w:rsidR="00B67A9A" w:rsidRDefault="00B67A9A" w:rsidP="00B67A9A">
      <w:pPr>
        <w:spacing w:before="120" w:after="120" w:line="360" w:lineRule="auto"/>
        <w:jc w:val="both"/>
        <w:rPr>
          <w:b/>
          <w:sz w:val="28"/>
          <w:szCs w:val="32"/>
        </w:rPr>
      </w:pPr>
      <w:r w:rsidRPr="00B67A9A">
        <w:rPr>
          <w:b/>
          <w:sz w:val="28"/>
          <w:szCs w:val="32"/>
        </w:rPr>
        <w:t>Conclusions</w:t>
      </w:r>
      <w:r>
        <w:rPr>
          <w:b/>
          <w:sz w:val="28"/>
          <w:szCs w:val="32"/>
        </w:rPr>
        <w:t>:</w:t>
      </w:r>
    </w:p>
    <w:p w:rsidR="00B67A9A" w:rsidRDefault="00B67A9A" w:rsidP="00B67A9A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sz w:val="28"/>
          <w:szCs w:val="32"/>
        </w:rPr>
      </w:pPr>
      <w:r w:rsidRPr="00B67A9A">
        <w:rPr>
          <w:sz w:val="28"/>
          <w:szCs w:val="32"/>
        </w:rPr>
        <w:t xml:space="preserve">It’s more likely for </w:t>
      </w:r>
      <w:r w:rsidR="00D26E02">
        <w:rPr>
          <w:sz w:val="28"/>
          <w:szCs w:val="32"/>
        </w:rPr>
        <w:t>customers</w:t>
      </w:r>
      <w:r w:rsidRPr="00B67A9A">
        <w:rPr>
          <w:sz w:val="28"/>
          <w:szCs w:val="32"/>
        </w:rPr>
        <w:t xml:space="preserve"> closer to the 20’s to default their payments</w:t>
      </w:r>
      <w:r w:rsidR="00D26E02">
        <w:rPr>
          <w:sz w:val="28"/>
          <w:szCs w:val="32"/>
        </w:rPr>
        <w:t>, they also showed to spend the least.</w:t>
      </w:r>
    </w:p>
    <w:p w:rsidR="00B67A9A" w:rsidRDefault="00B67A9A" w:rsidP="00D26E02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Less likely for </w:t>
      </w:r>
      <w:r w:rsidR="00D26E02">
        <w:rPr>
          <w:sz w:val="28"/>
          <w:szCs w:val="32"/>
        </w:rPr>
        <w:t>customers</w:t>
      </w:r>
      <w:r>
        <w:rPr>
          <w:sz w:val="28"/>
          <w:szCs w:val="32"/>
        </w:rPr>
        <w:t xml:space="preserve"> who reported having Graduate studies to default</w:t>
      </w:r>
      <w:r w:rsidR="005E703B">
        <w:rPr>
          <w:sz w:val="28"/>
          <w:szCs w:val="32"/>
        </w:rPr>
        <w:t xml:space="preserve">, same for customers </w:t>
      </w:r>
      <w:r w:rsidR="004E37B3">
        <w:rPr>
          <w:sz w:val="28"/>
          <w:szCs w:val="32"/>
        </w:rPr>
        <w:t>over 60 years old</w:t>
      </w:r>
      <w:r w:rsidR="005E703B">
        <w:rPr>
          <w:sz w:val="28"/>
          <w:szCs w:val="32"/>
        </w:rPr>
        <w:t>.</w:t>
      </w:r>
      <w:bookmarkStart w:id="0" w:name="_GoBack"/>
      <w:bookmarkEnd w:id="0"/>
    </w:p>
    <w:p w:rsidR="00604629" w:rsidRPr="00D26E02" w:rsidRDefault="00604629" w:rsidP="00D26E02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Recommend </w:t>
      </w:r>
      <w:r w:rsidR="00C81664">
        <w:rPr>
          <w:sz w:val="28"/>
          <w:szCs w:val="32"/>
        </w:rPr>
        <w:t>reducing</w:t>
      </w:r>
      <w:r>
        <w:rPr>
          <w:sz w:val="28"/>
          <w:szCs w:val="32"/>
        </w:rPr>
        <w:t xml:space="preserve"> credit limits</w:t>
      </w:r>
      <w:r w:rsidR="00C81664">
        <w:rPr>
          <w:sz w:val="28"/>
          <w:szCs w:val="32"/>
        </w:rPr>
        <w:t xml:space="preserve"> </w:t>
      </w:r>
      <w:r>
        <w:rPr>
          <w:sz w:val="28"/>
          <w:szCs w:val="32"/>
        </w:rPr>
        <w:t>for customers closer to the 20s. At this point, it has not been identified what variables make a customer eligible for credit.</w:t>
      </w:r>
    </w:p>
    <w:p w:rsidR="00B67A9A" w:rsidRDefault="00B67A9A" w:rsidP="00B67A9A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Recommend </w:t>
      </w:r>
      <w:r w:rsidR="00D26E02">
        <w:rPr>
          <w:sz w:val="28"/>
          <w:szCs w:val="32"/>
        </w:rPr>
        <w:t>reviewing</w:t>
      </w:r>
      <w:r>
        <w:rPr>
          <w:sz w:val="28"/>
          <w:szCs w:val="32"/>
        </w:rPr>
        <w:t xml:space="preserve"> marketing strategies to possibly aim to more adult customers</w:t>
      </w:r>
      <w:r w:rsidR="00D26E02">
        <w:rPr>
          <w:sz w:val="28"/>
          <w:szCs w:val="32"/>
        </w:rPr>
        <w:t xml:space="preserve"> (</w:t>
      </w:r>
      <w:r w:rsidR="004E37B3">
        <w:rPr>
          <w:sz w:val="28"/>
          <w:szCs w:val="32"/>
        </w:rPr>
        <w:t>6</w:t>
      </w:r>
      <w:r w:rsidR="00D26E02">
        <w:rPr>
          <w:sz w:val="28"/>
          <w:szCs w:val="32"/>
        </w:rPr>
        <w:t xml:space="preserve">0s and older) as their default percentage is very low and they have the highest average </w:t>
      </w:r>
      <w:r w:rsidR="00C81664">
        <w:rPr>
          <w:sz w:val="28"/>
          <w:szCs w:val="32"/>
        </w:rPr>
        <w:t>credit limit</w:t>
      </w:r>
      <w:r w:rsidR="00D26E02">
        <w:rPr>
          <w:sz w:val="28"/>
          <w:szCs w:val="32"/>
        </w:rPr>
        <w:t xml:space="preserve"> of all age groups along with customers in the 30s, including customers reporting Graduate Studies.</w:t>
      </w:r>
    </w:p>
    <w:p w:rsidR="00B67A9A" w:rsidRPr="00B67A9A" w:rsidRDefault="00B67A9A" w:rsidP="00B67A9A">
      <w:pPr>
        <w:pStyle w:val="ListParagraph"/>
        <w:spacing w:before="120" w:after="120" w:line="360" w:lineRule="auto"/>
        <w:jc w:val="both"/>
        <w:rPr>
          <w:sz w:val="28"/>
          <w:szCs w:val="32"/>
        </w:rPr>
      </w:pPr>
    </w:p>
    <w:p w:rsidR="00B67A9A" w:rsidRPr="00B67A9A" w:rsidRDefault="00B67A9A" w:rsidP="00B67A9A">
      <w:pPr>
        <w:spacing w:before="120" w:after="120" w:line="360" w:lineRule="auto"/>
        <w:jc w:val="both"/>
        <w:rPr>
          <w:sz w:val="28"/>
          <w:szCs w:val="32"/>
        </w:rPr>
      </w:pPr>
    </w:p>
    <w:sectPr w:rsidR="00B67A9A" w:rsidRPr="00B67A9A" w:rsidSect="00313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B3CA0"/>
    <w:multiLevelType w:val="hybridMultilevel"/>
    <w:tmpl w:val="187C9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040F"/>
    <w:multiLevelType w:val="hybridMultilevel"/>
    <w:tmpl w:val="4BEAD0BC"/>
    <w:lvl w:ilvl="0" w:tplc="8ACAC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3263B"/>
    <w:multiLevelType w:val="hybridMultilevel"/>
    <w:tmpl w:val="CAFA8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C7EDE"/>
    <w:multiLevelType w:val="hybridMultilevel"/>
    <w:tmpl w:val="0ECAC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2063A"/>
    <w:multiLevelType w:val="hybridMultilevel"/>
    <w:tmpl w:val="1624B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54"/>
    <w:rsid w:val="001A7E0F"/>
    <w:rsid w:val="00313015"/>
    <w:rsid w:val="004E37B3"/>
    <w:rsid w:val="005E703B"/>
    <w:rsid w:val="00604629"/>
    <w:rsid w:val="00751354"/>
    <w:rsid w:val="008326A9"/>
    <w:rsid w:val="00855672"/>
    <w:rsid w:val="00985D52"/>
    <w:rsid w:val="009C7F2F"/>
    <w:rsid w:val="00B67A9A"/>
    <w:rsid w:val="00BB4254"/>
    <w:rsid w:val="00C81664"/>
    <w:rsid w:val="00D26E02"/>
    <w:rsid w:val="00ED7766"/>
    <w:rsid w:val="00F6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3FB1"/>
  <w15:chartTrackingRefBased/>
  <w15:docId w15:val="{08C518A9-9C1A-4224-A91A-C8F5466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Francisco</dc:creator>
  <cp:keywords/>
  <dc:description/>
  <cp:lastModifiedBy>Sanchez, Francisco</cp:lastModifiedBy>
  <cp:revision>7</cp:revision>
  <dcterms:created xsi:type="dcterms:W3CDTF">2021-09-22T20:31:00Z</dcterms:created>
  <dcterms:modified xsi:type="dcterms:W3CDTF">2021-09-23T00:34:00Z</dcterms:modified>
</cp:coreProperties>
</file>