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Co hráč může vyjádřit:</w:t>
      </w:r>
      <w:r w:rsidDel="00000000" w:rsidR="00000000" w:rsidRPr="00000000">
        <w:rPr>
          <w:rtl w:val="0"/>
        </w:rPr>
        <w:t xml:space="preserve"> Nesouhlas s ostatními na více úrovní. Svobodu jeho rozhodnutí + postavení se za sebe. Přikázat někomu co dělat. Informovat o tom kolik dá on. Vyjádřit pozitivní i negativní reakci na skupinovou situaci.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Kdo dává málo, poškozuje ostatní.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Nesouhlasím s x (hráč).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dám x (číslo) mincí.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(Hráči) x dávej y (číslo) mincí.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Nesouhlasím s x (hráč).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Souhlasím s x (hráč).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Daří se nám dobře</w:t>
      </w: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Dobře zahráno x (hráč)</w:t>
      </w:r>
      <w:r w:rsidDel="00000000" w:rsidR="00000000" w:rsidRPr="00000000">
        <w:rPr>
          <w:rFonts w:ascii="Arial" w:cs="Arial" w:eastAsia="Arial" w:hAnsi="Arial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Když dáte málo, změním taktiku.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(Hráči) x dávej y (číslo) mincí.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Já dělám dost na to, abychom vyhráli.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Budeme dávat celou dobu nad x (číslo) mincí.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Nemusíme se domlouvat, ať si každý dává kolik chce, i tak můžeme vyhrát.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Jako skupina musíme být na prvním místě, abychom společně vyhráli.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Dejte všichni aspoň x (číslo) mincí</w:t>
      </w:r>
      <w:r w:rsidDel="00000000" w:rsidR="00000000" w:rsidRPr="00000000">
        <w:rPr>
          <w:rFonts w:ascii="Arial" w:cs="Arial" w:eastAsia="Arial" w:hAnsi="Arial"/>
          <w:rtl w:val="0"/>
        </w:rPr>
        <w:t xml:space="preserve">, jinak nevyhrajeme.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  <w:rsid w:val="002B0404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Normlnweb">
    <w:name w:val="Normal (Web)"/>
    <w:basedOn w:val="Normln"/>
    <w:uiPriority w:val="99"/>
    <w:unhideWhenUsed w:val="1"/>
    <w:rsid w:val="002B040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 w:val="1"/>
    <w:rsid w:val="002B040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02iWv2wR2qyO5CJCd78uJxAjA==">AMUW2mVSSbbSLX+CQUeeTcTYNiIhLdQthtUVjbBXdLqYorAODQkLz0YwlzEPKtWrhkf+svsTxGE/HT9mbDI9HPYtAV6+GLRQgpYTDWzeFmJfXUBaGAu/K2s=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2021-03-04T15:03:00Z</dcterms:created>
  <dc:creator>hp</dc:creator>
</cp:coreProperties>
</file>