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3AC4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  <w:lang w:val="fr-FR"/>
        </w:rPr>
      </w:pPr>
      <w:bookmarkStart w:id="0" w:name="OLE_LINK1"/>
      <w:r w:rsidRPr="00FC2082">
        <w:rPr>
          <w:rFonts w:ascii="NeueHaasGroteskText Pro" w:hAnsi="NeueHaasGroteskText Pro"/>
          <w:sz w:val="22"/>
          <w:szCs w:val="22"/>
          <w:lang w:val="fr-FR"/>
        </w:rPr>
        <w:t xml:space="preserve">Document </w:t>
      </w:r>
      <w:proofErr w:type="spellStart"/>
      <w:r w:rsidRPr="00FC2082">
        <w:rPr>
          <w:rFonts w:ascii="NeueHaasGroteskText Pro" w:hAnsi="NeueHaasGroteskText Pro"/>
          <w:sz w:val="22"/>
          <w:szCs w:val="22"/>
          <w:lang w:val="fr-FR"/>
        </w:rPr>
        <w:t>Title</w:t>
      </w:r>
      <w:proofErr w:type="spellEnd"/>
      <w:r w:rsidRPr="00FC2082">
        <w:rPr>
          <w:rFonts w:ascii="NeueHaasGroteskText Pro" w:hAnsi="NeueHaasGroteskText Pro"/>
          <w:sz w:val="22"/>
          <w:szCs w:val="22"/>
          <w:lang w:val="fr-FR"/>
        </w:rPr>
        <w:br/>
        <w:t>RIGLAN — DOSSIER — PRODUCT CONTRACT (POST-CORE)</w:t>
      </w:r>
    </w:p>
    <w:p w14:paraId="7BB73503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</w:rPr>
      </w:pPr>
      <w:r w:rsidRPr="00FC2082">
        <w:rPr>
          <w:rFonts w:ascii="NeueHaasGroteskText Pro" w:hAnsi="NeueHaasGroteskText Pro"/>
          <w:sz w:val="22"/>
          <w:szCs w:val="22"/>
        </w:rPr>
        <w:t>Version</w:t>
      </w:r>
      <w:r w:rsidRPr="00FC2082">
        <w:rPr>
          <w:rFonts w:ascii="NeueHaasGroteskText Pro" w:hAnsi="NeueHaasGroteskText Pro"/>
          <w:sz w:val="22"/>
          <w:szCs w:val="22"/>
        </w:rPr>
        <w:br/>
        <w:t>v1.0</w:t>
      </w:r>
    </w:p>
    <w:p w14:paraId="3E799CB1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</w:rPr>
      </w:pPr>
      <w:r w:rsidRPr="00FC2082">
        <w:rPr>
          <w:rFonts w:ascii="NeueHaasGroteskText Pro" w:hAnsi="NeueHaasGroteskText Pro"/>
          <w:sz w:val="22"/>
          <w:szCs w:val="22"/>
        </w:rPr>
        <w:t>Status</w:t>
      </w:r>
      <w:r w:rsidRPr="00FC2082">
        <w:rPr>
          <w:rFonts w:ascii="NeueHaasGroteskText Pro" w:hAnsi="NeueHaasGroteskText Pro"/>
          <w:sz w:val="22"/>
          <w:szCs w:val="22"/>
        </w:rPr>
        <w:br/>
        <w:t>CANONICAL — FROZEN</w:t>
      </w:r>
    </w:p>
    <w:p w14:paraId="5A7D0731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</w:rPr>
      </w:pPr>
      <w:r w:rsidRPr="00FC2082">
        <w:rPr>
          <w:rFonts w:ascii="NeueHaasGroteskText Pro" w:hAnsi="NeueHaasGroteskText Pro"/>
          <w:sz w:val="22"/>
          <w:szCs w:val="22"/>
        </w:rPr>
        <w:t>Scope</w:t>
      </w:r>
      <w:r w:rsidRPr="00FC2082">
        <w:rPr>
          <w:rFonts w:ascii="NeueHaasGroteskText Pro" w:hAnsi="NeueHaasGroteskText Pro"/>
          <w:sz w:val="22"/>
          <w:szCs w:val="22"/>
        </w:rPr>
        <w:br/>
        <w:t>PRODUCT CONTRACT — DOSSIER</w:t>
      </w:r>
    </w:p>
    <w:p w14:paraId="0989DB4A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</w:rPr>
      </w:pPr>
      <w:r w:rsidRPr="00FC2082">
        <w:rPr>
          <w:rFonts w:ascii="NeueHaasGroteskText Pro" w:hAnsi="NeueHaasGroteskText Pro"/>
          <w:sz w:val="22"/>
          <w:szCs w:val="22"/>
        </w:rPr>
        <w:t>Audience</w:t>
      </w:r>
      <w:r w:rsidRPr="00FC2082">
        <w:rPr>
          <w:rFonts w:ascii="NeueHaasGroteskText Pro" w:hAnsi="NeueHaasGroteskText Pro"/>
          <w:sz w:val="22"/>
          <w:szCs w:val="22"/>
        </w:rPr>
        <w:br/>
        <w:t>Internal / Archival</w:t>
      </w:r>
    </w:p>
    <w:p w14:paraId="08AE5C5C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</w:rPr>
      </w:pPr>
      <w:r w:rsidRPr="00FC2082">
        <w:rPr>
          <w:rFonts w:ascii="NeueHaasGroteskText Pro" w:hAnsi="NeueHaasGroteskText Pro"/>
          <w:sz w:val="22"/>
          <w:szCs w:val="22"/>
        </w:rPr>
        <w:t>Authority</w:t>
      </w:r>
      <w:r w:rsidRPr="00FC2082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2419EAEC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</w:rPr>
      </w:pPr>
      <w:r w:rsidRPr="00FC2082">
        <w:rPr>
          <w:rFonts w:ascii="NeueHaasGroteskText Pro" w:hAnsi="NeueHaasGroteskText Pro"/>
          <w:sz w:val="22"/>
          <w:szCs w:val="22"/>
        </w:rPr>
        <w:t>Change Policy</w:t>
      </w:r>
      <w:r w:rsidRPr="00FC2082">
        <w:rPr>
          <w:rFonts w:ascii="NeueHaasGroteskText Pro" w:hAnsi="NeueHaasGroteskText Pro"/>
          <w:sz w:val="22"/>
          <w:szCs w:val="22"/>
        </w:rPr>
        <w:br/>
        <w:t>Any modification requires a new version and full doctrinal re-audit</w:t>
      </w:r>
    </w:p>
    <w:p w14:paraId="11562DBD" w14:textId="77777777" w:rsidR="00FC2082" w:rsidRPr="00FC2082" w:rsidRDefault="00FC2082" w:rsidP="00FC2082">
      <w:pPr>
        <w:rPr>
          <w:rFonts w:ascii="NeueHaasGroteskText Pro" w:hAnsi="NeueHaasGroteskText Pro"/>
          <w:sz w:val="22"/>
          <w:szCs w:val="22"/>
        </w:rPr>
      </w:pPr>
      <w:r w:rsidRPr="00FC2082">
        <w:rPr>
          <w:rFonts w:ascii="NeueHaasGroteskText Pro" w:hAnsi="NeueHaasGroteskText Pro"/>
          <w:sz w:val="22"/>
          <w:szCs w:val="22"/>
        </w:rPr>
        <w:t>Content Hash (SHA-256)</w:t>
      </w:r>
      <w:r w:rsidRPr="00FC2082">
        <w:rPr>
          <w:rFonts w:ascii="NeueHaasGroteskText Pro" w:hAnsi="NeueHaasGroteskText Pro"/>
          <w:sz w:val="22"/>
          <w:szCs w:val="22"/>
        </w:rPr>
        <w:br/>
        <w:t>e2a9c6f1d4b3c0a8f7e9d5c1b6a2f4e38c9d7a0b5e6f1c2d3a4b8f9e0c</w:t>
      </w:r>
    </w:p>
    <w:p w14:paraId="4EB118C9" w14:textId="77777777" w:rsidR="00FC2082" w:rsidRDefault="00FC2082" w:rsidP="00CB6925">
      <w:pPr>
        <w:rPr>
          <w:rFonts w:ascii="NeueHaasGroteskText Pro" w:hAnsi="NeueHaasGroteskText Pro"/>
          <w:sz w:val="22"/>
          <w:szCs w:val="22"/>
          <w:lang w:val="fr-FR"/>
        </w:rPr>
      </w:pPr>
    </w:p>
    <w:p w14:paraId="4F4C4BCC" w14:textId="7CB341D0" w:rsidR="00CB6925" w:rsidRPr="00052CF0" w:rsidRDefault="00052CF0" w:rsidP="00CB6925">
      <w:pPr>
        <w:rPr>
          <w:rFonts w:ascii="NeueHaasGroteskText Pro" w:hAnsi="NeueHaasGroteskText Pro"/>
          <w:b/>
          <w:bCs/>
          <w:sz w:val="22"/>
          <w:szCs w:val="22"/>
          <w:lang w:val="fr-FR"/>
        </w:rPr>
      </w:pPr>
      <w:r w:rsidRPr="00FC2082">
        <w:rPr>
          <w:rFonts w:ascii="NeueHaasGroteskText Pro" w:hAnsi="NeueHaasGroteskText Pro"/>
          <w:b/>
          <w:bCs/>
          <w:sz w:val="22"/>
          <w:szCs w:val="22"/>
          <w:lang w:val="fr-FR"/>
        </w:rPr>
        <w:t xml:space="preserve">RIGLAN </w:t>
      </w:r>
      <w:r w:rsidRPr="00052CF0">
        <w:rPr>
          <w:rFonts w:ascii="NeueHaasGroteskText Pro" w:hAnsi="NeueHaasGroteskText Pro"/>
          <w:b/>
          <w:bCs/>
          <w:sz w:val="22"/>
          <w:szCs w:val="22"/>
          <w:lang w:val="fr-FR"/>
        </w:rPr>
        <w:t>— DOSSIER — PRODUCT CONTRACT (POST-CORE)</w:t>
      </w:r>
    </w:p>
    <w:bookmarkEnd w:id="0"/>
    <w:p w14:paraId="72AAEDC4" w14:textId="71CAD951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22707C4E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0) CORE Boundary (Hard)</w:t>
      </w:r>
    </w:p>
    <w:p w14:paraId="505D78CD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CORE ends at M4. Everything beyond CORE is product-layer.</w:t>
      </w:r>
    </w:p>
    <w:p w14:paraId="2CF040B7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Nothing in DOSSIER extends, modifies, or redefines:</w:t>
      </w:r>
    </w:p>
    <w:p w14:paraId="17EF8A12" w14:textId="77777777" w:rsidR="00CB6925" w:rsidRPr="00052CF0" w:rsidRDefault="00CB6925" w:rsidP="00CB692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CORE ontology</w:t>
      </w:r>
    </w:p>
    <w:p w14:paraId="5B9082FE" w14:textId="77777777" w:rsidR="00CB6925" w:rsidRPr="00052CF0" w:rsidRDefault="00CB6925" w:rsidP="00CB692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admissibility rules</w:t>
      </w:r>
    </w:p>
    <w:p w14:paraId="51FE3BCA" w14:textId="77777777" w:rsidR="00CB6925" w:rsidRPr="00052CF0" w:rsidRDefault="00CB6925" w:rsidP="00CB692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invariant-objects</w:t>
      </w:r>
    </w:p>
    <w:p w14:paraId="21489558" w14:textId="77777777" w:rsidR="00CB6925" w:rsidRPr="00052CF0" w:rsidRDefault="00CB6925" w:rsidP="00CB692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representation constraints</w:t>
      </w:r>
    </w:p>
    <w:p w14:paraId="78960617" w14:textId="77777777" w:rsidR="00CB6925" w:rsidRPr="00052CF0" w:rsidRDefault="00CB6925" w:rsidP="00CB692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access semantics</w:t>
      </w:r>
    </w:p>
    <w:p w14:paraId="2E74983E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DOSSIER does not introduce new invariant-objects.</w:t>
      </w:r>
    </w:p>
    <w:p w14:paraId="4A014DFA" w14:textId="3EB2B11A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2F19464A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1) Nature of the DOSSIER</w:t>
      </w:r>
    </w:p>
    <w:p w14:paraId="77AA4FE2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lastRenderedPageBreak/>
        <w:t xml:space="preserve">A DOSSIER is a </w:t>
      </w:r>
      <w:r w:rsidRPr="00052CF0">
        <w:rPr>
          <w:rFonts w:ascii="NeueHaasGroteskText Pro" w:hAnsi="NeueHaasGroteskText Pro"/>
          <w:b/>
          <w:bCs/>
          <w:sz w:val="22"/>
          <w:szCs w:val="22"/>
        </w:rPr>
        <w:t>structural exposition product</w:t>
      </w:r>
      <w:r w:rsidRPr="00052CF0">
        <w:rPr>
          <w:rFonts w:ascii="NeueHaasGroteskText Pro" w:hAnsi="NeueHaasGroteskText Pro"/>
          <w:sz w:val="22"/>
          <w:szCs w:val="22"/>
        </w:rPr>
        <w:t>.</w:t>
      </w:r>
    </w:p>
    <w:p w14:paraId="5BC78A7C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Its role is limited to:</w:t>
      </w:r>
    </w:p>
    <w:p w14:paraId="11189AC8" w14:textId="77777777" w:rsidR="00CB6925" w:rsidRPr="00052CF0" w:rsidRDefault="00CB6925" w:rsidP="00CB692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selection within a declared perimeter,</w:t>
      </w:r>
    </w:p>
    <w:p w14:paraId="77F69510" w14:textId="77777777" w:rsidR="00CB6925" w:rsidRPr="00052CF0" w:rsidRDefault="00CB6925" w:rsidP="00CB692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listing of admissible invariant-objects,</w:t>
      </w:r>
    </w:p>
    <w:p w14:paraId="49C17FAC" w14:textId="77777777" w:rsidR="00CB6925" w:rsidRPr="00052CF0" w:rsidRDefault="00CB6925" w:rsidP="00CB692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 xml:space="preserve">listing of </w:t>
      </w:r>
      <w:r w:rsidRPr="00052CF0">
        <w:rPr>
          <w:rFonts w:ascii="NeueHaasGroteskText Pro" w:hAnsi="NeueHaasGroteskText Pro"/>
          <w:b/>
          <w:bCs/>
          <w:sz w:val="22"/>
          <w:szCs w:val="22"/>
        </w:rPr>
        <w:t>discrete pairwise structural relations</w:t>
      </w:r>
      <w:r w:rsidRPr="00052CF0">
        <w:rPr>
          <w:rFonts w:ascii="NeueHaasGroteskText Pro" w:hAnsi="NeueHaasGroteskText Pro"/>
          <w:sz w:val="22"/>
          <w:szCs w:val="22"/>
        </w:rPr>
        <w:t>,</w:t>
      </w:r>
    </w:p>
    <w:p w14:paraId="1F4BC2E0" w14:textId="77777777" w:rsidR="00CB6925" w:rsidRPr="00052CF0" w:rsidRDefault="00CB6925" w:rsidP="00CB692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exposure of structural constraints defined in CORE.</w:t>
      </w:r>
    </w:p>
    <w:p w14:paraId="387FD99A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DOSSIER does not:</w:t>
      </w:r>
    </w:p>
    <w:p w14:paraId="1BCBB4B3" w14:textId="77777777" w:rsidR="00CB6925" w:rsidRPr="00052CF0" w:rsidRDefault="00CB6925" w:rsidP="00CB6925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synthesize,</w:t>
      </w:r>
    </w:p>
    <w:p w14:paraId="70E00301" w14:textId="77777777" w:rsidR="00CB6925" w:rsidRPr="00052CF0" w:rsidRDefault="00CB6925" w:rsidP="00CB6925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interpret,</w:t>
      </w:r>
    </w:p>
    <w:p w14:paraId="5CE01E3E" w14:textId="77777777" w:rsidR="00CB6925" w:rsidRPr="00052CF0" w:rsidRDefault="00CB6925" w:rsidP="00CB6925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explain,</w:t>
      </w:r>
    </w:p>
    <w:p w14:paraId="1CF52B7C" w14:textId="77777777" w:rsidR="00CB6925" w:rsidRPr="00052CF0" w:rsidRDefault="00CB6925" w:rsidP="00CB6925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infer causality,</w:t>
      </w:r>
    </w:p>
    <w:p w14:paraId="0491EA4D" w14:textId="77777777" w:rsidR="00CB6925" w:rsidRPr="00052CF0" w:rsidRDefault="00CB6925" w:rsidP="00CB6925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infer consequences,</w:t>
      </w:r>
    </w:p>
    <w:p w14:paraId="6CD62C90" w14:textId="77777777" w:rsidR="00CB6925" w:rsidRPr="00052CF0" w:rsidRDefault="00CB6925" w:rsidP="00CB6925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infer direction, evolution, or implication.</w:t>
      </w:r>
    </w:p>
    <w:p w14:paraId="6F789109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DOSSIER must not explicitly construct, synthesize, or frame multi-object patterns, emergent structures, or higher-order abstractions.</w:t>
      </w:r>
    </w:p>
    <w:p w14:paraId="7F6108DE" w14:textId="684105C3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489E1D91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2) Selection / Omission / Scope Ownership (Product-Layer)</w:t>
      </w:r>
    </w:p>
    <w:p w14:paraId="74E11352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 xml:space="preserve">Selection, omission, perimeter definition, and ordering are explicitly </w:t>
      </w:r>
      <w:r w:rsidRPr="00052CF0">
        <w:rPr>
          <w:rFonts w:ascii="NeueHaasGroteskText Pro" w:hAnsi="NeueHaasGroteskText Pro"/>
          <w:b/>
          <w:bCs/>
          <w:sz w:val="22"/>
          <w:szCs w:val="22"/>
        </w:rPr>
        <w:t>non-CORE operations</w:t>
      </w:r>
      <w:r w:rsidRPr="00052CF0">
        <w:rPr>
          <w:rFonts w:ascii="NeueHaasGroteskText Pro" w:hAnsi="NeueHaasGroteskText Pro"/>
          <w:sz w:val="22"/>
          <w:szCs w:val="22"/>
        </w:rPr>
        <w:t xml:space="preserve"> and occur only at the product layer.</w:t>
      </w:r>
    </w:p>
    <w:p w14:paraId="79AF3436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Accordingly:</w:t>
      </w:r>
    </w:p>
    <w:p w14:paraId="5172EC89" w14:textId="77777777" w:rsidR="00CB6925" w:rsidRPr="00052CF0" w:rsidRDefault="00CB6925" w:rsidP="00CB6925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Inclusion does not imply importance, centrality, priority, relevance, recommendation, or completeness.</w:t>
      </w:r>
    </w:p>
    <w:p w14:paraId="40E9136B" w14:textId="77777777" w:rsidR="00CB6925" w:rsidRPr="00052CF0" w:rsidRDefault="00CB6925" w:rsidP="00CB6925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Exclusion does not imply non-existence in CORE, inferiority, weakness, irrelevance, or invalidity.</w:t>
      </w:r>
    </w:p>
    <w:p w14:paraId="489ACCEF" w14:textId="77777777" w:rsidR="00CB6925" w:rsidRPr="00052CF0" w:rsidRDefault="00CB6925" w:rsidP="00CB6925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DOSSIER makes no claim of neutrality, exhaustiveness, or representativeness, including within any declared scope.</w:t>
      </w:r>
    </w:p>
    <w:p w14:paraId="75B4B73A" w14:textId="21870972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30E61412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3) Permitted Content (Structural Only)</w:t>
      </w:r>
    </w:p>
    <w:p w14:paraId="059CD4E1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3.1 Invariant-Objects</w:t>
      </w:r>
    </w:p>
    <w:p w14:paraId="6C9F6326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lastRenderedPageBreak/>
        <w:t>Only invariant-objects admissible under CORE may be listed.</w:t>
      </w:r>
    </w:p>
    <w:p w14:paraId="39AB9779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3.2 Structural Relations</w:t>
      </w:r>
    </w:p>
    <w:p w14:paraId="06DEE1BD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Permitted relations are strictly:</w:t>
      </w:r>
    </w:p>
    <w:p w14:paraId="2F86CEE7" w14:textId="77777777" w:rsidR="00CB6925" w:rsidRPr="00052CF0" w:rsidRDefault="00CB6925" w:rsidP="00CB6925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static,</w:t>
      </w:r>
    </w:p>
    <w:p w14:paraId="61BC3315" w14:textId="77777777" w:rsidR="00CB6925" w:rsidRPr="00052CF0" w:rsidRDefault="00CB6925" w:rsidP="00CB6925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non-temporal,</w:t>
      </w:r>
    </w:p>
    <w:p w14:paraId="0C008B31" w14:textId="77777777" w:rsidR="00CB6925" w:rsidRPr="00052CF0" w:rsidRDefault="00CB6925" w:rsidP="00CB6925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non-causal,</w:t>
      </w:r>
    </w:p>
    <w:p w14:paraId="0BE8931F" w14:textId="77777777" w:rsidR="00CB6925" w:rsidRPr="00052CF0" w:rsidRDefault="00CB6925" w:rsidP="00CB6925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non-directional,</w:t>
      </w:r>
    </w:p>
    <w:p w14:paraId="7460C834" w14:textId="77777777" w:rsidR="00CB6925" w:rsidRPr="00052CF0" w:rsidRDefault="00CB6925" w:rsidP="00CB6925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non-agentic</w:t>
      </w:r>
      <w:r w:rsidRPr="00052CF0">
        <w:rPr>
          <w:rFonts w:ascii="NeueHaasGroteskText Pro" w:hAnsi="NeueHaasGroteskText Pro"/>
          <w:sz w:val="22"/>
          <w:szCs w:val="22"/>
        </w:rPr>
        <w:t>.</w:t>
      </w:r>
    </w:p>
    <w:p w14:paraId="3FED58B8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 xml:space="preserve">Relations must be expressed </w:t>
      </w:r>
      <w:r w:rsidRPr="00052CF0">
        <w:rPr>
          <w:rFonts w:ascii="NeueHaasGroteskText Pro" w:hAnsi="NeueHaasGroteskText Pro"/>
          <w:b/>
          <w:bCs/>
          <w:sz w:val="22"/>
          <w:szCs w:val="22"/>
        </w:rPr>
        <w:t>pairwise only</w:t>
      </w:r>
      <w:r w:rsidRPr="00052CF0">
        <w:rPr>
          <w:rFonts w:ascii="NeueHaasGroteskText Pro" w:hAnsi="NeueHaasGroteskText Pro"/>
          <w:sz w:val="22"/>
          <w:szCs w:val="22"/>
        </w:rPr>
        <w:t>.</w:t>
      </w:r>
    </w:p>
    <w:p w14:paraId="0F715EFE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3.3 Structural Constraints</w:t>
      </w:r>
    </w:p>
    <w:p w14:paraId="0B55E914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Structural constraints may be presented only if they are:</w:t>
      </w:r>
    </w:p>
    <w:p w14:paraId="79DB5D95" w14:textId="77777777" w:rsidR="00CB6925" w:rsidRPr="00052CF0" w:rsidRDefault="00CB6925" w:rsidP="00CB6925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absolute,</w:t>
      </w:r>
    </w:p>
    <w:p w14:paraId="6FA21B9B" w14:textId="77777777" w:rsidR="00CB6925" w:rsidRPr="00052CF0" w:rsidRDefault="00CB6925" w:rsidP="00CB6925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invariant,</w:t>
      </w:r>
    </w:p>
    <w:p w14:paraId="3909FA87" w14:textId="77777777" w:rsidR="00CB6925" w:rsidRPr="00052CF0" w:rsidRDefault="00CB6925" w:rsidP="00CB6925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non-optimizing,</w:t>
      </w:r>
    </w:p>
    <w:p w14:paraId="4EDCD234" w14:textId="77777777" w:rsidR="00CB6925" w:rsidRPr="00052CF0" w:rsidRDefault="00CB6925" w:rsidP="00CB6925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non-goal-bearing.</w:t>
      </w:r>
    </w:p>
    <w:p w14:paraId="0878E179" w14:textId="54821AB4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206E8480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4) Forbidden Content (Hard)</w:t>
      </w:r>
    </w:p>
    <w:p w14:paraId="4ADDD60D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DOSSIER must not contain:</w:t>
      </w:r>
    </w:p>
    <w:p w14:paraId="3B69895D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aggregation,</w:t>
      </w:r>
    </w:p>
    <w:p w14:paraId="5AC78A0D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explicit synthesis</w:t>
      </w:r>
      <w:r w:rsidRPr="00052CF0">
        <w:rPr>
          <w:rFonts w:ascii="NeueHaasGroteskText Pro" w:hAnsi="NeueHaasGroteskText Pro"/>
          <w:sz w:val="22"/>
          <w:szCs w:val="22"/>
        </w:rPr>
        <w:t>,</w:t>
      </w:r>
    </w:p>
    <w:p w14:paraId="340809B0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explicit abstraction</w:t>
      </w:r>
      <w:r w:rsidRPr="00052CF0">
        <w:rPr>
          <w:rFonts w:ascii="NeueHaasGroteskText Pro" w:hAnsi="NeueHaasGroteskText Pro"/>
          <w:sz w:val="22"/>
          <w:szCs w:val="22"/>
        </w:rPr>
        <w:t>,</w:t>
      </w:r>
    </w:p>
    <w:p w14:paraId="33686D2B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explicit framing of higher-order structures</w:t>
      </w:r>
      <w:r w:rsidRPr="00052CF0">
        <w:rPr>
          <w:rFonts w:ascii="NeueHaasGroteskText Pro" w:hAnsi="NeueHaasGroteskText Pro"/>
          <w:sz w:val="22"/>
          <w:szCs w:val="22"/>
        </w:rPr>
        <w:t>,</w:t>
      </w:r>
    </w:p>
    <w:p w14:paraId="4830E85B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scenarios, predictions, forecasts,</w:t>
      </w:r>
    </w:p>
    <w:p w14:paraId="174ECDD1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timelines, trends, deltas, evolution language,</w:t>
      </w:r>
    </w:p>
    <w:p w14:paraId="453A8DD6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causal chains or dependency narratives,</w:t>
      </w:r>
    </w:p>
    <w:p w14:paraId="72602C72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rankings, prioritization, scoring,</w:t>
      </w:r>
    </w:p>
    <w:p w14:paraId="6E960C38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recommendations, prescriptions, action guidance,</w:t>
      </w:r>
    </w:p>
    <w:p w14:paraId="0D5FB576" w14:textId="77777777" w:rsidR="00CB6925" w:rsidRPr="00052CF0" w:rsidRDefault="00CB6925" w:rsidP="00CB6925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lastRenderedPageBreak/>
        <w:t>evaluative or normative language.</w:t>
      </w:r>
    </w:p>
    <w:p w14:paraId="2BC11FBF" w14:textId="1E473F63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2AEBBEDA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5) No Prescriptive or Evaluative Authority (Hard)</w:t>
      </w:r>
    </w:p>
    <w:p w14:paraId="31056A38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DOSSIER provides no answers to:</w:t>
      </w:r>
    </w:p>
    <w:p w14:paraId="37C8A296" w14:textId="77777777" w:rsidR="00CB6925" w:rsidRPr="00052CF0" w:rsidRDefault="00CB6925" w:rsidP="00CB6925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052CF0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052CF0">
        <w:rPr>
          <w:rFonts w:ascii="NeueHaasGroteskText Pro" w:hAnsi="NeueHaasGroteskText Pro"/>
          <w:sz w:val="22"/>
          <w:szCs w:val="22"/>
        </w:rPr>
        <w:t xml:space="preserve"> to do”</w:t>
      </w:r>
    </w:p>
    <w:p w14:paraId="27122FD5" w14:textId="77777777" w:rsidR="00CB6925" w:rsidRPr="00052CF0" w:rsidRDefault="00CB6925" w:rsidP="00CB6925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052CF0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052CF0">
        <w:rPr>
          <w:rFonts w:ascii="NeueHaasGroteskText Pro" w:hAnsi="NeueHaasGroteskText Pro"/>
          <w:sz w:val="22"/>
          <w:szCs w:val="22"/>
        </w:rPr>
        <w:t xml:space="preserve"> matters most”</w:t>
      </w:r>
    </w:p>
    <w:p w14:paraId="7FC1C1F6" w14:textId="77777777" w:rsidR="00CB6925" w:rsidRPr="00052CF0" w:rsidRDefault="00CB6925" w:rsidP="00CB6925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052CF0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052CF0">
        <w:rPr>
          <w:rFonts w:ascii="NeueHaasGroteskText Pro" w:hAnsi="NeueHaasGroteskText Pro"/>
          <w:sz w:val="22"/>
          <w:szCs w:val="22"/>
        </w:rPr>
        <w:t xml:space="preserve"> should change”</w:t>
      </w:r>
    </w:p>
    <w:p w14:paraId="473AF46D" w14:textId="77777777" w:rsidR="00CB6925" w:rsidRPr="00052CF0" w:rsidRDefault="00CB6925" w:rsidP="00CB6925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052CF0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052CF0">
        <w:rPr>
          <w:rFonts w:ascii="NeueHaasGroteskText Pro" w:hAnsi="NeueHaasGroteskText Pro"/>
          <w:sz w:val="22"/>
          <w:szCs w:val="22"/>
        </w:rPr>
        <w:t xml:space="preserve"> is better or worse”</w:t>
      </w:r>
    </w:p>
    <w:p w14:paraId="3BBFCF64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Only structural facts are presented.</w:t>
      </w:r>
      <w:r w:rsidRPr="00052CF0">
        <w:rPr>
          <w:rFonts w:ascii="NeueHaasGroteskText Pro" w:hAnsi="NeueHaasGroteskText Pro"/>
          <w:sz w:val="22"/>
          <w:szCs w:val="22"/>
        </w:rPr>
        <w:br/>
        <w:t>No language implying value, desirability, urgency, risk, opportunity, advantage, or weakness is permitted.</w:t>
      </w:r>
    </w:p>
    <w:p w14:paraId="48840858" w14:textId="2E578432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0C40E9B8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6) Presentation Constraints (Hard)</w:t>
      </w:r>
    </w:p>
    <w:p w14:paraId="3152F1D7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Prohibited:</w:t>
      </w:r>
    </w:p>
    <w:p w14:paraId="56148F35" w14:textId="77777777" w:rsidR="00CB6925" w:rsidRPr="00052CF0" w:rsidRDefault="00CB6925" w:rsidP="00CB6925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semantic ordering (importance, relevance, impact, similarity, difference),</w:t>
      </w:r>
    </w:p>
    <w:p w14:paraId="6DC6D6BE" w14:textId="77777777" w:rsidR="00CB6925" w:rsidRPr="00052CF0" w:rsidRDefault="00CB6925" w:rsidP="00CB6925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grouping, clustering, thematic sections, narrative arcs,</w:t>
      </w:r>
    </w:p>
    <w:p w14:paraId="002925D9" w14:textId="77777777" w:rsidR="00CB6925" w:rsidRPr="00052CF0" w:rsidRDefault="00CB6925" w:rsidP="00CB6925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tabulation,</w:t>
      </w:r>
    </w:p>
    <w:p w14:paraId="459D9BD2" w14:textId="77777777" w:rsidR="00CB6925" w:rsidRPr="00052CF0" w:rsidRDefault="00CB6925" w:rsidP="00CB6925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charts, graphs, heatmaps, plots,</w:t>
      </w:r>
    </w:p>
    <w:p w14:paraId="4A6FA4A7" w14:textId="77777777" w:rsidR="00CB6925" w:rsidRPr="00052CF0" w:rsidRDefault="00CB6925" w:rsidP="00CB6925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any visual construction that juxtaposes multiple objects,</w:t>
      </w:r>
    </w:p>
    <w:p w14:paraId="380C68F8" w14:textId="77777777" w:rsidR="00CB6925" w:rsidRPr="00052CF0" w:rsidRDefault="00CB6925" w:rsidP="00CB6925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highlights, callouts, summaries, or “key points”.</w:t>
      </w:r>
    </w:p>
    <w:p w14:paraId="4F23C4D0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If a sequence is unavoidable for display:</w:t>
      </w:r>
    </w:p>
    <w:p w14:paraId="2A424DC9" w14:textId="77777777" w:rsidR="00CB6925" w:rsidRPr="00052CF0" w:rsidRDefault="00CB6925" w:rsidP="00CB6925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lexicographical ordering of invariant-object identifiers only,</w:t>
      </w:r>
    </w:p>
    <w:p w14:paraId="4CAED2EA" w14:textId="77777777" w:rsidR="00CB6925" w:rsidRPr="00052CF0" w:rsidRDefault="00CB6925" w:rsidP="00CB6925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no labels, framing, or emphasis.</w:t>
      </w:r>
    </w:p>
    <w:p w14:paraId="69DE2C01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In text-only media:</w:t>
      </w:r>
    </w:p>
    <w:p w14:paraId="0B4B09C5" w14:textId="77777777" w:rsidR="00CB6925" w:rsidRPr="00052CF0" w:rsidRDefault="00CB6925" w:rsidP="00CB6925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items must be separated by single new lines only,</w:t>
      </w:r>
    </w:p>
    <w:p w14:paraId="58C27127" w14:textId="77777777" w:rsidR="00CB6925" w:rsidRPr="00052CF0" w:rsidRDefault="00CB6925" w:rsidP="00CB6925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proofErr w:type="spellStart"/>
      <w:r w:rsidRPr="00052CF0">
        <w:rPr>
          <w:rFonts w:ascii="NeueHaasGroteskText Pro" w:hAnsi="NeueHaasGroteskText Pro"/>
          <w:sz w:val="22"/>
          <w:szCs w:val="22"/>
        </w:rPr>
        <w:t>no</w:t>
      </w:r>
      <w:proofErr w:type="spellEnd"/>
      <w:r w:rsidRPr="00052CF0">
        <w:rPr>
          <w:rFonts w:ascii="NeueHaasGroteskText Pro" w:hAnsi="NeueHaasGroteskText Pro"/>
          <w:sz w:val="22"/>
          <w:szCs w:val="22"/>
        </w:rPr>
        <w:t xml:space="preserve"> numbering or markers.</w:t>
      </w:r>
    </w:p>
    <w:p w14:paraId="367BD3EA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 xml:space="preserve">Pairwise relations must be presented as </w:t>
      </w:r>
      <w:r w:rsidRPr="00052CF0">
        <w:rPr>
          <w:rFonts w:ascii="NeueHaasGroteskText Pro" w:hAnsi="NeueHaasGroteskText Pro"/>
          <w:b/>
          <w:bCs/>
          <w:sz w:val="22"/>
          <w:szCs w:val="22"/>
        </w:rPr>
        <w:t>isolated statements</w:t>
      </w:r>
      <w:r w:rsidRPr="00052CF0">
        <w:rPr>
          <w:rFonts w:ascii="NeueHaasGroteskText Pro" w:hAnsi="NeueHaasGroteskText Pro"/>
          <w:sz w:val="22"/>
          <w:szCs w:val="22"/>
        </w:rPr>
        <w:t>, with no grouped listings or pattern construction.</w:t>
      </w:r>
    </w:p>
    <w:p w14:paraId="477D7D51" w14:textId="6E7733B9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343D66F1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7) Output Boundary &amp; Enforceability (Hard)</w:t>
      </w:r>
    </w:p>
    <w:p w14:paraId="32A2EF36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DOSSIER must not explicitly aggregate, synthesize, interpret, abstract, or frame emergent or higher-order structures beyond the discrete elements permitted.</w:t>
      </w:r>
    </w:p>
    <w:p w14:paraId="2FBFC548" w14:textId="77777777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 xml:space="preserve">All constraints are </w:t>
      </w:r>
      <w:r w:rsidRPr="00052CF0">
        <w:rPr>
          <w:rFonts w:ascii="NeueHaasGroteskText Pro" w:hAnsi="NeueHaasGroteskText Pro"/>
          <w:b/>
          <w:bCs/>
          <w:sz w:val="22"/>
          <w:szCs w:val="22"/>
        </w:rPr>
        <w:t>product-behavior constraints</w:t>
      </w:r>
      <w:r w:rsidRPr="00052CF0">
        <w:rPr>
          <w:rFonts w:ascii="NeueHaasGroteskText Pro" w:hAnsi="NeueHaasGroteskText Pro"/>
          <w:sz w:val="22"/>
          <w:szCs w:val="22"/>
        </w:rPr>
        <w:t>, not reader-interpretation claims.</w:t>
      </w:r>
    </w:p>
    <w:p w14:paraId="6B002CC0" w14:textId="6E083DEF" w:rsidR="00CB6925" w:rsidRPr="00052CF0" w:rsidRDefault="00CB6925" w:rsidP="00CB6925">
      <w:pPr>
        <w:rPr>
          <w:rFonts w:ascii="NeueHaasGroteskText Pro" w:hAnsi="NeueHaasGroteskText Pro"/>
          <w:sz w:val="22"/>
          <w:szCs w:val="22"/>
        </w:rPr>
      </w:pPr>
    </w:p>
    <w:p w14:paraId="00C1BA8A" w14:textId="77777777" w:rsidR="00CB6925" w:rsidRPr="00052CF0" w:rsidRDefault="00CB6925" w:rsidP="00CB6925">
      <w:pPr>
        <w:rPr>
          <w:rFonts w:ascii="NeueHaasGroteskText Pro" w:hAnsi="NeueHaasGroteskText Pro"/>
          <w:b/>
          <w:bCs/>
          <w:sz w:val="22"/>
          <w:szCs w:val="22"/>
        </w:rPr>
      </w:pPr>
      <w:r w:rsidRPr="00052CF0">
        <w:rPr>
          <w:rFonts w:ascii="NeueHaasGroteskText Pro" w:hAnsi="NeueHaasGroteskText Pro"/>
          <w:b/>
          <w:bCs/>
          <w:sz w:val="22"/>
          <w:szCs w:val="22"/>
        </w:rPr>
        <w:t>8) Responsibility Split (Clarificatory)</w:t>
      </w:r>
    </w:p>
    <w:p w14:paraId="231DEC1E" w14:textId="77777777" w:rsidR="00CB6925" w:rsidRPr="00052CF0" w:rsidRDefault="00CB6925" w:rsidP="00CB6925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CORE (M1–M4): admissible invariant-objects, representation integrity, access semantics.</w:t>
      </w:r>
    </w:p>
    <w:p w14:paraId="4DF80647" w14:textId="77777777" w:rsidR="00CB6925" w:rsidRPr="00052CF0" w:rsidRDefault="00CB6925" w:rsidP="00CB6925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052CF0">
        <w:rPr>
          <w:rFonts w:ascii="NeueHaasGroteskText Pro" w:hAnsi="NeueHaasGroteskText Pro"/>
          <w:sz w:val="22"/>
          <w:szCs w:val="22"/>
        </w:rPr>
        <w:t>DOSSIER: selection within perimeter, compliant structural exposition, constrained presentation.</w:t>
      </w:r>
    </w:p>
    <w:p w14:paraId="51AD7DEE" w14:textId="77777777" w:rsidR="00DC355F" w:rsidRPr="00052CF0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052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040"/>
    <w:multiLevelType w:val="multilevel"/>
    <w:tmpl w:val="E17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8D4"/>
    <w:multiLevelType w:val="multilevel"/>
    <w:tmpl w:val="21E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233F5"/>
    <w:multiLevelType w:val="multilevel"/>
    <w:tmpl w:val="020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875DA"/>
    <w:multiLevelType w:val="multilevel"/>
    <w:tmpl w:val="16C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1DBB"/>
    <w:multiLevelType w:val="multilevel"/>
    <w:tmpl w:val="8B3C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4269"/>
    <w:multiLevelType w:val="multilevel"/>
    <w:tmpl w:val="FAE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00E4"/>
    <w:multiLevelType w:val="multilevel"/>
    <w:tmpl w:val="A8B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A25BE"/>
    <w:multiLevelType w:val="multilevel"/>
    <w:tmpl w:val="357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B39F5"/>
    <w:multiLevelType w:val="multilevel"/>
    <w:tmpl w:val="7AE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C4D3D"/>
    <w:multiLevelType w:val="multilevel"/>
    <w:tmpl w:val="CFD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50963"/>
    <w:multiLevelType w:val="multilevel"/>
    <w:tmpl w:val="7C7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46210"/>
    <w:multiLevelType w:val="multilevel"/>
    <w:tmpl w:val="9B0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144379">
    <w:abstractNumId w:val="1"/>
  </w:num>
  <w:num w:numId="2" w16cid:durableId="1223718441">
    <w:abstractNumId w:val="0"/>
  </w:num>
  <w:num w:numId="3" w16cid:durableId="1197238834">
    <w:abstractNumId w:val="6"/>
  </w:num>
  <w:num w:numId="4" w16cid:durableId="1267618963">
    <w:abstractNumId w:val="7"/>
  </w:num>
  <w:num w:numId="5" w16cid:durableId="682977001">
    <w:abstractNumId w:val="9"/>
  </w:num>
  <w:num w:numId="6" w16cid:durableId="592470172">
    <w:abstractNumId w:val="5"/>
  </w:num>
  <w:num w:numId="7" w16cid:durableId="143275534">
    <w:abstractNumId w:val="4"/>
  </w:num>
  <w:num w:numId="8" w16cid:durableId="1833448978">
    <w:abstractNumId w:val="10"/>
  </w:num>
  <w:num w:numId="9" w16cid:durableId="2035765692">
    <w:abstractNumId w:val="2"/>
  </w:num>
  <w:num w:numId="10" w16cid:durableId="723409888">
    <w:abstractNumId w:val="11"/>
  </w:num>
  <w:num w:numId="11" w16cid:durableId="920069596">
    <w:abstractNumId w:val="8"/>
  </w:num>
  <w:num w:numId="12" w16cid:durableId="353767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93"/>
    <w:rsid w:val="00052CF0"/>
    <w:rsid w:val="002D2207"/>
    <w:rsid w:val="0035550E"/>
    <w:rsid w:val="00465B8B"/>
    <w:rsid w:val="004E2C0B"/>
    <w:rsid w:val="00714BD1"/>
    <w:rsid w:val="009D4EC6"/>
    <w:rsid w:val="00B2328C"/>
    <w:rsid w:val="00C42993"/>
    <w:rsid w:val="00CB6925"/>
    <w:rsid w:val="00DC355F"/>
    <w:rsid w:val="00E7675E"/>
    <w:rsid w:val="00FC2082"/>
    <w:rsid w:val="00FC3DD7"/>
    <w:rsid w:val="00F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3AA6"/>
  <w15:chartTrackingRefBased/>
  <w15:docId w15:val="{5D2B97DD-9A4A-4F81-A0FA-5DCC192C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9</cp:revision>
  <dcterms:created xsi:type="dcterms:W3CDTF">2025-12-16T05:17:00Z</dcterms:created>
  <dcterms:modified xsi:type="dcterms:W3CDTF">2025-12-27T11:34:00Z</dcterms:modified>
</cp:coreProperties>
</file>