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182E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Document Title</w:t>
      </w:r>
      <w:r w:rsidRPr="00AB7CA1">
        <w:rPr>
          <w:rFonts w:ascii="NeueHaasGroteskText Pro" w:hAnsi="NeueHaasGroteskText Pro"/>
          <w:sz w:val="22"/>
          <w:szCs w:val="22"/>
        </w:rPr>
        <w:br/>
        <w:t>WEBSITE — PUBLICATIONS</w:t>
      </w:r>
    </w:p>
    <w:p w14:paraId="60C76324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Version</w:t>
      </w:r>
      <w:r w:rsidRPr="00AB7CA1">
        <w:rPr>
          <w:rFonts w:ascii="NeueHaasGroteskText Pro" w:hAnsi="NeueHaasGroteskText Pro"/>
          <w:sz w:val="22"/>
          <w:szCs w:val="22"/>
        </w:rPr>
        <w:br/>
        <w:t>v1.2</w:t>
      </w:r>
    </w:p>
    <w:p w14:paraId="5C335263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Status</w:t>
      </w:r>
      <w:r w:rsidRPr="00AB7CA1">
        <w:rPr>
          <w:rFonts w:ascii="NeueHaasGroteskText Pro" w:hAnsi="NeueHaasGroteskText Pro"/>
          <w:sz w:val="22"/>
          <w:szCs w:val="22"/>
        </w:rPr>
        <w:br/>
        <w:t>APPROVED FOR BUILD</w:t>
      </w:r>
    </w:p>
    <w:p w14:paraId="37EC98E6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Scope</w:t>
      </w:r>
      <w:r w:rsidRPr="00AB7CA1">
        <w:rPr>
          <w:rFonts w:ascii="NeueHaasGroteskText Pro" w:hAnsi="NeueHaasGroteskText Pro"/>
          <w:sz w:val="22"/>
          <w:szCs w:val="22"/>
        </w:rPr>
        <w:br/>
        <w:t>Public website</w:t>
      </w:r>
    </w:p>
    <w:p w14:paraId="0AB28FD7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Layer</w:t>
      </w:r>
      <w:r w:rsidRPr="00AB7CA1">
        <w:rPr>
          <w:rFonts w:ascii="NeueHaasGroteskText Pro" w:hAnsi="NeueHaasGroteskText Pro"/>
          <w:sz w:val="22"/>
          <w:szCs w:val="22"/>
        </w:rPr>
        <w:br/>
        <w:t>Communication (editorial product presentation)</w:t>
      </w:r>
    </w:p>
    <w:p w14:paraId="7F44EE3D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Authority</w:t>
      </w:r>
      <w:r w:rsidRPr="00AB7CA1">
        <w:rPr>
          <w:rFonts w:ascii="NeueHaasGroteskText Pro" w:hAnsi="NeueHaasGroteskText Pro"/>
          <w:sz w:val="22"/>
          <w:szCs w:val="22"/>
        </w:rPr>
        <w:br/>
        <w:t>RIGLAN Doctrine (reference only)</w:t>
      </w:r>
    </w:p>
    <w:p w14:paraId="127490C6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Audience</w:t>
      </w:r>
      <w:r w:rsidRPr="00AB7CA1">
        <w:rPr>
          <w:rFonts w:ascii="NeueHaasGroteskText Pro" w:hAnsi="NeueHaasGroteskText Pro"/>
          <w:sz w:val="22"/>
          <w:szCs w:val="22"/>
        </w:rPr>
        <w:br/>
        <w:t>External (public)</w:t>
      </w:r>
    </w:p>
    <w:p w14:paraId="1CE2C417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Change Policy</w:t>
      </w:r>
      <w:r w:rsidRPr="00AB7CA1">
        <w:rPr>
          <w:rFonts w:ascii="NeueHaasGroteskText Pro" w:hAnsi="NeueHaasGroteskText Pro"/>
          <w:sz w:val="22"/>
          <w:szCs w:val="22"/>
        </w:rPr>
        <w:br/>
        <w:t>Any modification requires a new website version</w:t>
      </w:r>
    </w:p>
    <w:p w14:paraId="428956C2" w14:textId="77777777" w:rsidR="00AB7CA1" w:rsidRPr="00AB7CA1" w:rsidRDefault="00AB7CA1" w:rsidP="00AB7CA1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Content Hash (SHA-256)</w:t>
      </w:r>
      <w:r w:rsidRPr="00AB7CA1">
        <w:rPr>
          <w:rFonts w:ascii="NeueHaasGroteskText Pro" w:hAnsi="NeueHaasGroteskText Pro"/>
          <w:sz w:val="22"/>
          <w:szCs w:val="22"/>
        </w:rPr>
        <w:br/>
        <w:t>3c8f2e9b6a7d4f1c5e0b9a8d2f6c1e7a4b9c0d5e8f3a1c7d6b2e4f9a8</w:t>
      </w:r>
    </w:p>
    <w:p w14:paraId="2DFDB199" w14:textId="77777777" w:rsidR="00940DC3" w:rsidRPr="00AB7CA1" w:rsidRDefault="00940DC3" w:rsidP="00440C67">
      <w:pPr>
        <w:rPr>
          <w:rFonts w:ascii="NeueHaasGroteskText Pro" w:hAnsi="NeueHaasGroteskText Pro"/>
          <w:sz w:val="22"/>
          <w:szCs w:val="22"/>
        </w:rPr>
      </w:pPr>
    </w:p>
    <w:p w14:paraId="0A3FA41C" w14:textId="350DAD1A" w:rsidR="00440C67" w:rsidRPr="00AB7CA1" w:rsidRDefault="00B24E15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 xml:space="preserve">WEBSITE </w:t>
      </w:r>
      <w:r w:rsidR="00440C67" w:rsidRPr="00AB7CA1">
        <w:rPr>
          <w:rFonts w:ascii="NeueHaasGroteskText Pro" w:hAnsi="NeueHaasGroteskText Pro"/>
          <w:b/>
          <w:bCs/>
          <w:sz w:val="22"/>
          <w:szCs w:val="22"/>
        </w:rPr>
        <w:t xml:space="preserve">—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PUBLICATIONS</w:t>
      </w:r>
    </w:p>
    <w:p w14:paraId="55F98AFC" w14:textId="5B7CFEC1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6155CB99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PAGE TITLE</w:t>
      </w:r>
    </w:p>
    <w:p w14:paraId="3370958F" w14:textId="6B8C0684" w:rsidR="00440C67" w:rsidRPr="00AB7CA1" w:rsidRDefault="006D2FE9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PUBLICATIONS</w:t>
      </w:r>
    </w:p>
    <w:p w14:paraId="012654C9" w14:textId="6546163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368F6196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INTRO (TOP OF PAGE)</w:t>
      </w:r>
    </w:p>
    <w:p w14:paraId="359F84AC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RIGLAN publications are structured analytical documents.</w:t>
      </w:r>
      <w:r w:rsidRPr="00AB7CA1">
        <w:rPr>
          <w:rFonts w:ascii="NeueHaasGroteskText Pro" w:hAnsi="NeueHaasGroteskText Pro"/>
          <w:sz w:val="22"/>
          <w:szCs w:val="22"/>
        </w:rPr>
        <w:br/>
        <w:t>They are issued in a limited number of formal formats, each corresponding to a distinct level of structural scope and density.</w:t>
      </w:r>
    </w:p>
    <w:p w14:paraId="43B17CDF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These formats are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editorial types</w:t>
      </w:r>
      <w:r w:rsidRPr="00AB7CA1">
        <w:rPr>
          <w:rFonts w:ascii="NeueHaasGroteskText Pro" w:hAnsi="NeueHaasGroteskText Pro"/>
          <w:sz w:val="22"/>
          <w:szCs w:val="22"/>
        </w:rPr>
        <w:t>, not service tiers.</w:t>
      </w:r>
      <w:r w:rsidRPr="00AB7CA1">
        <w:rPr>
          <w:rFonts w:ascii="NeueHaasGroteskText Pro" w:hAnsi="NeueHaasGroteskText Pro"/>
          <w:sz w:val="22"/>
          <w:szCs w:val="22"/>
        </w:rPr>
        <w:br/>
        <w:t>They are not progressive steps, and none is a prerequisite for another.</w:t>
      </w:r>
    </w:p>
    <w:p w14:paraId="0B104E4F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Each publication is a finished document.</w:t>
      </w:r>
      <w:r w:rsidRPr="00AB7CA1">
        <w:rPr>
          <w:rFonts w:ascii="NeueHaasGroteskText Pro" w:hAnsi="NeueHaasGroteskText Pro"/>
          <w:sz w:val="22"/>
          <w:szCs w:val="22"/>
        </w:rPr>
        <w:br/>
        <w:t>No advisory, no interpretation, no follow-up work is provided.</w:t>
      </w:r>
    </w:p>
    <w:p w14:paraId="0B98D145" w14:textId="4CCF2F98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00A0E9C2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SECTION 1 — PUBLICATION FORMATS</w:t>
      </w:r>
    </w:p>
    <w:p w14:paraId="383478F7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Publication formats</w:t>
      </w:r>
    </w:p>
    <w:p w14:paraId="50116C21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RIGLAN currently publishes four formats.</w:t>
      </w:r>
      <w:r w:rsidRPr="00AB7CA1">
        <w:rPr>
          <w:rFonts w:ascii="NeueHaasGroteskText Pro" w:hAnsi="NeueHaasGroteskText Pro"/>
          <w:sz w:val="22"/>
          <w:szCs w:val="22"/>
        </w:rPr>
        <w:br/>
        <w:t xml:space="preserve">They differ by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structural role</w:t>
      </w:r>
      <w:r w:rsidRPr="00AB7CA1">
        <w:rPr>
          <w:rFonts w:ascii="NeueHaasGroteskText Pro" w:hAnsi="NeueHaasGroteskText Pro"/>
          <w:sz w:val="22"/>
          <w:szCs w:val="22"/>
        </w:rPr>
        <w:t xml:space="preserve">,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perimeter</w:t>
      </w:r>
      <w:r w:rsidRPr="00AB7CA1">
        <w:rPr>
          <w:rFonts w:ascii="NeueHaasGroteskText Pro" w:hAnsi="NeueHaasGroteskText Pro"/>
          <w:sz w:val="22"/>
          <w:szCs w:val="22"/>
        </w:rPr>
        <w:t xml:space="preserve">, and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density</w:t>
      </w:r>
      <w:r w:rsidRPr="00AB7CA1">
        <w:rPr>
          <w:rFonts w:ascii="NeueHaasGroteskText Pro" w:hAnsi="NeueHaasGroteskText Pro"/>
          <w:sz w:val="22"/>
          <w:szCs w:val="22"/>
        </w:rPr>
        <w:t>, not by outcome or recommendation.</w:t>
      </w:r>
    </w:p>
    <w:p w14:paraId="476E0F78" w14:textId="4361BE79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6454547F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BRIEF</w:t>
      </w:r>
    </w:p>
    <w:p w14:paraId="123A672D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A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BRIEF</w:t>
      </w:r>
      <w:r w:rsidRPr="00AB7CA1">
        <w:rPr>
          <w:rFonts w:ascii="NeueHaasGroteskText Pro" w:hAnsi="NeueHaasGroteskText Pro"/>
          <w:sz w:val="22"/>
          <w:szCs w:val="22"/>
        </w:rPr>
        <w:t xml:space="preserve"> exposes a minimal set of structural constraints relevant to a narrowly defined question.</w:t>
      </w:r>
    </w:p>
    <w:p w14:paraId="6594F76C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It makes visible selected invariants within a tight perimeter, without explaining the system or </w:t>
      </w:r>
      <w:proofErr w:type="spellStart"/>
      <w:r w:rsidRPr="00AB7CA1">
        <w:rPr>
          <w:rFonts w:ascii="NeueHaasGroteskText Pro" w:hAnsi="NeueHaasGroteskText Pro"/>
          <w:sz w:val="22"/>
          <w:szCs w:val="22"/>
        </w:rPr>
        <w:t>synthesising</w:t>
      </w:r>
      <w:proofErr w:type="spellEnd"/>
      <w:r w:rsidRPr="00AB7CA1">
        <w:rPr>
          <w:rFonts w:ascii="NeueHaasGroteskText Pro" w:hAnsi="NeueHaasGroteskText Pro"/>
          <w:sz w:val="22"/>
          <w:szCs w:val="22"/>
        </w:rPr>
        <w:t xml:space="preserve"> its elements.</w:t>
      </w:r>
    </w:p>
    <w:p w14:paraId="1EE4CE6A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A BRIEF does not:</w:t>
      </w:r>
    </w:p>
    <w:p w14:paraId="4ACF8CBA" w14:textId="77777777" w:rsidR="00440C67" w:rsidRPr="00AB7CA1" w:rsidRDefault="00440C67" w:rsidP="00440C6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explain how the system works</w:t>
      </w:r>
    </w:p>
    <w:p w14:paraId="17569BB5" w14:textId="77777777" w:rsidR="00440C67" w:rsidRPr="00AB7CA1" w:rsidRDefault="00440C67" w:rsidP="00440C6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proofErr w:type="spellStart"/>
      <w:r w:rsidRPr="00AB7CA1">
        <w:rPr>
          <w:rFonts w:ascii="NeueHaasGroteskText Pro" w:hAnsi="NeueHaasGroteskText Pro"/>
          <w:sz w:val="22"/>
          <w:szCs w:val="22"/>
        </w:rPr>
        <w:t>prioritise</w:t>
      </w:r>
      <w:proofErr w:type="spellEnd"/>
      <w:r w:rsidRPr="00AB7CA1">
        <w:rPr>
          <w:rFonts w:ascii="NeueHaasGroteskText Pro" w:hAnsi="NeueHaasGroteskText Pro"/>
          <w:sz w:val="22"/>
          <w:szCs w:val="22"/>
        </w:rPr>
        <w:t xml:space="preserve"> variables</w:t>
      </w:r>
    </w:p>
    <w:p w14:paraId="70A023F3" w14:textId="77777777" w:rsidR="00440C67" w:rsidRPr="00AB7CA1" w:rsidRDefault="00440C67" w:rsidP="00440C6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produce conclusions or guidance</w:t>
      </w:r>
    </w:p>
    <w:p w14:paraId="4A902021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Structural role:</w:t>
      </w:r>
      <w:r w:rsidRPr="00AB7CA1">
        <w:rPr>
          <w:rFonts w:ascii="NeueHaasGroteskText Pro" w:hAnsi="NeueHaasGroteskText Pro"/>
          <w:sz w:val="22"/>
          <w:szCs w:val="22"/>
        </w:rPr>
        <w:t xml:space="preserve"> contraction</w:t>
      </w:r>
      <w:r w:rsidRPr="00AB7CA1">
        <w:rPr>
          <w:rFonts w:ascii="NeueHaasGroteskText Pro" w:hAnsi="NeueHaasGroteskText Pro"/>
          <w:sz w:val="22"/>
          <w:szCs w:val="22"/>
        </w:rPr>
        <w:br/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Typical scope:</w:t>
      </w:r>
      <w:r w:rsidRPr="00AB7CA1">
        <w:rPr>
          <w:rFonts w:ascii="NeueHaasGroteskText Pro" w:hAnsi="NeueHaasGroteskText Pro"/>
          <w:sz w:val="22"/>
          <w:szCs w:val="22"/>
        </w:rPr>
        <w:t xml:space="preserve"> narrow, focused perimeter</w:t>
      </w:r>
    </w:p>
    <w:p w14:paraId="162D7FC3" w14:textId="17D50326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6A8B1349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DOSSIER</w:t>
      </w:r>
    </w:p>
    <w:p w14:paraId="746FC13E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A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DOSSIER</w:t>
      </w:r>
      <w:r w:rsidRPr="00AB7CA1">
        <w:rPr>
          <w:rFonts w:ascii="NeueHaasGroteskText Pro" w:hAnsi="NeueHaasGroteskText Pro"/>
          <w:sz w:val="22"/>
          <w:szCs w:val="22"/>
        </w:rPr>
        <w:t xml:space="preserve"> provides a structural map of a system within a defined perimeter.</w:t>
      </w:r>
    </w:p>
    <w:p w14:paraId="7E554CAC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It exposes entities, relations, and constraints as they co-exist, allowing the internal structure of the system to be seen without interpretation.</w:t>
      </w:r>
    </w:p>
    <w:p w14:paraId="296B6B15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A DOSSIER does not:</w:t>
      </w:r>
    </w:p>
    <w:p w14:paraId="18F7BD34" w14:textId="77777777" w:rsidR="00440C67" w:rsidRPr="00AB7CA1" w:rsidRDefault="00440C67" w:rsidP="00440C6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introduce causality as strategy</w:t>
      </w:r>
    </w:p>
    <w:p w14:paraId="73222CAF" w14:textId="77777777" w:rsidR="00440C67" w:rsidRPr="00AB7CA1" w:rsidRDefault="00440C67" w:rsidP="00440C6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rank elements by importance</w:t>
      </w:r>
    </w:p>
    <w:p w14:paraId="011929A4" w14:textId="77777777" w:rsidR="00440C67" w:rsidRPr="00AB7CA1" w:rsidRDefault="00440C67" w:rsidP="00440C6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transform structure into operational logic</w:t>
      </w:r>
    </w:p>
    <w:p w14:paraId="3D5F39FE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Structural role:</w:t>
      </w:r>
      <w:r w:rsidRPr="00AB7CA1">
        <w:rPr>
          <w:rFonts w:ascii="NeueHaasGroteskText Pro" w:hAnsi="NeueHaasGroteskText Pro"/>
          <w:sz w:val="22"/>
          <w:szCs w:val="22"/>
        </w:rPr>
        <w:t xml:space="preserve"> structured exposition</w:t>
      </w:r>
      <w:r w:rsidRPr="00AB7CA1">
        <w:rPr>
          <w:rFonts w:ascii="NeueHaasGroteskText Pro" w:hAnsi="NeueHaasGroteskText Pro"/>
          <w:sz w:val="22"/>
          <w:szCs w:val="22"/>
        </w:rPr>
        <w:br/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Typical scope:</w:t>
      </w:r>
      <w:r w:rsidRPr="00AB7CA1">
        <w:rPr>
          <w:rFonts w:ascii="NeueHaasGroteskText Pro" w:hAnsi="NeueHaasGroteskText Pro"/>
          <w:sz w:val="22"/>
          <w:szCs w:val="22"/>
        </w:rPr>
        <w:t xml:space="preserve"> system-level perimeter</w:t>
      </w:r>
    </w:p>
    <w:p w14:paraId="09408EB5" w14:textId="61E67E74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0CAF74FF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lastRenderedPageBreak/>
        <w:t>REVIEW</w:t>
      </w:r>
    </w:p>
    <w:p w14:paraId="422819CD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A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REVIEW</w:t>
      </w:r>
      <w:r w:rsidRPr="00AB7CA1">
        <w:rPr>
          <w:rFonts w:ascii="NeueHaasGroteskText Pro" w:hAnsi="NeueHaasGroteskText Pro"/>
          <w:sz w:val="22"/>
          <w:szCs w:val="22"/>
        </w:rPr>
        <w:t xml:space="preserve"> is a structural comparison between multiple configurations, versions, or perimeters.</w:t>
      </w:r>
    </w:p>
    <w:p w14:paraId="1772AC09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It examines coherence, compatibility, and non-contradiction by comparing structural presence and absence, without introducing baselines or value judgments.</w:t>
      </w:r>
    </w:p>
    <w:p w14:paraId="253E9197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A REVIEW does not:</w:t>
      </w:r>
    </w:p>
    <w:p w14:paraId="6C6409CC" w14:textId="77777777" w:rsidR="00440C67" w:rsidRPr="00AB7CA1" w:rsidRDefault="00440C67" w:rsidP="00440C6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express progress or regression</w:t>
      </w:r>
    </w:p>
    <w:p w14:paraId="54D8BCF0" w14:textId="77777777" w:rsidR="00440C67" w:rsidRPr="00AB7CA1" w:rsidRDefault="00440C67" w:rsidP="00440C6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explain differences narratively</w:t>
      </w:r>
    </w:p>
    <w:p w14:paraId="19D51756" w14:textId="77777777" w:rsidR="00440C67" w:rsidRPr="00AB7CA1" w:rsidRDefault="00440C67" w:rsidP="00440C6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introduce temporal reasoning</w:t>
      </w:r>
    </w:p>
    <w:p w14:paraId="1EECF10C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Structural role:</w:t>
      </w:r>
      <w:r w:rsidRPr="00AB7CA1">
        <w:rPr>
          <w:rFonts w:ascii="NeueHaasGroteskText Pro" w:hAnsi="NeueHaasGroteskText Pro"/>
          <w:sz w:val="22"/>
          <w:szCs w:val="22"/>
        </w:rPr>
        <w:t xml:space="preserve"> structural comparative audit</w:t>
      </w:r>
      <w:r w:rsidRPr="00AB7CA1">
        <w:rPr>
          <w:rFonts w:ascii="NeueHaasGroteskText Pro" w:hAnsi="NeueHaasGroteskText Pro"/>
          <w:sz w:val="22"/>
          <w:szCs w:val="22"/>
        </w:rPr>
        <w:br/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Typical scope:</w:t>
      </w:r>
      <w:r w:rsidRPr="00AB7CA1">
        <w:rPr>
          <w:rFonts w:ascii="NeueHaasGroteskText Pro" w:hAnsi="NeueHaasGroteskText Pro"/>
          <w:sz w:val="22"/>
          <w:szCs w:val="22"/>
        </w:rPr>
        <w:t xml:space="preserve"> multiple configurations</w:t>
      </w:r>
    </w:p>
    <w:p w14:paraId="02E812AF" w14:textId="628E0413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1C217554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FILE</w:t>
      </w:r>
    </w:p>
    <w:p w14:paraId="4A9EE25F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A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FILE</w:t>
      </w:r>
      <w:r w:rsidRPr="00AB7CA1">
        <w:rPr>
          <w:rFonts w:ascii="NeueHaasGroteskText Pro" w:hAnsi="NeueHaasGroteskText Pro"/>
          <w:sz w:val="22"/>
          <w:szCs w:val="22"/>
        </w:rPr>
        <w:t xml:space="preserve"> is RIGLAN’s most exhaustive publication format.</w:t>
      </w:r>
    </w:p>
    <w:p w14:paraId="4C5F3299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It exposes the full set of admissible structural invariants within a given perimeter, without selection or interpretation.</w:t>
      </w:r>
      <w:r w:rsidRPr="00AB7CA1">
        <w:rPr>
          <w:rFonts w:ascii="NeueHaasGroteskText Pro" w:hAnsi="NeueHaasGroteskText Pro"/>
          <w:sz w:val="22"/>
          <w:szCs w:val="22"/>
        </w:rPr>
        <w:br/>
        <w:t>It is designed as a durable structural reference.</w:t>
      </w:r>
    </w:p>
    <w:p w14:paraId="7B24FA7C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A FILE does not:</w:t>
      </w:r>
    </w:p>
    <w:p w14:paraId="54AA5E42" w14:textId="77777777" w:rsidR="00440C67" w:rsidRPr="00AB7CA1" w:rsidRDefault="00440C67" w:rsidP="00440C6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explain the structure</w:t>
      </w:r>
    </w:p>
    <w:p w14:paraId="26EEE385" w14:textId="77777777" w:rsidR="00440C67" w:rsidRPr="00AB7CA1" w:rsidRDefault="00440C67" w:rsidP="00440C6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propose strategic readings</w:t>
      </w:r>
    </w:p>
    <w:p w14:paraId="359B1B1E" w14:textId="77777777" w:rsidR="00440C67" w:rsidRPr="00AB7CA1" w:rsidRDefault="00440C67" w:rsidP="00440C6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transform structure into action</w:t>
      </w:r>
    </w:p>
    <w:p w14:paraId="1A6C1169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Structural role:</w:t>
      </w:r>
      <w:r w:rsidRPr="00AB7CA1">
        <w:rPr>
          <w:rFonts w:ascii="NeueHaasGroteskText Pro" w:hAnsi="NeueHaasGroteskText Pro"/>
          <w:sz w:val="22"/>
          <w:szCs w:val="22"/>
        </w:rPr>
        <w:t xml:space="preserve"> structural exhaustivity</w:t>
      </w:r>
      <w:r w:rsidRPr="00AB7CA1">
        <w:rPr>
          <w:rFonts w:ascii="NeueHaasGroteskText Pro" w:hAnsi="NeueHaasGroteskText Pro"/>
          <w:sz w:val="22"/>
          <w:szCs w:val="22"/>
        </w:rPr>
        <w:br/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Typical scope:</w:t>
      </w:r>
      <w:r w:rsidRPr="00AB7CA1">
        <w:rPr>
          <w:rFonts w:ascii="NeueHaasGroteskText Pro" w:hAnsi="NeueHaasGroteskText Pro"/>
          <w:sz w:val="22"/>
          <w:szCs w:val="22"/>
        </w:rPr>
        <w:t xml:space="preserve"> full admissible perimeter</w:t>
      </w:r>
    </w:p>
    <w:p w14:paraId="3EE4B5DF" w14:textId="7D3F483B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672205D9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SECTION 2 — FORMAT OVERVIEW (DISCREET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333"/>
        <w:gridCol w:w="2611"/>
      </w:tblGrid>
      <w:tr w:rsidR="00440C67" w:rsidRPr="00AB7CA1" w14:paraId="1BB5C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74DDF" w14:textId="77777777" w:rsidR="00440C67" w:rsidRPr="00AB7CA1" w:rsidRDefault="00440C67" w:rsidP="00440C67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D83170B" w14:textId="77777777" w:rsidR="00440C67" w:rsidRPr="00AB7CA1" w:rsidRDefault="00440C67" w:rsidP="00440C67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Structural role</w:t>
            </w:r>
          </w:p>
        </w:tc>
        <w:tc>
          <w:tcPr>
            <w:tcW w:w="0" w:type="auto"/>
            <w:vAlign w:val="center"/>
            <w:hideMark/>
          </w:tcPr>
          <w:p w14:paraId="7917A8DB" w14:textId="77777777" w:rsidR="00440C67" w:rsidRPr="00AB7CA1" w:rsidRDefault="00440C67" w:rsidP="00440C67">
            <w:pPr>
              <w:rPr>
                <w:rFonts w:ascii="NeueHaasGroteskText Pro" w:hAnsi="NeueHaasGroteskText Pro"/>
                <w:b/>
                <w:bCs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b/>
                <w:bCs/>
                <w:sz w:val="22"/>
                <w:szCs w:val="22"/>
              </w:rPr>
              <w:t>Typical perimeter</w:t>
            </w:r>
          </w:p>
        </w:tc>
      </w:tr>
      <w:tr w:rsidR="00440C67" w:rsidRPr="00AB7CA1" w14:paraId="7176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77E7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BRIEF</w:t>
            </w:r>
          </w:p>
        </w:tc>
        <w:tc>
          <w:tcPr>
            <w:tcW w:w="0" w:type="auto"/>
            <w:vAlign w:val="center"/>
            <w:hideMark/>
          </w:tcPr>
          <w:p w14:paraId="252B9A68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Structural contraction</w:t>
            </w:r>
          </w:p>
        </w:tc>
        <w:tc>
          <w:tcPr>
            <w:tcW w:w="0" w:type="auto"/>
            <w:vAlign w:val="center"/>
            <w:hideMark/>
          </w:tcPr>
          <w:p w14:paraId="14CF582F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Narrow, focused</w:t>
            </w:r>
          </w:p>
        </w:tc>
      </w:tr>
      <w:tr w:rsidR="00440C67" w:rsidRPr="00AB7CA1" w14:paraId="7210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777D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0CFBE23C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Structured exposition</w:t>
            </w:r>
          </w:p>
        </w:tc>
        <w:tc>
          <w:tcPr>
            <w:tcW w:w="0" w:type="auto"/>
            <w:vAlign w:val="center"/>
            <w:hideMark/>
          </w:tcPr>
          <w:p w14:paraId="3622D9F6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System-level</w:t>
            </w:r>
          </w:p>
        </w:tc>
      </w:tr>
      <w:tr w:rsidR="00440C67" w:rsidRPr="00AB7CA1" w14:paraId="5502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E767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lastRenderedPageBreak/>
              <w:t>REVIEW</w:t>
            </w:r>
          </w:p>
        </w:tc>
        <w:tc>
          <w:tcPr>
            <w:tcW w:w="0" w:type="auto"/>
            <w:vAlign w:val="center"/>
            <w:hideMark/>
          </w:tcPr>
          <w:p w14:paraId="6CC94BC8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Structural comparison</w:t>
            </w:r>
          </w:p>
        </w:tc>
        <w:tc>
          <w:tcPr>
            <w:tcW w:w="0" w:type="auto"/>
            <w:vAlign w:val="center"/>
            <w:hideMark/>
          </w:tcPr>
          <w:p w14:paraId="016D311F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Multiple configurations</w:t>
            </w:r>
          </w:p>
        </w:tc>
      </w:tr>
      <w:tr w:rsidR="00440C67" w:rsidRPr="00AB7CA1" w14:paraId="32C8D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7A52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0B97601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Structural exhaustivity</w:t>
            </w:r>
          </w:p>
        </w:tc>
        <w:tc>
          <w:tcPr>
            <w:tcW w:w="0" w:type="auto"/>
            <w:vAlign w:val="center"/>
            <w:hideMark/>
          </w:tcPr>
          <w:p w14:paraId="75F0D283" w14:textId="77777777" w:rsidR="00440C67" w:rsidRPr="00AB7CA1" w:rsidRDefault="00440C67" w:rsidP="00440C67">
            <w:pPr>
              <w:rPr>
                <w:rFonts w:ascii="NeueHaasGroteskText Pro" w:hAnsi="NeueHaasGroteskText Pro"/>
                <w:sz w:val="22"/>
                <w:szCs w:val="22"/>
              </w:rPr>
            </w:pPr>
            <w:r w:rsidRPr="00AB7CA1">
              <w:rPr>
                <w:rFonts w:ascii="NeueHaasGroteskText Pro" w:hAnsi="NeueHaasGroteskText Pro"/>
                <w:sz w:val="22"/>
                <w:szCs w:val="22"/>
              </w:rPr>
              <w:t>Full admissible perimeter</w:t>
            </w:r>
          </w:p>
        </w:tc>
      </w:tr>
    </w:tbl>
    <w:p w14:paraId="5DE2E0E8" w14:textId="7FC2FEE2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63DB12B9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SECTION 3 — AVAILABLE PUBLICATIONS</w:t>
      </w:r>
    </w:p>
    <w:p w14:paraId="666A395E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Available publications</w:t>
      </w:r>
    </w:p>
    <w:p w14:paraId="1427B626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Below is a selection of available RIGLAN publications.</w:t>
      </w:r>
      <w:r w:rsidRPr="00AB7CA1">
        <w:rPr>
          <w:rFonts w:ascii="NeueHaasGroteskText Pro" w:hAnsi="NeueHaasGroteskText Pro"/>
          <w:sz w:val="22"/>
          <w:szCs w:val="22"/>
        </w:rPr>
        <w:br/>
        <w:t>Each entry specifies the structural question addressed, the perimeter examined, and the publication format used.</w:t>
      </w:r>
    </w:p>
    <w:p w14:paraId="528391F7" w14:textId="76B92340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1C83997C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  <w:lang w:val="fr-FR"/>
        </w:rPr>
      </w:pPr>
      <w:r w:rsidRPr="00AB7CA1">
        <w:rPr>
          <w:rFonts w:ascii="NeueHaasGroteskText Pro" w:hAnsi="NeueHaasGroteskText Pro"/>
          <w:b/>
          <w:bCs/>
          <w:sz w:val="22"/>
          <w:szCs w:val="22"/>
          <w:lang w:val="fr-FR"/>
        </w:rPr>
        <w:t>PUBLICATION CARD (REUSABLE TEMPLATE)</w:t>
      </w:r>
    </w:p>
    <w:p w14:paraId="7FA3DAF9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  <w:lang w:val="fr-FR"/>
        </w:rPr>
      </w:pPr>
      <w:proofErr w:type="spellStart"/>
      <w:r w:rsidRPr="00AB7CA1">
        <w:rPr>
          <w:rFonts w:ascii="NeueHaasGroteskText Pro" w:hAnsi="NeueHaasGroteskText Pro"/>
          <w:b/>
          <w:bCs/>
          <w:sz w:val="22"/>
          <w:szCs w:val="22"/>
          <w:lang w:val="fr-FR"/>
        </w:rPr>
        <w:t>Title</w:t>
      </w:r>
      <w:proofErr w:type="spellEnd"/>
      <w:r w:rsidRPr="00AB7CA1">
        <w:rPr>
          <w:rFonts w:ascii="NeueHaasGroteskText Pro" w:hAnsi="NeueHaasGroteskText Pro"/>
          <w:sz w:val="22"/>
          <w:szCs w:val="22"/>
          <w:lang w:val="fr-FR"/>
        </w:rPr>
        <w:br/>
        <w:t>(</w:t>
      </w:r>
      <w:proofErr w:type="gramStart"/>
      <w:r w:rsidRPr="00AB7CA1">
        <w:rPr>
          <w:rFonts w:ascii="NeueHaasGroteskText Pro" w:hAnsi="NeueHaasGroteskText Pro"/>
          <w:sz w:val="22"/>
          <w:szCs w:val="22"/>
          <w:lang w:val="fr-FR"/>
        </w:rPr>
        <w:t>Example:</w:t>
      </w:r>
      <w:proofErr w:type="gramEnd"/>
      <w:r w:rsidRPr="00AB7CA1">
        <w:rPr>
          <w:rFonts w:ascii="NeueHaasGroteskText Pro" w:hAnsi="NeueHaasGroteskText Pro"/>
          <w:sz w:val="22"/>
          <w:szCs w:val="22"/>
          <w:lang w:val="fr-FR"/>
        </w:rPr>
        <w:t xml:space="preserve"> </w:t>
      </w:r>
      <w:proofErr w:type="spellStart"/>
      <w:r w:rsidRPr="00AB7CA1">
        <w:rPr>
          <w:rFonts w:ascii="NeueHaasGroteskText Pro" w:hAnsi="NeueHaasGroteskText Pro"/>
          <w:i/>
          <w:iCs/>
          <w:sz w:val="22"/>
          <w:szCs w:val="22"/>
          <w:lang w:val="fr-FR"/>
        </w:rPr>
        <w:t>European</w:t>
      </w:r>
      <w:proofErr w:type="spellEnd"/>
      <w:r w:rsidRPr="00AB7CA1">
        <w:rPr>
          <w:rFonts w:ascii="NeueHaasGroteskText Pro" w:hAnsi="NeueHaasGroteskText Pro"/>
          <w:i/>
          <w:iCs/>
          <w:sz w:val="22"/>
          <w:szCs w:val="22"/>
          <w:lang w:val="fr-FR"/>
        </w:rPr>
        <w:t xml:space="preserve"> LNG Infrastructure </w:t>
      </w:r>
      <w:proofErr w:type="spellStart"/>
      <w:r w:rsidRPr="00AB7CA1">
        <w:rPr>
          <w:rFonts w:ascii="NeueHaasGroteskText Pro" w:hAnsi="NeueHaasGroteskText Pro"/>
          <w:i/>
          <w:iCs/>
          <w:sz w:val="22"/>
          <w:szCs w:val="22"/>
          <w:lang w:val="fr-FR"/>
        </w:rPr>
        <w:t>Constraints</w:t>
      </w:r>
      <w:proofErr w:type="spellEnd"/>
      <w:r w:rsidRPr="00AB7CA1">
        <w:rPr>
          <w:rFonts w:ascii="NeueHaasGroteskText Pro" w:hAnsi="NeueHaasGroteskText Pro"/>
          <w:i/>
          <w:iCs/>
          <w:sz w:val="22"/>
          <w:szCs w:val="22"/>
          <w:lang w:val="fr-FR"/>
        </w:rPr>
        <w:t>, 2025–2027</w:t>
      </w:r>
      <w:r w:rsidRPr="00AB7CA1">
        <w:rPr>
          <w:rFonts w:ascii="NeueHaasGroteskText Pro" w:hAnsi="NeueHaasGroteskText Pro"/>
          <w:sz w:val="22"/>
          <w:szCs w:val="22"/>
          <w:lang w:val="fr-FR"/>
        </w:rPr>
        <w:t>)</w:t>
      </w:r>
    </w:p>
    <w:p w14:paraId="4C1473C0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  <w:lang w:val="fr-FR"/>
        </w:rPr>
      </w:pPr>
      <w:r w:rsidRPr="00AB7CA1">
        <w:rPr>
          <w:rFonts w:ascii="NeueHaasGroteskText Pro" w:hAnsi="NeueHaasGroteskText Pro"/>
          <w:b/>
          <w:bCs/>
          <w:sz w:val="22"/>
          <w:szCs w:val="22"/>
          <w:lang w:val="fr-FR"/>
        </w:rPr>
        <w:t>Format</w:t>
      </w:r>
      <w:r w:rsidRPr="00AB7CA1">
        <w:rPr>
          <w:rFonts w:ascii="NeueHaasGroteskText Pro" w:hAnsi="NeueHaasGroteskText Pro"/>
          <w:sz w:val="22"/>
          <w:szCs w:val="22"/>
          <w:lang w:val="fr-FR"/>
        </w:rPr>
        <w:br/>
        <w:t>DOSSIER</w:t>
      </w:r>
    </w:p>
    <w:p w14:paraId="47A958CD" w14:textId="7E678496" w:rsidR="00440C67" w:rsidRPr="00AB7CA1" w:rsidRDefault="00440C67" w:rsidP="004B2A7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Structural question</w:t>
      </w:r>
      <w:r w:rsidRPr="00AB7CA1">
        <w:rPr>
          <w:rFonts w:ascii="NeueHaasGroteskText Pro" w:hAnsi="NeueHaasGroteskText Pro"/>
          <w:sz w:val="22"/>
          <w:szCs w:val="22"/>
        </w:rPr>
        <w:br/>
      </w:r>
      <w:r w:rsidR="004B2A77" w:rsidRPr="00AB7CA1">
        <w:rPr>
          <w:rFonts w:ascii="NeueHaasGroteskText Pro" w:hAnsi="NeueHaasGroteskText Pro"/>
          <w:sz w:val="22"/>
          <w:szCs w:val="22"/>
        </w:rPr>
        <w:t>Which structural constraints are present within the defined European LNG infrastructure perimeter?</w:t>
      </w:r>
    </w:p>
    <w:p w14:paraId="46C09853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Perimeter</w:t>
      </w:r>
      <w:r w:rsidRPr="00AB7CA1">
        <w:rPr>
          <w:rFonts w:ascii="NeueHaasGroteskText Pro" w:hAnsi="NeueHaasGroteskText Pro"/>
          <w:sz w:val="22"/>
          <w:szCs w:val="22"/>
        </w:rPr>
        <w:br/>
        <w:t>Geographic: Europe</w:t>
      </w:r>
      <w:r w:rsidRPr="00AB7CA1">
        <w:rPr>
          <w:rFonts w:ascii="NeueHaasGroteskText Pro" w:hAnsi="NeueHaasGroteskText Pro"/>
          <w:sz w:val="22"/>
          <w:szCs w:val="22"/>
        </w:rPr>
        <w:br/>
        <w:t>Domain: Energy infrastructure</w:t>
      </w:r>
    </w:p>
    <w:p w14:paraId="76A9447A" w14:textId="77777777" w:rsidR="008E40F4" w:rsidRPr="00AB7CA1" w:rsidRDefault="00440C67" w:rsidP="008E40F4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Abstract</w:t>
      </w:r>
      <w:r w:rsidRPr="00AB7CA1">
        <w:rPr>
          <w:rFonts w:ascii="NeueHaasGroteskText Pro" w:hAnsi="NeueHaasGroteskText Pro"/>
          <w:sz w:val="22"/>
          <w:szCs w:val="22"/>
        </w:rPr>
        <w:br/>
        <w:t xml:space="preserve">This publication maps the structural entities, relations, and </w:t>
      </w:r>
      <w:r w:rsidR="008E40F4" w:rsidRPr="00AB7CA1">
        <w:rPr>
          <w:rFonts w:ascii="NeueHaasGroteskText Pro" w:hAnsi="NeueHaasGroteskText Pro"/>
          <w:sz w:val="22"/>
          <w:szCs w:val="22"/>
        </w:rPr>
        <w:t>constraints present within the defined perimeter.</w:t>
      </w:r>
    </w:p>
    <w:p w14:paraId="65A0788C" w14:textId="67E63F94" w:rsidR="00440C67" w:rsidRPr="00AB7CA1" w:rsidRDefault="00440C67" w:rsidP="00240418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It exposes </w:t>
      </w:r>
      <w:r w:rsidR="00240418" w:rsidRPr="00AB7CA1">
        <w:rPr>
          <w:rFonts w:ascii="NeueHaasGroteskText Pro" w:hAnsi="NeueHaasGroteskText Pro"/>
          <w:sz w:val="22"/>
          <w:szCs w:val="22"/>
        </w:rPr>
        <w:t xml:space="preserve">co-existing constraints and declared dependencies </w:t>
      </w:r>
      <w:r w:rsidRPr="00AB7CA1">
        <w:rPr>
          <w:rFonts w:ascii="NeueHaasGroteskText Pro" w:hAnsi="NeueHaasGroteskText Pro"/>
          <w:sz w:val="22"/>
          <w:szCs w:val="22"/>
        </w:rPr>
        <w:t>without interpretation or recommendation.</w:t>
      </w:r>
    </w:p>
    <w:p w14:paraId="583D8F3D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CTA</w:t>
      </w:r>
      <w:r w:rsidRPr="00AB7CA1">
        <w:rPr>
          <w:rFonts w:ascii="NeueHaasGroteskText Pro" w:hAnsi="NeueHaasGroteskText Pro"/>
          <w:sz w:val="22"/>
          <w:szCs w:val="22"/>
        </w:rPr>
        <w:br/>
        <w:t>Acquire publication</w:t>
      </w:r>
    </w:p>
    <w:p w14:paraId="4CAD0514" w14:textId="7777777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Micro-text:</w:t>
      </w:r>
      <w:r w:rsidRPr="00AB7CA1">
        <w:rPr>
          <w:rFonts w:ascii="NeueHaasGroteskText Pro" w:hAnsi="NeueHaasGroteskText Pro"/>
          <w:sz w:val="22"/>
          <w:szCs w:val="22"/>
        </w:rPr>
        <w:br/>
        <w:t xml:space="preserve">Payment </w:t>
      </w:r>
      <w:r w:rsidRPr="00AB7CA1">
        <w:rPr>
          <w:rFonts w:ascii="Arial" w:hAnsi="Arial" w:cs="Arial"/>
          <w:sz w:val="22"/>
          <w:szCs w:val="22"/>
        </w:rPr>
        <w:t>→</w:t>
      </w:r>
      <w:r w:rsidRPr="00AB7CA1">
        <w:rPr>
          <w:rFonts w:ascii="NeueHaasGroteskText Pro" w:hAnsi="NeueHaasGroteskText Pro"/>
          <w:sz w:val="22"/>
          <w:szCs w:val="22"/>
        </w:rPr>
        <w:t xml:space="preserve"> NDA </w:t>
      </w:r>
      <w:r w:rsidRPr="00AB7CA1">
        <w:rPr>
          <w:rFonts w:ascii="Arial" w:hAnsi="Arial" w:cs="Arial"/>
          <w:sz w:val="22"/>
          <w:szCs w:val="22"/>
        </w:rPr>
        <w:t>→</w:t>
      </w:r>
      <w:r w:rsidRPr="00AB7CA1">
        <w:rPr>
          <w:rFonts w:ascii="NeueHaasGroteskText Pro" w:hAnsi="NeueHaasGroteskText Pro"/>
          <w:sz w:val="22"/>
          <w:szCs w:val="22"/>
        </w:rPr>
        <w:t xml:space="preserve"> immediate document delivery</w:t>
      </w:r>
    </w:p>
    <w:p w14:paraId="24A8BC04" w14:textId="378A57E5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7841A092" w14:textId="77777777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lastRenderedPageBreak/>
        <w:t>SECTION 4 — NOTE ON READING AIDS (DISCREET)</w:t>
      </w:r>
    </w:p>
    <w:p w14:paraId="2A30C7FB" w14:textId="77777777" w:rsidR="00F86140" w:rsidRPr="00AB7CA1" w:rsidRDefault="00440C67" w:rsidP="00F86140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Some publications may include optional reading aids </w:t>
      </w:r>
      <w:r w:rsidR="00F86140" w:rsidRPr="00AB7CA1">
        <w:rPr>
          <w:rFonts w:ascii="NeueHaasGroteskText Pro" w:hAnsi="NeueHaasGroteskText Pro"/>
          <w:sz w:val="22"/>
          <w:szCs w:val="22"/>
        </w:rPr>
        <w:t>limited to navigation and structural indexing.</w:t>
      </w:r>
    </w:p>
    <w:p w14:paraId="08B9E6F2" w14:textId="40DAEFDD" w:rsidR="00440C67" w:rsidRPr="00AB7CA1" w:rsidRDefault="00440C67" w:rsidP="00F86140">
      <w:p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These aids do not add interpretation, </w:t>
      </w:r>
      <w:proofErr w:type="spellStart"/>
      <w:r w:rsidRPr="00AB7CA1">
        <w:rPr>
          <w:rFonts w:ascii="NeueHaasGroteskText Pro" w:hAnsi="NeueHaasGroteskText Pro"/>
          <w:sz w:val="22"/>
          <w:szCs w:val="22"/>
        </w:rPr>
        <w:t>prioritisation</w:t>
      </w:r>
      <w:proofErr w:type="spellEnd"/>
      <w:r w:rsidRPr="00AB7CA1">
        <w:rPr>
          <w:rFonts w:ascii="NeueHaasGroteskText Pro" w:hAnsi="NeueHaasGroteskText Pro"/>
          <w:sz w:val="22"/>
          <w:szCs w:val="22"/>
        </w:rPr>
        <w:t>, or analytical content.</w:t>
      </w:r>
    </w:p>
    <w:p w14:paraId="5EDD8696" w14:textId="515AB997" w:rsidR="00440C67" w:rsidRPr="00AB7CA1" w:rsidRDefault="00440C67" w:rsidP="00440C67">
      <w:pPr>
        <w:rPr>
          <w:rFonts w:ascii="NeueHaasGroteskText Pro" w:hAnsi="NeueHaasGroteskText Pro"/>
          <w:sz w:val="22"/>
          <w:szCs w:val="22"/>
        </w:rPr>
      </w:pPr>
    </w:p>
    <w:p w14:paraId="73811CEE" w14:textId="5B36CA30" w:rsidR="00440C67" w:rsidRPr="00AB7CA1" w:rsidRDefault="00440C67" w:rsidP="00440C67">
      <w:pPr>
        <w:rPr>
          <w:rFonts w:ascii="NeueHaasGroteskText Pro" w:hAnsi="NeueHaasGroteskText Pro"/>
          <w:b/>
          <w:bCs/>
          <w:sz w:val="22"/>
          <w:szCs w:val="22"/>
        </w:rPr>
      </w:pPr>
      <w:r w:rsidRPr="00AB7CA1">
        <w:rPr>
          <w:rFonts w:ascii="NeueHaasGroteskText Pro" w:hAnsi="NeueHaasGroteskText Pro"/>
          <w:b/>
          <w:bCs/>
          <w:sz w:val="22"/>
          <w:szCs w:val="22"/>
        </w:rPr>
        <w:t>IMPLEMENTATION NOTES</w:t>
      </w:r>
    </w:p>
    <w:p w14:paraId="3B3FBAA4" w14:textId="77777777" w:rsidR="00440C67" w:rsidRPr="00AB7CA1" w:rsidRDefault="00440C67" w:rsidP="00440C6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 xml:space="preserve">Keep layout </w:t>
      </w:r>
      <w:r w:rsidRPr="00AB7CA1">
        <w:rPr>
          <w:rFonts w:ascii="NeueHaasGroteskText Pro" w:hAnsi="NeueHaasGroteskText Pro"/>
          <w:b/>
          <w:bCs/>
          <w:sz w:val="22"/>
          <w:szCs w:val="22"/>
        </w:rPr>
        <w:t>document-first</w:t>
      </w:r>
    </w:p>
    <w:p w14:paraId="16E7F9E0" w14:textId="77777777" w:rsidR="00440C67" w:rsidRPr="00AB7CA1" w:rsidRDefault="00440C67" w:rsidP="00440C6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Avoid card “marketing” styling</w:t>
      </w:r>
    </w:p>
    <w:p w14:paraId="5C69C71D" w14:textId="77777777" w:rsidR="00440C67" w:rsidRPr="00AB7CA1" w:rsidRDefault="00440C67" w:rsidP="00440C6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Prefer tables, vertical rhythm, and whitespace</w:t>
      </w:r>
    </w:p>
    <w:p w14:paraId="61087AFA" w14:textId="77777777" w:rsidR="00440C67" w:rsidRPr="00AB7CA1" w:rsidRDefault="00440C67" w:rsidP="00440C6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No icons suggesting benefits or actions</w:t>
      </w:r>
    </w:p>
    <w:p w14:paraId="1D62A1B0" w14:textId="77777777" w:rsidR="00440C67" w:rsidRPr="00AB7CA1" w:rsidRDefault="00440C67" w:rsidP="00440C6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No “recommended for” or “best for” language</w:t>
      </w:r>
    </w:p>
    <w:p w14:paraId="6BE1A0BF" w14:textId="77777777" w:rsidR="00440C67" w:rsidRPr="00AB7CA1" w:rsidRDefault="00440C67" w:rsidP="00440C6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AB7CA1">
        <w:rPr>
          <w:rFonts w:ascii="NeueHaasGroteskText Pro" w:hAnsi="NeueHaasGroteskText Pro"/>
          <w:sz w:val="22"/>
          <w:szCs w:val="22"/>
        </w:rPr>
        <w:t>No comparison between formats beyond the table above</w:t>
      </w:r>
    </w:p>
    <w:p w14:paraId="5994EDE5" w14:textId="77777777" w:rsidR="00DC355F" w:rsidRPr="00AB7CA1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AB7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39A7"/>
    <w:multiLevelType w:val="multilevel"/>
    <w:tmpl w:val="DF1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057F8"/>
    <w:multiLevelType w:val="multilevel"/>
    <w:tmpl w:val="028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B4308"/>
    <w:multiLevelType w:val="multilevel"/>
    <w:tmpl w:val="7AF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D6B21"/>
    <w:multiLevelType w:val="multilevel"/>
    <w:tmpl w:val="1D46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E25AD"/>
    <w:multiLevelType w:val="multilevel"/>
    <w:tmpl w:val="4650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A7048"/>
    <w:multiLevelType w:val="multilevel"/>
    <w:tmpl w:val="818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07943">
    <w:abstractNumId w:val="4"/>
  </w:num>
  <w:num w:numId="2" w16cid:durableId="1541630955">
    <w:abstractNumId w:val="3"/>
  </w:num>
  <w:num w:numId="3" w16cid:durableId="2017075322">
    <w:abstractNumId w:val="5"/>
  </w:num>
  <w:num w:numId="4" w16cid:durableId="855970924">
    <w:abstractNumId w:val="0"/>
  </w:num>
  <w:num w:numId="5" w16cid:durableId="1103258011">
    <w:abstractNumId w:val="2"/>
  </w:num>
  <w:num w:numId="6" w16cid:durableId="86888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BE"/>
    <w:rsid w:val="00234DA8"/>
    <w:rsid w:val="00240418"/>
    <w:rsid w:val="003B575A"/>
    <w:rsid w:val="00440C67"/>
    <w:rsid w:val="00447642"/>
    <w:rsid w:val="004B2A77"/>
    <w:rsid w:val="006D2FE9"/>
    <w:rsid w:val="007617BE"/>
    <w:rsid w:val="008E40F4"/>
    <w:rsid w:val="00940DC3"/>
    <w:rsid w:val="00AB7CA1"/>
    <w:rsid w:val="00AE3F51"/>
    <w:rsid w:val="00B24E15"/>
    <w:rsid w:val="00C75748"/>
    <w:rsid w:val="00DC355F"/>
    <w:rsid w:val="00F86140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3264215"/>
  <w15:chartTrackingRefBased/>
  <w15:docId w15:val="{AE6FD8A7-EE9C-453B-89B2-6CEDA777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10</cp:revision>
  <dcterms:created xsi:type="dcterms:W3CDTF">2025-12-17T06:56:00Z</dcterms:created>
  <dcterms:modified xsi:type="dcterms:W3CDTF">2025-12-27T13:07:00Z</dcterms:modified>
</cp:coreProperties>
</file>