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FFF4" w14:textId="77777777" w:rsidR="00783F1C" w:rsidRPr="00783F1C" w:rsidRDefault="00783F1C" w:rsidP="00783F1C">
      <w:pPr>
        <w:rPr>
          <w:rFonts w:ascii="NeueHaasGroteskText Pro" w:hAnsi="NeueHaasGroteskText Pro"/>
          <w:sz w:val="22"/>
          <w:szCs w:val="22"/>
        </w:rPr>
      </w:pPr>
      <w:r w:rsidRPr="00783F1C">
        <w:rPr>
          <w:rFonts w:ascii="NeueHaasGroteskText Pro" w:hAnsi="NeueHaasGroteskText Pro"/>
          <w:sz w:val="22"/>
          <w:szCs w:val="22"/>
        </w:rPr>
        <w:t>Document Title</w:t>
      </w:r>
      <w:r w:rsidRPr="00783F1C">
        <w:rPr>
          <w:rFonts w:ascii="NeueHaasGroteskText Pro" w:hAnsi="NeueHaasGroteskText Pro"/>
          <w:sz w:val="22"/>
          <w:szCs w:val="22"/>
        </w:rPr>
        <w:br/>
        <w:t>WEBSITE — UI EXECUTION GUIDE</w:t>
      </w:r>
    </w:p>
    <w:p w14:paraId="64C3326B" w14:textId="77777777" w:rsidR="00783F1C" w:rsidRPr="00783F1C" w:rsidRDefault="00783F1C" w:rsidP="00783F1C">
      <w:pPr>
        <w:rPr>
          <w:rFonts w:ascii="NeueHaasGroteskText Pro" w:hAnsi="NeueHaasGroteskText Pro"/>
          <w:sz w:val="22"/>
          <w:szCs w:val="22"/>
        </w:rPr>
      </w:pPr>
      <w:r w:rsidRPr="00783F1C">
        <w:rPr>
          <w:rFonts w:ascii="NeueHaasGroteskText Pro" w:hAnsi="NeueHaasGroteskText Pro"/>
          <w:sz w:val="22"/>
          <w:szCs w:val="22"/>
        </w:rPr>
        <w:t>Version</w:t>
      </w:r>
      <w:r w:rsidRPr="00783F1C">
        <w:rPr>
          <w:rFonts w:ascii="NeueHaasGroteskText Pro" w:hAnsi="NeueHaasGroteskText Pro"/>
          <w:sz w:val="22"/>
          <w:szCs w:val="22"/>
        </w:rPr>
        <w:br/>
        <w:t>v1.0</w:t>
      </w:r>
    </w:p>
    <w:p w14:paraId="2F721999" w14:textId="77777777" w:rsidR="00783F1C" w:rsidRPr="00783F1C" w:rsidRDefault="00783F1C" w:rsidP="00783F1C">
      <w:pPr>
        <w:rPr>
          <w:rFonts w:ascii="NeueHaasGroteskText Pro" w:hAnsi="NeueHaasGroteskText Pro"/>
          <w:sz w:val="22"/>
          <w:szCs w:val="22"/>
        </w:rPr>
      </w:pPr>
      <w:r w:rsidRPr="00783F1C">
        <w:rPr>
          <w:rFonts w:ascii="NeueHaasGroteskText Pro" w:hAnsi="NeueHaasGroteskText Pro"/>
          <w:sz w:val="22"/>
          <w:szCs w:val="22"/>
        </w:rPr>
        <w:t>Status</w:t>
      </w:r>
      <w:r w:rsidRPr="00783F1C">
        <w:rPr>
          <w:rFonts w:ascii="NeueHaasGroteskText Pro" w:hAnsi="NeueHaasGroteskText Pro"/>
          <w:sz w:val="22"/>
          <w:szCs w:val="22"/>
        </w:rPr>
        <w:br/>
        <w:t>APPROVED FOR BUILD</w:t>
      </w:r>
    </w:p>
    <w:p w14:paraId="474CDD8B" w14:textId="77777777" w:rsidR="00783F1C" w:rsidRPr="00783F1C" w:rsidRDefault="00783F1C" w:rsidP="00783F1C">
      <w:pPr>
        <w:rPr>
          <w:rFonts w:ascii="NeueHaasGroteskText Pro" w:hAnsi="NeueHaasGroteskText Pro"/>
          <w:sz w:val="22"/>
          <w:szCs w:val="22"/>
        </w:rPr>
      </w:pPr>
      <w:r w:rsidRPr="00783F1C">
        <w:rPr>
          <w:rFonts w:ascii="NeueHaasGroteskText Pro" w:hAnsi="NeueHaasGroteskText Pro"/>
          <w:sz w:val="22"/>
          <w:szCs w:val="22"/>
        </w:rPr>
        <w:t>Scope</w:t>
      </w:r>
      <w:r w:rsidRPr="00783F1C">
        <w:rPr>
          <w:rFonts w:ascii="NeueHaasGroteskText Pro" w:hAnsi="NeueHaasGroteskText Pro"/>
          <w:sz w:val="22"/>
          <w:szCs w:val="22"/>
        </w:rPr>
        <w:br/>
        <w:t>Public website — UI and UX execution</w:t>
      </w:r>
    </w:p>
    <w:p w14:paraId="6ADC0AF7" w14:textId="77777777" w:rsidR="00783F1C" w:rsidRPr="00783F1C" w:rsidRDefault="00783F1C" w:rsidP="00783F1C">
      <w:pPr>
        <w:rPr>
          <w:rFonts w:ascii="NeueHaasGroteskText Pro" w:hAnsi="NeueHaasGroteskText Pro"/>
          <w:sz w:val="22"/>
          <w:szCs w:val="22"/>
        </w:rPr>
      </w:pPr>
      <w:r w:rsidRPr="00783F1C">
        <w:rPr>
          <w:rFonts w:ascii="NeueHaasGroteskText Pro" w:hAnsi="NeueHaasGroteskText Pro"/>
          <w:sz w:val="22"/>
          <w:szCs w:val="22"/>
        </w:rPr>
        <w:t>Audience</w:t>
      </w:r>
      <w:r w:rsidRPr="00783F1C">
        <w:rPr>
          <w:rFonts w:ascii="NeueHaasGroteskText Pro" w:hAnsi="NeueHaasGroteskText Pro"/>
          <w:sz w:val="22"/>
          <w:szCs w:val="22"/>
        </w:rPr>
        <w:br/>
        <w:t>Internal (implementation)</w:t>
      </w:r>
    </w:p>
    <w:p w14:paraId="169D8E09" w14:textId="77777777" w:rsidR="00783F1C" w:rsidRPr="00783F1C" w:rsidRDefault="00783F1C" w:rsidP="00783F1C">
      <w:pPr>
        <w:rPr>
          <w:rFonts w:ascii="NeueHaasGroteskText Pro" w:hAnsi="NeueHaasGroteskText Pro"/>
          <w:sz w:val="22"/>
          <w:szCs w:val="22"/>
        </w:rPr>
      </w:pPr>
      <w:r w:rsidRPr="00783F1C">
        <w:rPr>
          <w:rFonts w:ascii="NeueHaasGroteskText Pro" w:hAnsi="NeueHaasGroteskText Pro"/>
          <w:sz w:val="22"/>
          <w:szCs w:val="22"/>
        </w:rPr>
        <w:t>Authority</w:t>
      </w:r>
      <w:r w:rsidRPr="00783F1C">
        <w:rPr>
          <w:rFonts w:ascii="NeueHaasGroteskText Pro" w:hAnsi="NeueHaasGroteskText Pro"/>
          <w:sz w:val="22"/>
          <w:szCs w:val="22"/>
        </w:rPr>
        <w:br/>
        <w:t>RIGLAN Doctrine (execution reference)</w:t>
      </w:r>
    </w:p>
    <w:p w14:paraId="355E9CC1" w14:textId="77777777" w:rsidR="00783F1C" w:rsidRPr="00783F1C" w:rsidRDefault="00783F1C" w:rsidP="00783F1C">
      <w:pPr>
        <w:rPr>
          <w:rFonts w:ascii="NeueHaasGroteskText Pro" w:hAnsi="NeueHaasGroteskText Pro"/>
          <w:sz w:val="22"/>
          <w:szCs w:val="22"/>
        </w:rPr>
      </w:pPr>
      <w:r w:rsidRPr="00783F1C">
        <w:rPr>
          <w:rFonts w:ascii="NeueHaasGroteskText Pro" w:hAnsi="NeueHaasGroteskText Pro"/>
          <w:sz w:val="22"/>
          <w:szCs w:val="22"/>
        </w:rPr>
        <w:t>Change Policy</w:t>
      </w:r>
      <w:r w:rsidRPr="00783F1C">
        <w:rPr>
          <w:rFonts w:ascii="NeueHaasGroteskText Pro" w:hAnsi="NeueHaasGroteskText Pro"/>
          <w:sz w:val="22"/>
          <w:szCs w:val="22"/>
        </w:rPr>
        <w:br/>
        <w:t>Any modification requires a new website version</w:t>
      </w:r>
    </w:p>
    <w:p w14:paraId="09B05569" w14:textId="77777777" w:rsidR="00783F1C" w:rsidRPr="00783F1C" w:rsidRDefault="00783F1C" w:rsidP="00783F1C">
      <w:pPr>
        <w:rPr>
          <w:rFonts w:ascii="NeueHaasGroteskText Pro" w:hAnsi="NeueHaasGroteskText Pro"/>
          <w:sz w:val="22"/>
          <w:szCs w:val="22"/>
        </w:rPr>
      </w:pPr>
      <w:r w:rsidRPr="00783F1C">
        <w:rPr>
          <w:rFonts w:ascii="NeueHaasGroteskText Pro" w:hAnsi="NeueHaasGroteskText Pro"/>
          <w:sz w:val="22"/>
          <w:szCs w:val="22"/>
        </w:rPr>
        <w:t>Content Hash (SHA-256)</w:t>
      </w:r>
      <w:r w:rsidRPr="00783F1C">
        <w:rPr>
          <w:rFonts w:ascii="NeueHaasGroteskText Pro" w:hAnsi="NeueHaasGroteskText Pro"/>
          <w:sz w:val="22"/>
          <w:szCs w:val="22"/>
        </w:rPr>
        <w:br/>
        <w:t>6e9c7a4f1b8d0e3c5a2f9d6b7e4c1a0d9f8b2e3c4a7d5f6b1e8c0a9d2</w:t>
      </w:r>
    </w:p>
    <w:p w14:paraId="12DA322B" w14:textId="77777777" w:rsidR="00F61FAA" w:rsidRPr="00F61FAA" w:rsidRDefault="00F61FAA" w:rsidP="000074D7">
      <w:pPr>
        <w:rPr>
          <w:rFonts w:ascii="NeueHaasGroteskText Pro" w:hAnsi="NeueHaasGroteskText Pro"/>
          <w:sz w:val="22"/>
          <w:szCs w:val="22"/>
        </w:rPr>
      </w:pPr>
    </w:p>
    <w:p w14:paraId="7279C3F1" w14:textId="3F28DFB8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WEBSITE — UI EXECUTION GUIDE</w:t>
      </w:r>
    </w:p>
    <w:p w14:paraId="445EED8F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Purpose: make the site usable, legally safe, and doctrine-aligned without UX damage</w:t>
      </w:r>
    </w:p>
    <w:p w14:paraId="08CC6E47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This document translates the existing RIGLAN canonical documents into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explicit UI and UX instructions</w:t>
      </w:r>
      <w:r w:rsidRPr="00DD2E30">
        <w:rPr>
          <w:rFonts w:ascii="NeueHaasGroteskText Pro" w:hAnsi="NeueHaasGroteskText Pro"/>
          <w:sz w:val="22"/>
          <w:szCs w:val="22"/>
        </w:rPr>
        <w:t>.</w:t>
      </w:r>
      <w:r w:rsidRPr="00DD2E30">
        <w:rPr>
          <w:rFonts w:ascii="NeueHaasGroteskText Pro" w:hAnsi="NeueHaasGroteskText Pro"/>
          <w:sz w:val="22"/>
          <w:szCs w:val="22"/>
        </w:rPr>
        <w:br/>
        <w:t xml:space="preserve">It answers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what must exist</w:t>
      </w:r>
      <w:r w:rsidRPr="00DD2E30">
        <w:rPr>
          <w:rFonts w:ascii="NeueHaasGroteskText Pro" w:hAnsi="NeueHaasGroteskText Pro"/>
          <w:sz w:val="22"/>
          <w:szCs w:val="22"/>
        </w:rPr>
        <w:t xml:space="preserve">,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where</w:t>
      </w:r>
      <w:r w:rsidRPr="00DD2E30">
        <w:rPr>
          <w:rFonts w:ascii="NeueHaasGroteskText Pro" w:hAnsi="NeueHaasGroteskText Pro"/>
          <w:sz w:val="22"/>
          <w:szCs w:val="22"/>
        </w:rPr>
        <w:t xml:space="preserve">,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why</w:t>
      </w:r>
      <w:r w:rsidRPr="00DD2E30">
        <w:rPr>
          <w:rFonts w:ascii="NeueHaasGroteskText Pro" w:hAnsi="NeueHaasGroteskText Pro"/>
          <w:sz w:val="22"/>
          <w:szCs w:val="22"/>
        </w:rPr>
        <w:t xml:space="preserve">, and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what must NOT exist</w:t>
      </w:r>
      <w:r w:rsidRPr="00DD2E30">
        <w:rPr>
          <w:rFonts w:ascii="NeueHaasGroteskText Pro" w:hAnsi="NeueHaasGroteskText Pro"/>
          <w:sz w:val="22"/>
          <w:szCs w:val="22"/>
        </w:rPr>
        <w:t>.</w:t>
      </w:r>
    </w:p>
    <w:p w14:paraId="25AF5FC7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This is an execution guide, not a conceptual document.</w:t>
      </w:r>
    </w:p>
    <w:p w14:paraId="53FA21CB" w14:textId="76CF1681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3DEF540B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1. GLOBAL UX PRINCIPLES (NON-NEGOTIABLE)</w:t>
      </w:r>
    </w:p>
    <w:p w14:paraId="21780809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These rules apply everywhere:</w:t>
      </w:r>
    </w:p>
    <w:p w14:paraId="14D8F32D" w14:textId="77777777" w:rsidR="000074D7" w:rsidRPr="00DD2E30" w:rsidRDefault="000074D7" w:rsidP="000074D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RIGLAN sells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documents</w:t>
      </w:r>
      <w:r w:rsidRPr="00DD2E30">
        <w:rPr>
          <w:rFonts w:ascii="NeueHaasGroteskText Pro" w:hAnsi="NeueHaasGroteskText Pro"/>
          <w:sz w:val="22"/>
          <w:szCs w:val="22"/>
        </w:rPr>
        <w:t>, not services, not access, not tools</w:t>
      </w:r>
    </w:p>
    <w:p w14:paraId="61F5B7C6" w14:textId="77777777" w:rsidR="000074D7" w:rsidRPr="00DD2E30" w:rsidRDefault="000074D7" w:rsidP="000074D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UX must feel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institutional</w:t>
      </w:r>
      <w:r w:rsidRPr="00DD2E30">
        <w:rPr>
          <w:rFonts w:ascii="NeueHaasGroteskText Pro" w:hAnsi="NeueHaasGroteskText Pro"/>
          <w:sz w:val="22"/>
          <w:szCs w:val="22"/>
        </w:rPr>
        <w:t>, not SaaS, not media, not consulting</w:t>
      </w:r>
    </w:p>
    <w:p w14:paraId="2A980A23" w14:textId="77777777" w:rsidR="000074D7" w:rsidRPr="00DD2E30" w:rsidRDefault="000074D7" w:rsidP="000074D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persuasion patterns, no funnels, no “conversion tricks”</w:t>
      </w:r>
    </w:p>
    <w:p w14:paraId="25C9A713" w14:textId="77777777" w:rsidR="000074D7" w:rsidRPr="00DD2E30" w:rsidRDefault="000074D7" w:rsidP="000074D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Pages must read like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catalogue + archive</w:t>
      </w:r>
      <w:r w:rsidRPr="00DD2E30">
        <w:rPr>
          <w:rFonts w:ascii="NeueHaasGroteskText Pro" w:hAnsi="NeueHaasGroteskText Pro"/>
          <w:sz w:val="22"/>
          <w:szCs w:val="22"/>
        </w:rPr>
        <w:t>, not marketing</w:t>
      </w:r>
    </w:p>
    <w:p w14:paraId="441B4CE2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If a UI element suggests:</w:t>
      </w:r>
    </w:p>
    <w:p w14:paraId="666150CB" w14:textId="77777777" w:rsidR="000074D7" w:rsidRPr="00DD2E30" w:rsidRDefault="000074D7" w:rsidP="000074D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lastRenderedPageBreak/>
        <w:t>advice</w:t>
      </w:r>
    </w:p>
    <w:p w14:paraId="3E655BA8" w14:textId="77777777" w:rsidR="000074D7" w:rsidRPr="00DD2E30" w:rsidRDefault="000074D7" w:rsidP="000074D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interactivity</w:t>
      </w:r>
    </w:p>
    <w:p w14:paraId="517A02B0" w14:textId="77777777" w:rsidR="000074D7" w:rsidRPr="00DD2E30" w:rsidRDefault="000074D7" w:rsidP="000074D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guidance</w:t>
      </w:r>
    </w:p>
    <w:p w14:paraId="50C5FECA" w14:textId="77777777" w:rsidR="000074D7" w:rsidRPr="00DD2E30" w:rsidRDefault="000074D7" w:rsidP="000074D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progression</w:t>
      </w:r>
    </w:p>
    <w:p w14:paraId="56CC77F4" w14:textId="77777777" w:rsidR="000074D7" w:rsidRPr="00DD2E30" w:rsidRDefault="000074D7" w:rsidP="000074D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personalization</w:t>
      </w:r>
    </w:p>
    <w:p w14:paraId="7D22AD0B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Arial" w:hAnsi="Arial" w:cs="Arial"/>
          <w:sz w:val="22"/>
          <w:szCs w:val="22"/>
        </w:rPr>
        <w:t>→</w:t>
      </w:r>
      <w:r w:rsidRPr="00DD2E30">
        <w:rPr>
          <w:rFonts w:ascii="NeueHaasGroteskText Pro" w:hAnsi="NeueHaasGroteskText Pro"/>
          <w:sz w:val="22"/>
          <w:szCs w:val="22"/>
        </w:rPr>
        <w:t xml:space="preserve"> it must be removed.</w:t>
      </w:r>
    </w:p>
    <w:p w14:paraId="3655844B" w14:textId="019F5CE3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09C1107C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2. TERMS OF USE / LEGAL — HOW TO LINK WITHOUT DESTROYING UX</w:t>
      </w:r>
    </w:p>
    <w:p w14:paraId="4EA2135A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Problem identified</w:t>
      </w:r>
    </w:p>
    <w:p w14:paraId="3ACD4747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Legal requirements exist, but hard links everywhere would kill reading flow.</w:t>
      </w:r>
    </w:p>
    <w:p w14:paraId="703431A0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Correct implementation</w:t>
      </w:r>
    </w:p>
    <w:p w14:paraId="1D60C83B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Single global solution:</w:t>
      </w:r>
    </w:p>
    <w:p w14:paraId="24EE31B6" w14:textId="77777777" w:rsidR="000074D7" w:rsidRPr="00DD2E30" w:rsidRDefault="000074D7" w:rsidP="000074D7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Footer link: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“Legal”</w:t>
      </w:r>
    </w:p>
    <w:p w14:paraId="60F5E862" w14:textId="77777777" w:rsidR="000074D7" w:rsidRPr="00DD2E30" w:rsidRDefault="000074D7" w:rsidP="000074D7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Footer link: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“Terms of Use”</w:t>
      </w:r>
    </w:p>
    <w:p w14:paraId="54E0EC90" w14:textId="77777777" w:rsidR="000074D7" w:rsidRPr="00DD2E30" w:rsidRDefault="000074D7" w:rsidP="000074D7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Footer link: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“Privacy &amp; IP”</w:t>
      </w:r>
    </w:p>
    <w:p w14:paraId="53E03EE8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All three point to the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same LEGAL page</w:t>
      </w:r>
      <w:r w:rsidRPr="00DD2E30">
        <w:rPr>
          <w:rFonts w:ascii="NeueHaasGroteskText Pro" w:hAnsi="NeueHaasGroteskText Pro"/>
          <w:sz w:val="22"/>
          <w:szCs w:val="22"/>
        </w:rPr>
        <w:t>.</w:t>
      </w:r>
    </w:p>
    <w:p w14:paraId="5CDA2804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Inline references (minimal)</w:t>
      </w:r>
    </w:p>
    <w:p w14:paraId="383E0436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Only in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transactional moments</w:t>
      </w:r>
      <w:r w:rsidRPr="00DD2E30">
        <w:rPr>
          <w:rFonts w:ascii="NeueHaasGroteskText Pro" w:hAnsi="NeueHaasGroteskText Pro"/>
          <w:sz w:val="22"/>
          <w:szCs w:val="22"/>
        </w:rPr>
        <w:t>:</w:t>
      </w:r>
    </w:p>
    <w:p w14:paraId="3E344E87" w14:textId="77777777" w:rsidR="000074D7" w:rsidRPr="00DD2E30" w:rsidRDefault="000074D7" w:rsidP="000074D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Commission form </w:t>
      </w:r>
      <w:r w:rsidRPr="00DD2E30">
        <w:rPr>
          <w:rFonts w:ascii="Arial" w:hAnsi="Arial" w:cs="Arial"/>
          <w:sz w:val="22"/>
          <w:szCs w:val="22"/>
        </w:rPr>
        <w:t>→</w:t>
      </w:r>
      <w:r w:rsidRPr="00DD2E30">
        <w:rPr>
          <w:rFonts w:ascii="NeueHaasGroteskText Pro" w:hAnsi="NeueHaasGroteskText Pro"/>
          <w:sz w:val="22"/>
          <w:szCs w:val="22"/>
        </w:rPr>
        <w:t xml:space="preserve"> checkbox:</w:t>
      </w:r>
      <w:r w:rsidRPr="00DD2E30">
        <w:rPr>
          <w:rFonts w:ascii="NeueHaasGroteskText Pro" w:hAnsi="NeueHaasGroteskText Pro"/>
          <w:sz w:val="22"/>
          <w:szCs w:val="22"/>
        </w:rPr>
        <w:br/>
        <w:t>“I have read and accept the RIGLAN Terms of Use”</w:t>
      </w:r>
      <w:r w:rsidRPr="00DD2E30">
        <w:rPr>
          <w:rFonts w:ascii="NeueHaasGroteskText Pro" w:hAnsi="NeueHaasGroteskText Pro"/>
          <w:sz w:val="22"/>
          <w:szCs w:val="22"/>
        </w:rPr>
        <w:br/>
      </w:r>
      <w:r w:rsidRPr="00DD2E30">
        <w:rPr>
          <w:rFonts w:ascii="Arial" w:hAnsi="Arial" w:cs="Arial"/>
          <w:sz w:val="22"/>
          <w:szCs w:val="22"/>
        </w:rPr>
        <w:t>→</w:t>
      </w:r>
      <w:r w:rsidRPr="00DD2E30">
        <w:rPr>
          <w:rFonts w:ascii="NeueHaasGroteskText Pro" w:hAnsi="NeueHaasGroteskText Pro"/>
          <w:sz w:val="22"/>
          <w:szCs w:val="22"/>
        </w:rPr>
        <w:t xml:space="preserve"> link opens LEGAL page in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new tab</w:t>
      </w:r>
    </w:p>
    <w:p w14:paraId="77B572BF" w14:textId="77777777" w:rsidR="000074D7" w:rsidRPr="00DD2E30" w:rsidRDefault="000074D7" w:rsidP="000074D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Payment confirmation screen </w:t>
      </w:r>
      <w:r w:rsidRPr="00DD2E30">
        <w:rPr>
          <w:rFonts w:ascii="Arial" w:hAnsi="Arial" w:cs="Arial"/>
          <w:sz w:val="22"/>
          <w:szCs w:val="22"/>
        </w:rPr>
        <w:t>→</w:t>
      </w:r>
      <w:r w:rsidRPr="00DD2E30">
        <w:rPr>
          <w:rFonts w:ascii="NeueHaasGroteskText Pro" w:hAnsi="NeueHaasGroteskText Pro"/>
          <w:sz w:val="22"/>
          <w:szCs w:val="22"/>
        </w:rPr>
        <w:t xml:space="preserve"> short line:</w:t>
      </w:r>
      <w:r w:rsidRPr="00DD2E30">
        <w:rPr>
          <w:rFonts w:ascii="NeueHaasGroteskText Pro" w:hAnsi="NeueHaasGroteskText Pro"/>
          <w:sz w:val="22"/>
          <w:szCs w:val="22"/>
        </w:rPr>
        <w:br/>
      </w:r>
      <w:r w:rsidRPr="00DD2E30">
        <w:rPr>
          <w:rFonts w:ascii="NeueHaasGroteskText Pro" w:hAnsi="NeueHaasGroteskText Pro" w:cs="NeueHaasGroteskText Pro"/>
          <w:sz w:val="22"/>
          <w:szCs w:val="22"/>
        </w:rPr>
        <w:t>“</w:t>
      </w:r>
      <w:r w:rsidRPr="00DD2E30">
        <w:rPr>
          <w:rFonts w:ascii="NeueHaasGroteskText Pro" w:hAnsi="NeueHaasGroteskText Pro"/>
          <w:sz w:val="22"/>
          <w:szCs w:val="22"/>
        </w:rPr>
        <w:t>Subject to RIGLAN Legal Terms</w:t>
      </w:r>
      <w:r w:rsidRPr="00DD2E30">
        <w:rPr>
          <w:rFonts w:ascii="NeueHaasGroteskText Pro" w:hAnsi="NeueHaasGroteskText Pro" w:cs="NeueHaasGroteskText Pro"/>
          <w:sz w:val="22"/>
          <w:szCs w:val="22"/>
        </w:rPr>
        <w:t>”</w:t>
      </w:r>
      <w:r w:rsidRPr="00DD2E30">
        <w:rPr>
          <w:rFonts w:ascii="NeueHaasGroteskText Pro" w:hAnsi="NeueHaasGroteskText Pro"/>
          <w:sz w:val="22"/>
          <w:szCs w:val="22"/>
        </w:rPr>
        <w:t xml:space="preserve"> </w:t>
      </w:r>
      <w:r w:rsidRPr="00DD2E30">
        <w:rPr>
          <w:rFonts w:ascii="Arial" w:hAnsi="Arial" w:cs="Arial"/>
          <w:sz w:val="22"/>
          <w:szCs w:val="22"/>
        </w:rPr>
        <w:t>→</w:t>
      </w:r>
      <w:r w:rsidRPr="00DD2E30">
        <w:rPr>
          <w:rFonts w:ascii="NeueHaasGroteskText Pro" w:hAnsi="NeueHaasGroteskText Pro"/>
          <w:sz w:val="22"/>
          <w:szCs w:val="22"/>
        </w:rPr>
        <w:t xml:space="preserve"> same link</w:t>
      </w:r>
    </w:p>
    <w:p w14:paraId="07000433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What NOT to do</w:t>
      </w:r>
    </w:p>
    <w:p w14:paraId="26ADC0EA" w14:textId="77777777" w:rsidR="000074D7" w:rsidRPr="00DD2E30" w:rsidRDefault="000074D7" w:rsidP="000074D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pop-ups</w:t>
      </w:r>
    </w:p>
    <w:p w14:paraId="72CEA72C" w14:textId="77777777" w:rsidR="000074D7" w:rsidRPr="00DD2E30" w:rsidRDefault="000074D7" w:rsidP="000074D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modal walls</w:t>
      </w:r>
    </w:p>
    <w:p w14:paraId="7CF03ED6" w14:textId="77777777" w:rsidR="000074D7" w:rsidRPr="00DD2E30" w:rsidRDefault="000074D7" w:rsidP="000074D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repeated legal banners</w:t>
      </w:r>
    </w:p>
    <w:p w14:paraId="27A7A1B0" w14:textId="77777777" w:rsidR="000074D7" w:rsidRPr="00DD2E30" w:rsidRDefault="000074D7" w:rsidP="000074D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legal text inside product descriptions</w:t>
      </w:r>
    </w:p>
    <w:p w14:paraId="64F29FD9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lastRenderedPageBreak/>
        <w:t>Legal is accessible, never intrusive.</w:t>
      </w:r>
    </w:p>
    <w:p w14:paraId="4AEB298A" w14:textId="59BB140E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3AA56794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3. PUBLICATIONS PAGE — WHAT IS MISSING &amp; HOW TO FIX IT</w:t>
      </w:r>
    </w:p>
    <w:p w14:paraId="76836770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3.1 Do publications have descriptions?</w:t>
      </w:r>
    </w:p>
    <w:p w14:paraId="2A242940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YES — but they must be structural, not promotional</w:t>
      </w:r>
    </w:p>
    <w:p w14:paraId="484F55F0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Each publication card MUST include:</w:t>
      </w:r>
    </w:p>
    <w:p w14:paraId="26A0C24A" w14:textId="77777777" w:rsidR="000074D7" w:rsidRPr="00DD2E30" w:rsidRDefault="000074D7" w:rsidP="000074D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Title</w:t>
      </w:r>
    </w:p>
    <w:p w14:paraId="004A4C28" w14:textId="77777777" w:rsidR="000074D7" w:rsidRPr="00DD2E30" w:rsidRDefault="000074D7" w:rsidP="000074D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Format (BRIEF / DOSSIER / REVIEW / FILE)</w:t>
      </w:r>
    </w:p>
    <w:p w14:paraId="3D5841A5" w14:textId="77777777" w:rsidR="000074D7" w:rsidRPr="00DD2E30" w:rsidRDefault="000074D7" w:rsidP="000074D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Structural question (one sentence)</w:t>
      </w:r>
    </w:p>
    <w:p w14:paraId="7DDB29BC" w14:textId="77777777" w:rsidR="000074D7" w:rsidRPr="00DD2E30" w:rsidRDefault="000074D7" w:rsidP="000074D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Perimeter (geography + domain)</w:t>
      </w:r>
    </w:p>
    <w:p w14:paraId="5BDD14DF" w14:textId="77777777" w:rsidR="000074D7" w:rsidRPr="00DD2E30" w:rsidRDefault="000074D7" w:rsidP="000074D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Abstract (2 short neutral paragraphs)</w:t>
      </w:r>
    </w:p>
    <w:p w14:paraId="4B76875A" w14:textId="77777777" w:rsidR="000074D7" w:rsidRPr="00DD2E30" w:rsidRDefault="000074D7" w:rsidP="000074D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CTA: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“Acquire publication”</w:t>
      </w:r>
    </w:p>
    <w:p w14:paraId="1D336775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This is already defined but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must be enforced consistently</w:t>
      </w:r>
      <w:r w:rsidRPr="00DD2E30">
        <w:rPr>
          <w:rFonts w:ascii="NeueHaasGroteskText Pro" w:hAnsi="NeueHaasGroteskText Pro"/>
          <w:sz w:val="22"/>
          <w:szCs w:val="22"/>
        </w:rPr>
        <w:t>.</w:t>
      </w:r>
    </w:p>
    <w:p w14:paraId="5814AC39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No:</w:t>
      </w:r>
    </w:p>
    <w:p w14:paraId="2C1FF3CE" w14:textId="77777777" w:rsidR="000074D7" w:rsidRPr="00DD2E30" w:rsidRDefault="000074D7" w:rsidP="000074D7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benefits</w:t>
      </w:r>
    </w:p>
    <w:p w14:paraId="60D8EB4B" w14:textId="77777777" w:rsidR="000074D7" w:rsidRPr="00DD2E30" w:rsidRDefault="000074D7" w:rsidP="000074D7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outcomes</w:t>
      </w:r>
    </w:p>
    <w:p w14:paraId="7CC784B1" w14:textId="77777777" w:rsidR="000074D7" w:rsidRPr="00DD2E30" w:rsidRDefault="000074D7" w:rsidP="000074D7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use cases</w:t>
      </w:r>
    </w:p>
    <w:p w14:paraId="0D3A8273" w14:textId="77777777" w:rsidR="000074D7" w:rsidRPr="00DD2E30" w:rsidRDefault="000074D7" w:rsidP="000074D7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“</w:t>
      </w:r>
      <w:proofErr w:type="gramStart"/>
      <w:r w:rsidRPr="00DD2E30">
        <w:rPr>
          <w:rFonts w:ascii="NeueHaasGroteskText Pro" w:hAnsi="NeueHaasGroteskText Pro"/>
          <w:sz w:val="22"/>
          <w:szCs w:val="22"/>
        </w:rPr>
        <w:t>who</w:t>
      </w:r>
      <w:proofErr w:type="gramEnd"/>
      <w:r w:rsidRPr="00DD2E30">
        <w:rPr>
          <w:rFonts w:ascii="NeueHaasGroteskText Pro" w:hAnsi="NeueHaasGroteskText Pro"/>
          <w:sz w:val="22"/>
          <w:szCs w:val="22"/>
        </w:rPr>
        <w:t xml:space="preserve"> it’s for”</w:t>
      </w:r>
    </w:p>
    <w:p w14:paraId="18AB2AE7" w14:textId="78FD41A3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7999B170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3.2 Prices on the Publications page — what to show?</w:t>
      </w:r>
    </w:p>
    <w:p w14:paraId="18390782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Show ONLY catalogue prices</w:t>
      </w:r>
      <w:r w:rsidRPr="00DD2E30">
        <w:rPr>
          <w:rFonts w:ascii="NeueHaasGroteskText Pro" w:hAnsi="NeueHaasGroteskText Pro"/>
          <w:sz w:val="22"/>
          <w:szCs w:val="22"/>
        </w:rPr>
        <w:t>, clearly and calmly.</w:t>
      </w:r>
    </w:p>
    <w:p w14:paraId="5EE1B667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Example:</w:t>
      </w:r>
    </w:p>
    <w:p w14:paraId="141F85C1" w14:textId="77777777" w:rsidR="000074D7" w:rsidRPr="00DD2E30" w:rsidRDefault="000074D7" w:rsidP="000074D7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BRIEF — USD 2,400</w:t>
      </w:r>
    </w:p>
    <w:p w14:paraId="185B0C04" w14:textId="77777777" w:rsidR="000074D7" w:rsidRPr="00DD2E30" w:rsidRDefault="000074D7" w:rsidP="000074D7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DOSSIER — USD 7,900</w:t>
      </w:r>
    </w:p>
    <w:p w14:paraId="77E8B331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explanation of private pricing here.</w:t>
      </w:r>
    </w:p>
    <w:p w14:paraId="352F526B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Why:</w:t>
      </w:r>
    </w:p>
    <w:p w14:paraId="737990D5" w14:textId="77777777" w:rsidR="000074D7" w:rsidRPr="00DD2E30" w:rsidRDefault="000074D7" w:rsidP="000074D7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This page = browsing</w:t>
      </w:r>
    </w:p>
    <w:p w14:paraId="19B643E7" w14:textId="77777777" w:rsidR="000074D7" w:rsidRPr="00DD2E30" w:rsidRDefault="000074D7" w:rsidP="000074D7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lastRenderedPageBreak/>
        <w:t>Commission logic belongs elsewhere</w:t>
      </w:r>
    </w:p>
    <w:p w14:paraId="0057A69A" w14:textId="26CC0CBE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3D9EFF78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3.3 Search, filters, classification — allowed or not?</w:t>
      </w:r>
    </w:p>
    <w:p w14:paraId="17BB67CE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YES, but only neutral filters.</w:t>
      </w:r>
    </w:p>
    <w:p w14:paraId="0B89F719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Allowed:</w:t>
      </w:r>
    </w:p>
    <w:p w14:paraId="46D92278" w14:textId="77777777" w:rsidR="000074D7" w:rsidRPr="00DD2E30" w:rsidRDefault="000074D7" w:rsidP="000074D7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Search by keyword (title + abstract only)</w:t>
      </w:r>
    </w:p>
    <w:p w14:paraId="130C2BC4" w14:textId="77777777" w:rsidR="000074D7" w:rsidRPr="00DD2E30" w:rsidRDefault="000074D7" w:rsidP="000074D7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Filter by:</w:t>
      </w:r>
    </w:p>
    <w:p w14:paraId="54F7AD55" w14:textId="77777777" w:rsidR="000074D7" w:rsidRPr="00DD2E30" w:rsidRDefault="000074D7" w:rsidP="000074D7">
      <w:pPr>
        <w:numPr>
          <w:ilvl w:val="1"/>
          <w:numId w:val="10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Format</w:t>
      </w:r>
    </w:p>
    <w:p w14:paraId="3CC17962" w14:textId="77777777" w:rsidR="000074D7" w:rsidRPr="00DD2E30" w:rsidRDefault="000074D7" w:rsidP="000074D7">
      <w:pPr>
        <w:numPr>
          <w:ilvl w:val="1"/>
          <w:numId w:val="10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Region</w:t>
      </w:r>
    </w:p>
    <w:p w14:paraId="655A86D5" w14:textId="77777777" w:rsidR="000074D7" w:rsidRPr="00DD2E30" w:rsidRDefault="000074D7" w:rsidP="000074D7">
      <w:pPr>
        <w:numPr>
          <w:ilvl w:val="1"/>
          <w:numId w:val="10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Domain / sector</w:t>
      </w:r>
    </w:p>
    <w:p w14:paraId="5CF3783D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NOT allowed:</w:t>
      </w:r>
    </w:p>
    <w:p w14:paraId="0358945B" w14:textId="77777777" w:rsidR="000074D7" w:rsidRPr="00DD2E30" w:rsidRDefault="000074D7" w:rsidP="000074D7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“Most popular”</w:t>
      </w:r>
    </w:p>
    <w:p w14:paraId="78401284" w14:textId="77777777" w:rsidR="000074D7" w:rsidRPr="00DD2E30" w:rsidRDefault="000074D7" w:rsidP="000074D7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“Recommended”</w:t>
      </w:r>
    </w:p>
    <w:p w14:paraId="4D133947" w14:textId="77777777" w:rsidR="000074D7" w:rsidRPr="00DD2E30" w:rsidRDefault="000074D7" w:rsidP="000074D7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“Trending”</w:t>
      </w:r>
    </w:p>
    <w:p w14:paraId="75894536" w14:textId="77777777" w:rsidR="000074D7" w:rsidRPr="00DD2E30" w:rsidRDefault="000074D7" w:rsidP="000074D7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Any ranking or scoring</w:t>
      </w:r>
    </w:p>
    <w:p w14:paraId="2E312274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Search =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library search</w:t>
      </w:r>
      <w:r w:rsidRPr="00DD2E30">
        <w:rPr>
          <w:rFonts w:ascii="NeueHaasGroteskText Pro" w:hAnsi="NeueHaasGroteskText Pro"/>
          <w:sz w:val="22"/>
          <w:szCs w:val="22"/>
        </w:rPr>
        <w:t>, not discovery engine.</w:t>
      </w:r>
    </w:p>
    <w:p w14:paraId="2E037D1B" w14:textId="7D1198AE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56E33ACA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4. HOW TO SHOW “QUALITY” WITHOUT TESTIMONIAL BULLSHIT</w:t>
      </w:r>
    </w:p>
    <w:p w14:paraId="66534A3F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Problem</w:t>
      </w:r>
    </w:p>
    <w:p w14:paraId="24543E30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You cannot use:</w:t>
      </w:r>
    </w:p>
    <w:p w14:paraId="4EE26F1C" w14:textId="77777777" w:rsidR="000074D7" w:rsidRPr="00DD2E30" w:rsidRDefault="000074D7" w:rsidP="000074D7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testimonials</w:t>
      </w:r>
    </w:p>
    <w:p w14:paraId="5FCD5D70" w14:textId="77777777" w:rsidR="000074D7" w:rsidRPr="00DD2E30" w:rsidRDefault="000074D7" w:rsidP="000074D7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logos</w:t>
      </w:r>
    </w:p>
    <w:p w14:paraId="64866A7A" w14:textId="77777777" w:rsidR="000074D7" w:rsidRPr="00DD2E30" w:rsidRDefault="000074D7" w:rsidP="000074D7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client quotes</w:t>
      </w:r>
    </w:p>
    <w:p w14:paraId="13AFAD87" w14:textId="77777777" w:rsidR="000074D7" w:rsidRPr="00DD2E30" w:rsidRDefault="000074D7" w:rsidP="000074D7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case studies</w:t>
      </w:r>
    </w:p>
    <w:p w14:paraId="55A0DA66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Correct solution (already implicit, must be explicit in UI)</w:t>
      </w:r>
    </w:p>
    <w:p w14:paraId="16E76A67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Use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structural proof</w:t>
      </w:r>
      <w:r w:rsidRPr="00DD2E30">
        <w:rPr>
          <w:rFonts w:ascii="NeueHaasGroteskText Pro" w:hAnsi="NeueHaasGroteskText Pro"/>
          <w:sz w:val="22"/>
          <w:szCs w:val="22"/>
        </w:rPr>
        <w:t>, not social proof.</w:t>
      </w:r>
    </w:p>
    <w:p w14:paraId="46E9A1BF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Implement the following:</w:t>
      </w:r>
    </w:p>
    <w:p w14:paraId="0BEEFC4C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lastRenderedPageBreak/>
        <w:t>A. TOC Preview (MANDATORY)</w:t>
      </w:r>
    </w:p>
    <w:p w14:paraId="6A51B644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Each publication card allows:</w:t>
      </w:r>
    </w:p>
    <w:p w14:paraId="5BCA338E" w14:textId="77777777" w:rsidR="000074D7" w:rsidRPr="00DD2E30" w:rsidRDefault="000074D7" w:rsidP="000074D7">
      <w:pPr>
        <w:numPr>
          <w:ilvl w:val="0"/>
          <w:numId w:val="13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“View structure” (opens modal)</w:t>
      </w:r>
    </w:p>
    <w:p w14:paraId="7728BB27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Modal shows:</w:t>
      </w:r>
    </w:p>
    <w:p w14:paraId="70A0CEEF" w14:textId="77777777" w:rsidR="000074D7" w:rsidRPr="00DD2E30" w:rsidRDefault="000074D7" w:rsidP="000074D7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Table of contents</w:t>
      </w:r>
    </w:p>
    <w:p w14:paraId="642FAC1F" w14:textId="77777777" w:rsidR="000074D7" w:rsidRPr="00DD2E30" w:rsidRDefault="000074D7" w:rsidP="000074D7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Section names only</w:t>
      </w:r>
    </w:p>
    <w:p w14:paraId="13EB0080" w14:textId="77777777" w:rsidR="000074D7" w:rsidRPr="00DD2E30" w:rsidRDefault="000074D7" w:rsidP="000074D7">
      <w:pPr>
        <w:numPr>
          <w:ilvl w:val="0"/>
          <w:numId w:val="14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content</w:t>
      </w:r>
    </w:p>
    <w:p w14:paraId="397EDCCE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This proves:</w:t>
      </w:r>
    </w:p>
    <w:p w14:paraId="52E9AE6A" w14:textId="77777777" w:rsidR="000074D7" w:rsidRPr="00DD2E30" w:rsidRDefault="000074D7" w:rsidP="000074D7">
      <w:pPr>
        <w:numPr>
          <w:ilvl w:val="0"/>
          <w:numId w:val="15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density</w:t>
      </w:r>
    </w:p>
    <w:p w14:paraId="69D501B4" w14:textId="77777777" w:rsidR="000074D7" w:rsidRPr="00DD2E30" w:rsidRDefault="000074D7" w:rsidP="000074D7">
      <w:pPr>
        <w:numPr>
          <w:ilvl w:val="0"/>
          <w:numId w:val="15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seriousness</w:t>
      </w:r>
    </w:p>
    <w:p w14:paraId="2BAF577E" w14:textId="77777777" w:rsidR="000074D7" w:rsidRPr="00DD2E30" w:rsidRDefault="000074D7" w:rsidP="000074D7">
      <w:pPr>
        <w:numPr>
          <w:ilvl w:val="0"/>
          <w:numId w:val="15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non-marketing nature</w:t>
      </w:r>
    </w:p>
    <w:p w14:paraId="00BC5558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B. Sample Page (OPTIONAL but SAFE)</w:t>
      </w:r>
    </w:p>
    <w:p w14:paraId="5422B8E8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For 1–2 flagship publications only:</w:t>
      </w:r>
    </w:p>
    <w:p w14:paraId="531C6F01" w14:textId="77777777" w:rsidR="000074D7" w:rsidRPr="00DD2E30" w:rsidRDefault="000074D7" w:rsidP="000074D7">
      <w:pPr>
        <w:numPr>
          <w:ilvl w:val="0"/>
          <w:numId w:val="1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1 anonymized page</w:t>
      </w:r>
    </w:p>
    <w:p w14:paraId="04DB4CB0" w14:textId="77777777" w:rsidR="000074D7" w:rsidRPr="00DD2E30" w:rsidRDefault="000074D7" w:rsidP="000074D7">
      <w:pPr>
        <w:numPr>
          <w:ilvl w:val="0"/>
          <w:numId w:val="1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Watermarked</w:t>
      </w:r>
    </w:p>
    <w:p w14:paraId="6C19AED0" w14:textId="77777777" w:rsidR="000074D7" w:rsidRPr="00DD2E30" w:rsidRDefault="000074D7" w:rsidP="000074D7">
      <w:pPr>
        <w:numPr>
          <w:ilvl w:val="0"/>
          <w:numId w:val="1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conclusions</w:t>
      </w:r>
    </w:p>
    <w:p w14:paraId="30544837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commentary.</w:t>
      </w:r>
    </w:p>
    <w:p w14:paraId="2C633A20" w14:textId="271B4C3D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75B9B6C9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5. COMMISSION PAGE — CLARIFY THE CONFUSION</w:t>
      </w:r>
    </w:p>
    <w:p w14:paraId="70A64310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What the Commission page IS</w:t>
      </w:r>
    </w:p>
    <w:p w14:paraId="3567BB5E" w14:textId="77777777" w:rsidR="000074D7" w:rsidRPr="00DD2E30" w:rsidRDefault="000074D7" w:rsidP="000074D7">
      <w:pPr>
        <w:numPr>
          <w:ilvl w:val="0"/>
          <w:numId w:val="1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A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request intake</w:t>
      </w:r>
    </w:p>
    <w:p w14:paraId="678BD70B" w14:textId="77777777" w:rsidR="000074D7" w:rsidRPr="00DD2E30" w:rsidRDefault="000074D7" w:rsidP="000074D7">
      <w:pPr>
        <w:numPr>
          <w:ilvl w:val="0"/>
          <w:numId w:val="1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A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topic filter</w:t>
      </w:r>
    </w:p>
    <w:p w14:paraId="7AC5AF4A" w14:textId="77777777" w:rsidR="000074D7" w:rsidRPr="00DD2E30" w:rsidRDefault="000074D7" w:rsidP="000074D7">
      <w:pPr>
        <w:numPr>
          <w:ilvl w:val="0"/>
          <w:numId w:val="1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A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legal gate</w:t>
      </w:r>
    </w:p>
    <w:p w14:paraId="0CE2921D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What it is NOT</w:t>
      </w:r>
    </w:p>
    <w:p w14:paraId="6B0C091F" w14:textId="77777777" w:rsidR="000074D7" w:rsidRPr="00DD2E30" w:rsidRDefault="000074D7" w:rsidP="000074D7">
      <w:pPr>
        <w:numPr>
          <w:ilvl w:val="0"/>
          <w:numId w:val="18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Not checkout</w:t>
      </w:r>
    </w:p>
    <w:p w14:paraId="47C6D901" w14:textId="77777777" w:rsidR="000074D7" w:rsidRPr="00DD2E30" w:rsidRDefault="000074D7" w:rsidP="000074D7">
      <w:pPr>
        <w:numPr>
          <w:ilvl w:val="0"/>
          <w:numId w:val="18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Not quote generator</w:t>
      </w:r>
    </w:p>
    <w:p w14:paraId="327FE730" w14:textId="77777777" w:rsidR="000074D7" w:rsidRPr="00DD2E30" w:rsidRDefault="000074D7" w:rsidP="000074D7">
      <w:pPr>
        <w:numPr>
          <w:ilvl w:val="0"/>
          <w:numId w:val="18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Not pricing page</w:t>
      </w:r>
    </w:p>
    <w:p w14:paraId="6FD4DE86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lastRenderedPageBreak/>
        <w:t xml:space="preserve">This is already correct in the text, but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UI must reinforce it</w:t>
      </w:r>
      <w:r w:rsidRPr="00DD2E30">
        <w:rPr>
          <w:rFonts w:ascii="NeueHaasGroteskText Pro" w:hAnsi="NeueHaasGroteskText Pro"/>
          <w:sz w:val="22"/>
          <w:szCs w:val="22"/>
        </w:rPr>
        <w:t>.</w:t>
      </w:r>
    </w:p>
    <w:p w14:paraId="54699C76" w14:textId="5D4891E8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72A4365A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5.1 Pricing — where it appears</w:t>
      </w:r>
    </w:p>
    <w:p w14:paraId="20C61295" w14:textId="77777777" w:rsidR="000074D7" w:rsidRPr="00DD2E30" w:rsidRDefault="000074D7" w:rsidP="000074D7">
      <w:pPr>
        <w:numPr>
          <w:ilvl w:val="0"/>
          <w:numId w:val="19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Pricing calculator exists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only inside the Commission flow</w:t>
      </w:r>
    </w:p>
    <w:p w14:paraId="69C3A994" w14:textId="77777777" w:rsidR="000074D7" w:rsidRPr="00DD2E30" w:rsidRDefault="000074D7" w:rsidP="000074D7">
      <w:pPr>
        <w:numPr>
          <w:ilvl w:val="0"/>
          <w:numId w:val="19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It activates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after</w:t>
      </w:r>
      <w:r w:rsidRPr="00DD2E30">
        <w:rPr>
          <w:rFonts w:ascii="NeueHaasGroteskText Pro" w:hAnsi="NeueHaasGroteskText Pro"/>
          <w:sz w:val="22"/>
          <w:szCs w:val="22"/>
        </w:rPr>
        <w:t xml:space="preserve"> product selection</w:t>
      </w:r>
    </w:p>
    <w:p w14:paraId="124D8F99" w14:textId="77777777" w:rsidR="000074D7" w:rsidRPr="00DD2E30" w:rsidRDefault="000074D7" w:rsidP="000074D7">
      <w:pPr>
        <w:numPr>
          <w:ilvl w:val="0"/>
          <w:numId w:val="19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Final price is shown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before payment</w:t>
      </w:r>
      <w:r w:rsidRPr="00DD2E30">
        <w:rPr>
          <w:rFonts w:ascii="NeueHaasGroteskText Pro" w:hAnsi="NeueHaasGroteskText Pro"/>
          <w:sz w:val="22"/>
          <w:szCs w:val="22"/>
        </w:rPr>
        <w:t>, never earlier</w:t>
      </w:r>
    </w:p>
    <w:p w14:paraId="448AAB96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prices scattered elsewhere.</w:t>
      </w:r>
    </w:p>
    <w:p w14:paraId="16E56C84" w14:textId="441251A4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7A80C151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5.2 Express delivery — how to show it</w:t>
      </w:r>
    </w:p>
    <w:p w14:paraId="38853790" w14:textId="77777777" w:rsidR="000074D7" w:rsidRPr="00DD2E30" w:rsidRDefault="000074D7" w:rsidP="000074D7">
      <w:pPr>
        <w:numPr>
          <w:ilvl w:val="0"/>
          <w:numId w:val="20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Checkbox: “Express / Fast delivery”</w:t>
      </w:r>
    </w:p>
    <w:p w14:paraId="69B161F5" w14:textId="77777777" w:rsidR="000074D7" w:rsidRPr="00DD2E30" w:rsidRDefault="000074D7" w:rsidP="000074D7">
      <w:pPr>
        <w:numPr>
          <w:ilvl w:val="0"/>
          <w:numId w:val="20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Short neutral explanation</w:t>
      </w:r>
    </w:p>
    <w:p w14:paraId="5507DB41" w14:textId="77777777" w:rsidR="000074D7" w:rsidRPr="00DD2E30" w:rsidRDefault="000074D7" w:rsidP="000074D7">
      <w:pPr>
        <w:numPr>
          <w:ilvl w:val="0"/>
          <w:numId w:val="20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urgency language</w:t>
      </w:r>
    </w:p>
    <w:p w14:paraId="297331FE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timers. No “limited”.</w:t>
      </w:r>
    </w:p>
    <w:p w14:paraId="4351ADE5" w14:textId="0DD2CAB0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2F89151E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6. ADD-ONS — THE BIG MISSING PIECE (NOW FIXED)</w:t>
      </w:r>
    </w:p>
    <w:p w14:paraId="38FBDB18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The problem</w:t>
      </w:r>
    </w:p>
    <w:p w14:paraId="3110EE3A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Add-ons exist doctrinally but are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invisible in UI</w:t>
      </w:r>
      <w:r w:rsidRPr="00DD2E30">
        <w:rPr>
          <w:rFonts w:ascii="NeueHaasGroteskText Pro" w:hAnsi="NeueHaasGroteskText Pro"/>
          <w:sz w:val="22"/>
          <w:szCs w:val="22"/>
        </w:rPr>
        <w:t>, creating confusion.</w:t>
      </w:r>
    </w:p>
    <w:p w14:paraId="718FFDFC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Correct position (critical)</w:t>
      </w:r>
    </w:p>
    <w:p w14:paraId="3C0FA15C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Add-ons:</w:t>
      </w:r>
    </w:p>
    <w:p w14:paraId="3EAE2728" w14:textId="77777777" w:rsidR="000074D7" w:rsidRPr="00DD2E30" w:rsidRDefault="000074D7" w:rsidP="000074D7">
      <w:pPr>
        <w:numPr>
          <w:ilvl w:val="0"/>
          <w:numId w:val="2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are NOT products</w:t>
      </w:r>
    </w:p>
    <w:p w14:paraId="3A20F01D" w14:textId="77777777" w:rsidR="000074D7" w:rsidRPr="00DD2E30" w:rsidRDefault="000074D7" w:rsidP="000074D7">
      <w:pPr>
        <w:numPr>
          <w:ilvl w:val="0"/>
          <w:numId w:val="2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are NOT upsells</w:t>
      </w:r>
    </w:p>
    <w:p w14:paraId="1CA8666C" w14:textId="77777777" w:rsidR="000074D7" w:rsidRPr="00DD2E30" w:rsidRDefault="000074D7" w:rsidP="000074D7">
      <w:pPr>
        <w:numPr>
          <w:ilvl w:val="0"/>
          <w:numId w:val="2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are NOT configurable</w:t>
      </w:r>
    </w:p>
    <w:p w14:paraId="036E0791" w14:textId="77777777" w:rsidR="000074D7" w:rsidRPr="00DD2E30" w:rsidRDefault="000074D7" w:rsidP="000074D7">
      <w:pPr>
        <w:numPr>
          <w:ilvl w:val="0"/>
          <w:numId w:val="21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are NOT marketed</w:t>
      </w:r>
    </w:p>
    <w:p w14:paraId="2F250059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How they appear on the website</w:t>
      </w:r>
    </w:p>
    <w:p w14:paraId="398B126D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One place only</w:t>
      </w:r>
      <w:r w:rsidRPr="00DD2E30">
        <w:rPr>
          <w:rFonts w:ascii="NeueHaasGroteskText Pro" w:hAnsi="NeueHaasGroteskText Pro"/>
          <w:sz w:val="22"/>
          <w:szCs w:val="22"/>
        </w:rPr>
        <w:t>:</w:t>
      </w:r>
      <w:r w:rsidRPr="00DD2E30">
        <w:rPr>
          <w:rFonts w:ascii="NeueHaasGroteskText Pro" w:hAnsi="NeueHaasGroteskText Pro"/>
          <w:sz w:val="22"/>
          <w:szCs w:val="22"/>
        </w:rPr>
        <w:br/>
        <w:t>Publications page, bottom section, discreet note:</w:t>
      </w:r>
    </w:p>
    <w:p w14:paraId="274EAD00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lastRenderedPageBreak/>
        <w:t>“Some publications may include optional reading aids limited to navigation and structural indexing.</w:t>
      </w:r>
      <w:r w:rsidRPr="00DD2E30">
        <w:rPr>
          <w:rFonts w:ascii="NeueHaasGroteskText Pro" w:hAnsi="NeueHaasGroteskText Pro"/>
          <w:sz w:val="22"/>
          <w:szCs w:val="22"/>
        </w:rPr>
        <w:br/>
        <w:t>These aids do not add interpretation, prioritization, or analytical content.”</w:t>
      </w:r>
    </w:p>
    <w:p w14:paraId="104FA4D5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links. No page. No visuals.</w:t>
      </w:r>
    </w:p>
    <w:p w14:paraId="5A732BF6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Delivery logic</w:t>
      </w:r>
    </w:p>
    <w:p w14:paraId="0F6A5922" w14:textId="77777777" w:rsidR="000074D7" w:rsidRPr="00DD2E30" w:rsidRDefault="000074D7" w:rsidP="000074D7">
      <w:pPr>
        <w:numPr>
          <w:ilvl w:val="0"/>
          <w:numId w:val="2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Add-ons are delivered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automatically with the document</w:t>
      </w:r>
    </w:p>
    <w:p w14:paraId="7DEA1BE1" w14:textId="77777777" w:rsidR="000074D7" w:rsidRPr="00DD2E30" w:rsidRDefault="000074D7" w:rsidP="000074D7">
      <w:pPr>
        <w:numPr>
          <w:ilvl w:val="0"/>
          <w:numId w:val="2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User never “chooses” them</w:t>
      </w:r>
    </w:p>
    <w:p w14:paraId="193C7F3A" w14:textId="77777777" w:rsidR="000074D7" w:rsidRPr="00DD2E30" w:rsidRDefault="000074D7" w:rsidP="000074D7">
      <w:pPr>
        <w:numPr>
          <w:ilvl w:val="0"/>
          <w:numId w:val="2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pricing line</w:t>
      </w:r>
    </w:p>
    <w:p w14:paraId="40E98A8B" w14:textId="77777777" w:rsidR="000074D7" w:rsidRPr="00DD2E30" w:rsidRDefault="000074D7" w:rsidP="000074D7">
      <w:pPr>
        <w:numPr>
          <w:ilvl w:val="0"/>
          <w:numId w:val="22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checkbox</w:t>
      </w:r>
    </w:p>
    <w:p w14:paraId="5A74D25B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UX principle:</w:t>
      </w:r>
    </w:p>
    <w:p w14:paraId="4EB6E16C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The user buys a report.</w:t>
      </w:r>
      <w:r w:rsidRPr="00DD2E30">
        <w:rPr>
          <w:rFonts w:ascii="NeueHaasGroteskText Pro" w:hAnsi="NeueHaasGroteskText Pro"/>
          <w:sz w:val="22"/>
          <w:szCs w:val="22"/>
        </w:rPr>
        <w:br/>
        <w:t>Whatever helps reading may already be inside.</w:t>
      </w:r>
    </w:p>
    <w:p w14:paraId="58F2C972" w14:textId="6AB667B3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7526F2C0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7. CORE PAGE — WHY IT EXISTS &amp; HOW NOT TO FUCK IT UP</w:t>
      </w:r>
    </w:p>
    <w:p w14:paraId="723BB5DE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Purpose:</w:t>
      </w:r>
    </w:p>
    <w:p w14:paraId="77BD0B3E" w14:textId="77777777" w:rsidR="000074D7" w:rsidRPr="00DD2E30" w:rsidRDefault="000074D7" w:rsidP="000074D7">
      <w:pPr>
        <w:numPr>
          <w:ilvl w:val="0"/>
          <w:numId w:val="23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Explain </w:t>
      </w:r>
      <w:r w:rsidRPr="00DD2E30">
        <w:rPr>
          <w:rFonts w:ascii="NeueHaasGroteskText Pro" w:hAnsi="NeueHaasGroteskText Pro"/>
          <w:i/>
          <w:iCs/>
          <w:sz w:val="22"/>
          <w:szCs w:val="22"/>
        </w:rPr>
        <w:t>there is a method</w:t>
      </w:r>
    </w:p>
    <w:p w14:paraId="2A6544A2" w14:textId="77777777" w:rsidR="000074D7" w:rsidRPr="00DD2E30" w:rsidRDefault="000074D7" w:rsidP="000074D7">
      <w:pPr>
        <w:numPr>
          <w:ilvl w:val="0"/>
          <w:numId w:val="23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Without exposing it</w:t>
      </w:r>
    </w:p>
    <w:p w14:paraId="0A06BF1D" w14:textId="77777777" w:rsidR="000074D7" w:rsidRPr="00DD2E30" w:rsidRDefault="000074D7" w:rsidP="000074D7">
      <w:pPr>
        <w:numPr>
          <w:ilvl w:val="0"/>
          <w:numId w:val="23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Without selling it</w:t>
      </w:r>
    </w:p>
    <w:p w14:paraId="3FDE8138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UI rules:</w:t>
      </w:r>
    </w:p>
    <w:p w14:paraId="56101856" w14:textId="77777777" w:rsidR="000074D7" w:rsidRPr="00DD2E30" w:rsidRDefault="000074D7" w:rsidP="000074D7">
      <w:pPr>
        <w:numPr>
          <w:ilvl w:val="0"/>
          <w:numId w:val="24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One diagram max</w:t>
      </w:r>
    </w:p>
    <w:p w14:paraId="428270A9" w14:textId="77777777" w:rsidR="000074D7" w:rsidRPr="00DD2E30" w:rsidRDefault="000074D7" w:rsidP="000074D7">
      <w:pPr>
        <w:numPr>
          <w:ilvl w:val="0"/>
          <w:numId w:val="24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technical language</w:t>
      </w:r>
    </w:p>
    <w:p w14:paraId="2128DFEF" w14:textId="77777777" w:rsidR="000074D7" w:rsidRPr="00DD2E30" w:rsidRDefault="000074D7" w:rsidP="000074D7">
      <w:pPr>
        <w:numPr>
          <w:ilvl w:val="0"/>
          <w:numId w:val="24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links out</w:t>
      </w:r>
    </w:p>
    <w:p w14:paraId="382393D0" w14:textId="77777777" w:rsidR="000074D7" w:rsidRPr="00DD2E30" w:rsidRDefault="000074D7" w:rsidP="000074D7">
      <w:pPr>
        <w:numPr>
          <w:ilvl w:val="0"/>
          <w:numId w:val="24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No interactivity</w:t>
      </w:r>
    </w:p>
    <w:p w14:paraId="47EA710C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Tone:</w:t>
      </w:r>
    </w:p>
    <w:p w14:paraId="07FFB513" w14:textId="77777777" w:rsidR="000074D7" w:rsidRPr="00DD2E30" w:rsidRDefault="000074D7" w:rsidP="000074D7">
      <w:pPr>
        <w:numPr>
          <w:ilvl w:val="0"/>
          <w:numId w:val="25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Boundary-setting, not explanatory</w:t>
      </w:r>
    </w:p>
    <w:p w14:paraId="77D259F7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This page builds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authority by refusal</w:t>
      </w:r>
      <w:r w:rsidRPr="00DD2E30">
        <w:rPr>
          <w:rFonts w:ascii="NeueHaasGroteskText Pro" w:hAnsi="NeueHaasGroteskText Pro"/>
          <w:sz w:val="22"/>
          <w:szCs w:val="22"/>
        </w:rPr>
        <w:t>, not by explanation.</w:t>
      </w:r>
    </w:p>
    <w:p w14:paraId="5BD23E2F" w14:textId="72B52CD8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2BA868D1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8. WHAT MUST NOT EXIST (FINAL KILL LIST)</w:t>
      </w:r>
    </w:p>
    <w:p w14:paraId="76C9E84C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lastRenderedPageBreak/>
        <w:t>If Franz builds any of the following, it is wrong:</w:t>
      </w:r>
    </w:p>
    <w:p w14:paraId="3AE1ABAA" w14:textId="77777777" w:rsidR="000074D7" w:rsidRPr="00DD2E30" w:rsidRDefault="000074D7" w:rsidP="000074D7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User accounts</w:t>
      </w:r>
    </w:p>
    <w:p w14:paraId="7E835C90" w14:textId="77777777" w:rsidR="000074D7" w:rsidRPr="00DD2E30" w:rsidRDefault="000074D7" w:rsidP="000074D7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Login areas</w:t>
      </w:r>
    </w:p>
    <w:p w14:paraId="10830F47" w14:textId="77777777" w:rsidR="000074D7" w:rsidRPr="00DD2E30" w:rsidRDefault="000074D7" w:rsidP="000074D7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Subscriptions</w:t>
      </w:r>
    </w:p>
    <w:p w14:paraId="0EEDE027" w14:textId="77777777" w:rsidR="000074D7" w:rsidRPr="00DD2E30" w:rsidRDefault="000074D7" w:rsidP="000074D7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Dashboards</w:t>
      </w:r>
    </w:p>
    <w:p w14:paraId="56BCE4F9" w14:textId="77777777" w:rsidR="000074D7" w:rsidRPr="00DD2E30" w:rsidRDefault="000074D7" w:rsidP="000074D7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Saved reports</w:t>
      </w:r>
    </w:p>
    <w:p w14:paraId="27A91620" w14:textId="77777777" w:rsidR="000074D7" w:rsidRPr="00DD2E30" w:rsidRDefault="000074D7" w:rsidP="000074D7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Chat / messaging</w:t>
      </w:r>
    </w:p>
    <w:p w14:paraId="1CC29228" w14:textId="77777777" w:rsidR="000074D7" w:rsidRPr="00DD2E30" w:rsidRDefault="000074D7" w:rsidP="000074D7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“My publications”</w:t>
      </w:r>
    </w:p>
    <w:p w14:paraId="6F6DDBC6" w14:textId="77777777" w:rsidR="000074D7" w:rsidRPr="00DD2E30" w:rsidRDefault="000074D7" w:rsidP="000074D7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Recommendations</w:t>
      </w:r>
    </w:p>
    <w:p w14:paraId="64953390" w14:textId="77777777" w:rsidR="000074D7" w:rsidRPr="00DD2E30" w:rsidRDefault="000074D7" w:rsidP="000074D7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Personalization</w:t>
      </w:r>
    </w:p>
    <w:p w14:paraId="4AE8063C" w14:textId="77777777" w:rsidR="000074D7" w:rsidRPr="00DD2E30" w:rsidRDefault="000074D7" w:rsidP="000074D7">
      <w:pPr>
        <w:numPr>
          <w:ilvl w:val="0"/>
          <w:numId w:val="26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Progress tracking</w:t>
      </w:r>
    </w:p>
    <w:p w14:paraId="42440D5B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RIGLAN is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not a platform</w:t>
      </w:r>
      <w:r w:rsidRPr="00DD2E30">
        <w:rPr>
          <w:rFonts w:ascii="NeueHaasGroteskText Pro" w:hAnsi="NeueHaasGroteskText Pro"/>
          <w:sz w:val="22"/>
          <w:szCs w:val="22"/>
        </w:rPr>
        <w:t>.</w:t>
      </w:r>
    </w:p>
    <w:p w14:paraId="47C12291" w14:textId="2B864D1C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5757EB97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9. SIMPLE MENTAL MODEL FOR FRANZ</w:t>
      </w:r>
    </w:p>
    <w:p w14:paraId="62F5F4AB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If unsure, apply this test:</w:t>
      </w:r>
    </w:p>
    <w:p w14:paraId="10B824C8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“Would this UI element make sense in a national archive or an institutional library?”</w:t>
      </w:r>
    </w:p>
    <w:p w14:paraId="0367CC46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 xml:space="preserve">If </w:t>
      </w:r>
      <w:r w:rsidRPr="00DD2E30">
        <w:rPr>
          <w:rFonts w:ascii="NeueHaasGroteskText Pro" w:hAnsi="NeueHaasGroteskText Pro"/>
          <w:b/>
          <w:bCs/>
          <w:sz w:val="22"/>
          <w:szCs w:val="22"/>
        </w:rPr>
        <w:t>no</w:t>
      </w:r>
      <w:r w:rsidRPr="00DD2E30">
        <w:rPr>
          <w:rFonts w:ascii="NeueHaasGroteskText Pro" w:hAnsi="NeueHaasGroteskText Pro"/>
          <w:sz w:val="22"/>
          <w:szCs w:val="22"/>
        </w:rPr>
        <w:t xml:space="preserve"> </w:t>
      </w:r>
      <w:r w:rsidRPr="00DD2E30">
        <w:rPr>
          <w:rFonts w:ascii="Arial" w:hAnsi="Arial" w:cs="Arial"/>
          <w:sz w:val="22"/>
          <w:szCs w:val="22"/>
        </w:rPr>
        <w:t>→</w:t>
      </w:r>
      <w:r w:rsidRPr="00DD2E30">
        <w:rPr>
          <w:rFonts w:ascii="NeueHaasGroteskText Pro" w:hAnsi="NeueHaasGroteskText Pro"/>
          <w:sz w:val="22"/>
          <w:szCs w:val="22"/>
        </w:rPr>
        <w:t xml:space="preserve"> remove it.</w:t>
      </w:r>
    </w:p>
    <w:p w14:paraId="40145513" w14:textId="5A4901B6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</w:p>
    <w:p w14:paraId="671083DB" w14:textId="77777777" w:rsidR="000074D7" w:rsidRPr="00DD2E30" w:rsidRDefault="000074D7" w:rsidP="000074D7">
      <w:pPr>
        <w:rPr>
          <w:rFonts w:ascii="NeueHaasGroteskText Pro" w:hAnsi="NeueHaasGroteskText Pro"/>
          <w:b/>
          <w:bCs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10. FINAL EXECUTION SUMMARY (</w:t>
      </w:r>
      <w:proofErr w:type="gramStart"/>
      <w:r w:rsidRPr="00DD2E30">
        <w:rPr>
          <w:rFonts w:ascii="NeueHaasGroteskText Pro" w:hAnsi="NeueHaasGroteskText Pro"/>
          <w:b/>
          <w:bCs/>
          <w:sz w:val="22"/>
          <w:szCs w:val="22"/>
        </w:rPr>
        <w:t>TL;DR</w:t>
      </w:r>
      <w:proofErr w:type="gramEnd"/>
      <w:r w:rsidRPr="00DD2E30">
        <w:rPr>
          <w:rFonts w:ascii="NeueHaasGroteskText Pro" w:hAnsi="NeueHaasGroteskText Pro"/>
          <w:b/>
          <w:bCs/>
          <w:sz w:val="22"/>
          <w:szCs w:val="22"/>
        </w:rPr>
        <w:t xml:space="preserve"> FOR FRANZ)</w:t>
      </w:r>
    </w:p>
    <w:p w14:paraId="7F9F4D1C" w14:textId="77777777" w:rsidR="000074D7" w:rsidRPr="00DD2E30" w:rsidRDefault="000074D7" w:rsidP="000074D7">
      <w:pPr>
        <w:numPr>
          <w:ilvl w:val="0"/>
          <w:numId w:val="2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Publications page = catalogue + library logic</w:t>
      </w:r>
    </w:p>
    <w:p w14:paraId="1D5E223C" w14:textId="77777777" w:rsidR="000074D7" w:rsidRPr="00DD2E30" w:rsidRDefault="000074D7" w:rsidP="000074D7">
      <w:pPr>
        <w:numPr>
          <w:ilvl w:val="0"/>
          <w:numId w:val="2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Commission page = request gate + pricing calculator</w:t>
      </w:r>
    </w:p>
    <w:p w14:paraId="3F542366" w14:textId="77777777" w:rsidR="000074D7" w:rsidRPr="00DD2E30" w:rsidRDefault="000074D7" w:rsidP="000074D7">
      <w:pPr>
        <w:numPr>
          <w:ilvl w:val="0"/>
          <w:numId w:val="2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Legal = one page, footer links only</w:t>
      </w:r>
    </w:p>
    <w:p w14:paraId="19DEE476" w14:textId="77777777" w:rsidR="000074D7" w:rsidRPr="00DD2E30" w:rsidRDefault="000074D7" w:rsidP="000074D7">
      <w:pPr>
        <w:numPr>
          <w:ilvl w:val="0"/>
          <w:numId w:val="2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Add-ons = invisible, automatic, never sold</w:t>
      </w:r>
    </w:p>
    <w:p w14:paraId="16EF45A2" w14:textId="77777777" w:rsidR="000074D7" w:rsidRPr="00DD2E30" w:rsidRDefault="000074D7" w:rsidP="000074D7">
      <w:pPr>
        <w:numPr>
          <w:ilvl w:val="0"/>
          <w:numId w:val="2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Proof = structure, not testimonials</w:t>
      </w:r>
    </w:p>
    <w:p w14:paraId="744F0541" w14:textId="77777777" w:rsidR="000074D7" w:rsidRPr="00DD2E30" w:rsidRDefault="000074D7" w:rsidP="000074D7">
      <w:pPr>
        <w:numPr>
          <w:ilvl w:val="0"/>
          <w:numId w:val="27"/>
        </w:num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sz w:val="22"/>
          <w:szCs w:val="22"/>
        </w:rPr>
        <w:t>UX = institutional, calm, document-first</w:t>
      </w:r>
    </w:p>
    <w:p w14:paraId="168991AA" w14:textId="77777777" w:rsidR="000074D7" w:rsidRPr="00DD2E30" w:rsidRDefault="000074D7" w:rsidP="000074D7">
      <w:pPr>
        <w:rPr>
          <w:rFonts w:ascii="NeueHaasGroteskText Pro" w:hAnsi="NeueHaasGroteskText Pro"/>
          <w:sz w:val="22"/>
          <w:szCs w:val="22"/>
        </w:rPr>
      </w:pPr>
      <w:r w:rsidRPr="00DD2E30">
        <w:rPr>
          <w:rFonts w:ascii="NeueHaasGroteskText Pro" w:hAnsi="NeueHaasGroteskText Pro"/>
          <w:b/>
          <w:bCs/>
          <w:sz w:val="22"/>
          <w:szCs w:val="22"/>
        </w:rPr>
        <w:t>Build less. But build it exactly right.</w:t>
      </w:r>
    </w:p>
    <w:p w14:paraId="2E580AE7" w14:textId="77777777" w:rsidR="00DC355F" w:rsidRPr="00DD2E30" w:rsidRDefault="00DC355F">
      <w:pPr>
        <w:rPr>
          <w:rFonts w:ascii="NeueHaasGroteskText Pro" w:hAnsi="NeueHaasGroteskText Pro"/>
          <w:sz w:val="22"/>
          <w:szCs w:val="22"/>
        </w:rPr>
      </w:pPr>
    </w:p>
    <w:sectPr w:rsidR="00DC355F" w:rsidRPr="00DD2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9A9"/>
    <w:multiLevelType w:val="multilevel"/>
    <w:tmpl w:val="440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52C9"/>
    <w:multiLevelType w:val="multilevel"/>
    <w:tmpl w:val="724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02BE"/>
    <w:multiLevelType w:val="multilevel"/>
    <w:tmpl w:val="E22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6434B"/>
    <w:multiLevelType w:val="multilevel"/>
    <w:tmpl w:val="8EAC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E46A1"/>
    <w:multiLevelType w:val="multilevel"/>
    <w:tmpl w:val="93FE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4802"/>
    <w:multiLevelType w:val="multilevel"/>
    <w:tmpl w:val="7428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1555D"/>
    <w:multiLevelType w:val="multilevel"/>
    <w:tmpl w:val="1DAA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D0B1B"/>
    <w:multiLevelType w:val="multilevel"/>
    <w:tmpl w:val="87C4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96A54"/>
    <w:multiLevelType w:val="multilevel"/>
    <w:tmpl w:val="B1E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E1E80"/>
    <w:multiLevelType w:val="multilevel"/>
    <w:tmpl w:val="BD4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90223"/>
    <w:multiLevelType w:val="multilevel"/>
    <w:tmpl w:val="316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44844"/>
    <w:multiLevelType w:val="multilevel"/>
    <w:tmpl w:val="45A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9458B"/>
    <w:multiLevelType w:val="multilevel"/>
    <w:tmpl w:val="2FF6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A74A9"/>
    <w:multiLevelType w:val="multilevel"/>
    <w:tmpl w:val="94A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24024"/>
    <w:multiLevelType w:val="multilevel"/>
    <w:tmpl w:val="CFC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25294"/>
    <w:multiLevelType w:val="multilevel"/>
    <w:tmpl w:val="9400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77A41"/>
    <w:multiLevelType w:val="multilevel"/>
    <w:tmpl w:val="C0E2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40ABC"/>
    <w:multiLevelType w:val="multilevel"/>
    <w:tmpl w:val="DFA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733E6"/>
    <w:multiLevelType w:val="multilevel"/>
    <w:tmpl w:val="90CA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33042"/>
    <w:multiLevelType w:val="multilevel"/>
    <w:tmpl w:val="3F4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91B0C"/>
    <w:multiLevelType w:val="multilevel"/>
    <w:tmpl w:val="A00C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459AE"/>
    <w:multiLevelType w:val="multilevel"/>
    <w:tmpl w:val="4C7A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23B0A"/>
    <w:multiLevelType w:val="multilevel"/>
    <w:tmpl w:val="4D88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65664"/>
    <w:multiLevelType w:val="multilevel"/>
    <w:tmpl w:val="0A6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344C9"/>
    <w:multiLevelType w:val="multilevel"/>
    <w:tmpl w:val="1EA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91AB1"/>
    <w:multiLevelType w:val="multilevel"/>
    <w:tmpl w:val="4BA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62A0F"/>
    <w:multiLevelType w:val="multilevel"/>
    <w:tmpl w:val="7E8C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87105">
    <w:abstractNumId w:val="16"/>
  </w:num>
  <w:num w:numId="2" w16cid:durableId="572618357">
    <w:abstractNumId w:val="10"/>
  </w:num>
  <w:num w:numId="3" w16cid:durableId="662049606">
    <w:abstractNumId w:val="7"/>
  </w:num>
  <w:num w:numId="4" w16cid:durableId="884877927">
    <w:abstractNumId w:val="3"/>
  </w:num>
  <w:num w:numId="5" w16cid:durableId="1326860878">
    <w:abstractNumId w:val="26"/>
  </w:num>
  <w:num w:numId="6" w16cid:durableId="1055083138">
    <w:abstractNumId w:val="23"/>
  </w:num>
  <w:num w:numId="7" w16cid:durableId="786966342">
    <w:abstractNumId w:val="8"/>
  </w:num>
  <w:num w:numId="8" w16cid:durableId="755320254">
    <w:abstractNumId w:val="22"/>
  </w:num>
  <w:num w:numId="9" w16cid:durableId="1424448368">
    <w:abstractNumId w:val="21"/>
  </w:num>
  <w:num w:numId="10" w16cid:durableId="145704478">
    <w:abstractNumId w:val="5"/>
  </w:num>
  <w:num w:numId="11" w16cid:durableId="492528595">
    <w:abstractNumId w:val="12"/>
  </w:num>
  <w:num w:numId="12" w16cid:durableId="1929924629">
    <w:abstractNumId w:val="20"/>
  </w:num>
  <w:num w:numId="13" w16cid:durableId="818766976">
    <w:abstractNumId w:val="0"/>
  </w:num>
  <w:num w:numId="14" w16cid:durableId="1038508806">
    <w:abstractNumId w:val="17"/>
  </w:num>
  <w:num w:numId="15" w16cid:durableId="984045230">
    <w:abstractNumId w:val="9"/>
  </w:num>
  <w:num w:numId="16" w16cid:durableId="1975789185">
    <w:abstractNumId w:val="1"/>
  </w:num>
  <w:num w:numId="17" w16cid:durableId="846821095">
    <w:abstractNumId w:val="19"/>
  </w:num>
  <w:num w:numId="18" w16cid:durableId="1069494613">
    <w:abstractNumId w:val="14"/>
  </w:num>
  <w:num w:numId="19" w16cid:durableId="923303436">
    <w:abstractNumId w:val="11"/>
  </w:num>
  <w:num w:numId="20" w16cid:durableId="343630245">
    <w:abstractNumId w:val="24"/>
  </w:num>
  <w:num w:numId="21" w16cid:durableId="1559124405">
    <w:abstractNumId w:val="18"/>
  </w:num>
  <w:num w:numId="22" w16cid:durableId="1184899227">
    <w:abstractNumId w:val="15"/>
  </w:num>
  <w:num w:numId="23" w16cid:durableId="442530374">
    <w:abstractNumId w:val="6"/>
  </w:num>
  <w:num w:numId="24" w16cid:durableId="1176725039">
    <w:abstractNumId w:val="4"/>
  </w:num>
  <w:num w:numId="25" w16cid:durableId="1961917416">
    <w:abstractNumId w:val="25"/>
  </w:num>
  <w:num w:numId="26" w16cid:durableId="1871720064">
    <w:abstractNumId w:val="13"/>
  </w:num>
  <w:num w:numId="27" w16cid:durableId="1029406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E4"/>
    <w:rsid w:val="000074D7"/>
    <w:rsid w:val="0020576A"/>
    <w:rsid w:val="00392CD1"/>
    <w:rsid w:val="00412D9A"/>
    <w:rsid w:val="00783F1C"/>
    <w:rsid w:val="00A75CE4"/>
    <w:rsid w:val="00DC355F"/>
    <w:rsid w:val="00DD2E30"/>
    <w:rsid w:val="00F61FAA"/>
    <w:rsid w:val="00FA7877"/>
    <w:rsid w:val="00FC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D3A39E7"/>
  <w15:chartTrackingRefBased/>
  <w15:docId w15:val="{B53EF3AD-4666-4965-848F-0318FE4BE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6</cp:revision>
  <dcterms:created xsi:type="dcterms:W3CDTF">2025-12-22T10:02:00Z</dcterms:created>
  <dcterms:modified xsi:type="dcterms:W3CDTF">2025-12-27T13:10:00Z</dcterms:modified>
</cp:coreProperties>
</file>