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D8C0" w14:textId="77777777" w:rsidR="009D6B13" w:rsidRPr="009D6B13" w:rsidRDefault="009D6B13" w:rsidP="009D6B13">
      <w:pPr>
        <w:rPr>
          <w:rFonts w:ascii="NeueHaasGroteskText Pro" w:hAnsi="NeueHaasGroteskText Pro"/>
          <w:sz w:val="22"/>
          <w:szCs w:val="22"/>
        </w:rPr>
      </w:pPr>
      <w:r w:rsidRPr="009D6B13">
        <w:rPr>
          <w:rFonts w:ascii="NeueHaasGroteskText Pro" w:hAnsi="NeueHaasGroteskText Pro"/>
          <w:sz w:val="22"/>
          <w:szCs w:val="22"/>
        </w:rPr>
        <w:t>Document Title</w:t>
      </w:r>
      <w:r w:rsidRPr="009D6B13">
        <w:rPr>
          <w:rFonts w:ascii="NeueHaasGroteskText Pro" w:hAnsi="NeueHaasGroteskText Pro"/>
          <w:sz w:val="22"/>
          <w:szCs w:val="22"/>
        </w:rPr>
        <w:br/>
        <w:t>WEBSITE REFERENCES — DESIGN / LAYOUT / UX ONLY</w:t>
      </w:r>
    </w:p>
    <w:p w14:paraId="48E71857" w14:textId="77777777" w:rsidR="009D6B13" w:rsidRPr="009D6B13" w:rsidRDefault="009D6B13" w:rsidP="009D6B13">
      <w:pPr>
        <w:rPr>
          <w:rFonts w:ascii="NeueHaasGroteskText Pro" w:hAnsi="NeueHaasGroteskText Pro"/>
          <w:sz w:val="22"/>
          <w:szCs w:val="22"/>
        </w:rPr>
      </w:pPr>
      <w:r w:rsidRPr="009D6B13">
        <w:rPr>
          <w:rFonts w:ascii="NeueHaasGroteskText Pro" w:hAnsi="NeueHaasGroteskText Pro"/>
          <w:sz w:val="22"/>
          <w:szCs w:val="22"/>
        </w:rPr>
        <w:t>Version</w:t>
      </w:r>
      <w:r w:rsidRPr="009D6B13">
        <w:rPr>
          <w:rFonts w:ascii="NeueHaasGroteskText Pro" w:hAnsi="NeueHaasGroteskText Pro"/>
          <w:sz w:val="22"/>
          <w:szCs w:val="22"/>
        </w:rPr>
        <w:br/>
        <w:t>v1.0</w:t>
      </w:r>
    </w:p>
    <w:p w14:paraId="649D8C3B" w14:textId="77777777" w:rsidR="009D6B13" w:rsidRPr="009D6B13" w:rsidRDefault="009D6B13" w:rsidP="009D6B13">
      <w:pPr>
        <w:rPr>
          <w:rFonts w:ascii="NeueHaasGroteskText Pro" w:hAnsi="NeueHaasGroteskText Pro"/>
          <w:sz w:val="22"/>
          <w:szCs w:val="22"/>
        </w:rPr>
      </w:pPr>
      <w:r w:rsidRPr="009D6B13">
        <w:rPr>
          <w:rFonts w:ascii="NeueHaasGroteskText Pro" w:hAnsi="NeueHaasGroteskText Pro"/>
          <w:sz w:val="22"/>
          <w:szCs w:val="22"/>
        </w:rPr>
        <w:t>Status</w:t>
      </w:r>
      <w:r w:rsidRPr="009D6B13">
        <w:rPr>
          <w:rFonts w:ascii="NeueHaasGroteskText Pro" w:hAnsi="NeueHaasGroteskText Pro"/>
          <w:sz w:val="22"/>
          <w:szCs w:val="22"/>
        </w:rPr>
        <w:br/>
        <w:t>INTERNAL — EXECUTION REFERENCE</w:t>
      </w:r>
    </w:p>
    <w:p w14:paraId="0B19B058" w14:textId="77777777" w:rsidR="009D6B13" w:rsidRPr="009D6B13" w:rsidRDefault="009D6B13" w:rsidP="009D6B13">
      <w:pPr>
        <w:rPr>
          <w:rFonts w:ascii="NeueHaasGroteskText Pro" w:hAnsi="NeueHaasGroteskText Pro"/>
          <w:sz w:val="22"/>
          <w:szCs w:val="22"/>
        </w:rPr>
      </w:pPr>
      <w:r w:rsidRPr="009D6B13">
        <w:rPr>
          <w:rFonts w:ascii="NeueHaasGroteskText Pro" w:hAnsi="NeueHaasGroteskText Pro"/>
          <w:sz w:val="22"/>
          <w:szCs w:val="22"/>
        </w:rPr>
        <w:t>Scope</w:t>
      </w:r>
      <w:r w:rsidRPr="009D6B13">
        <w:rPr>
          <w:rFonts w:ascii="NeueHaasGroteskText Pro" w:hAnsi="NeueHaasGroteskText Pro"/>
          <w:sz w:val="22"/>
          <w:szCs w:val="22"/>
        </w:rPr>
        <w:br/>
        <w:t>Website design, layout, and UX reference only</w:t>
      </w:r>
    </w:p>
    <w:p w14:paraId="738ECB93" w14:textId="77777777" w:rsidR="009D6B13" w:rsidRPr="009D6B13" w:rsidRDefault="009D6B13" w:rsidP="009D6B13">
      <w:pPr>
        <w:rPr>
          <w:rFonts w:ascii="NeueHaasGroteskText Pro" w:hAnsi="NeueHaasGroteskText Pro"/>
          <w:sz w:val="22"/>
          <w:szCs w:val="22"/>
        </w:rPr>
      </w:pPr>
      <w:r w:rsidRPr="009D6B13">
        <w:rPr>
          <w:rFonts w:ascii="NeueHaasGroteskText Pro" w:hAnsi="NeueHaasGroteskText Pro"/>
          <w:sz w:val="22"/>
          <w:szCs w:val="22"/>
        </w:rPr>
        <w:t>Audience</w:t>
      </w:r>
      <w:r w:rsidRPr="009D6B13">
        <w:rPr>
          <w:rFonts w:ascii="NeueHaasGroteskText Pro" w:hAnsi="NeueHaasGroteskText Pro"/>
          <w:sz w:val="22"/>
          <w:szCs w:val="22"/>
        </w:rPr>
        <w:br/>
        <w:t>Internal (implementation — Franz)</w:t>
      </w:r>
    </w:p>
    <w:p w14:paraId="4824BBAA" w14:textId="77777777" w:rsidR="009D6B13" w:rsidRPr="009D6B13" w:rsidRDefault="009D6B13" w:rsidP="009D6B13">
      <w:pPr>
        <w:rPr>
          <w:rFonts w:ascii="NeueHaasGroteskText Pro" w:hAnsi="NeueHaasGroteskText Pro"/>
          <w:sz w:val="22"/>
          <w:szCs w:val="22"/>
        </w:rPr>
      </w:pPr>
      <w:r w:rsidRPr="009D6B13">
        <w:rPr>
          <w:rFonts w:ascii="NeueHaasGroteskText Pro" w:hAnsi="NeueHaasGroteskText Pro"/>
          <w:sz w:val="22"/>
          <w:szCs w:val="22"/>
        </w:rPr>
        <w:t>Authority</w:t>
      </w:r>
      <w:r w:rsidRPr="009D6B13">
        <w:rPr>
          <w:rFonts w:ascii="NeueHaasGroteskText Pro" w:hAnsi="NeueHaasGroteskText Pro"/>
          <w:sz w:val="22"/>
          <w:szCs w:val="22"/>
        </w:rPr>
        <w:br/>
        <w:t>RIGLAN Doctrine (design alignment)</w:t>
      </w:r>
    </w:p>
    <w:p w14:paraId="44404CF0" w14:textId="77777777" w:rsidR="009D6B13" w:rsidRPr="009D6B13" w:rsidRDefault="009D6B13" w:rsidP="009D6B13">
      <w:pPr>
        <w:rPr>
          <w:rFonts w:ascii="NeueHaasGroteskText Pro" w:hAnsi="NeueHaasGroteskText Pro"/>
          <w:sz w:val="22"/>
          <w:szCs w:val="22"/>
        </w:rPr>
      </w:pPr>
      <w:r w:rsidRPr="009D6B13">
        <w:rPr>
          <w:rFonts w:ascii="NeueHaasGroteskText Pro" w:hAnsi="NeueHaasGroteskText Pro"/>
          <w:sz w:val="22"/>
          <w:szCs w:val="22"/>
        </w:rPr>
        <w:t>Change Policy</w:t>
      </w:r>
      <w:r w:rsidRPr="009D6B13">
        <w:rPr>
          <w:rFonts w:ascii="NeueHaasGroteskText Pro" w:hAnsi="NeueHaasGroteskText Pro"/>
          <w:sz w:val="22"/>
          <w:szCs w:val="22"/>
        </w:rPr>
        <w:br/>
        <w:t>Free modification (non-doctrinal)</w:t>
      </w:r>
    </w:p>
    <w:p w14:paraId="71D46767" w14:textId="77777777" w:rsidR="009D6B13" w:rsidRPr="009D6B13" w:rsidRDefault="009D6B13" w:rsidP="009D6B13">
      <w:pPr>
        <w:rPr>
          <w:rFonts w:ascii="NeueHaasGroteskText Pro" w:hAnsi="NeueHaasGroteskText Pro"/>
          <w:sz w:val="22"/>
          <w:szCs w:val="22"/>
        </w:rPr>
      </w:pPr>
      <w:r w:rsidRPr="009D6B13">
        <w:rPr>
          <w:rFonts w:ascii="NeueHaasGroteskText Pro" w:hAnsi="NeueHaasGroteskText Pro"/>
          <w:sz w:val="22"/>
          <w:szCs w:val="22"/>
        </w:rPr>
        <w:t>Content Hash (SHA-256)</w:t>
      </w:r>
      <w:r w:rsidRPr="009D6B13">
        <w:rPr>
          <w:rFonts w:ascii="NeueHaasGroteskText Pro" w:hAnsi="NeueHaasGroteskText Pro"/>
          <w:sz w:val="22"/>
          <w:szCs w:val="22"/>
        </w:rPr>
        <w:br/>
        <w:t>a3f9d7c6b2e8a1d4f5c0e9b7a6d2c1f8e4b9a0d3c7f6e5b2a8d9c1e4</w:t>
      </w:r>
    </w:p>
    <w:p w14:paraId="7A87311B" w14:textId="77777777" w:rsidR="00767EE8" w:rsidRPr="00767EE8" w:rsidRDefault="00767EE8" w:rsidP="0000117B">
      <w:pPr>
        <w:rPr>
          <w:rFonts w:ascii="NeueHaasGroteskText Pro" w:hAnsi="NeueHaasGroteskText Pro"/>
          <w:sz w:val="22"/>
          <w:szCs w:val="22"/>
        </w:rPr>
      </w:pPr>
    </w:p>
    <w:p w14:paraId="6D5C3418" w14:textId="24AAC0DB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WEBSITE REFERENCES — DESIGN / LAYOUT / UX ONLY</w:t>
      </w:r>
    </w:p>
    <w:p w14:paraId="6D5C3419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 xml:space="preserve">Franz, the references below are </w:t>
      </w:r>
      <w:r w:rsidRPr="00767EE8">
        <w:rPr>
          <w:rFonts w:ascii="NeueHaasGroteskText Pro" w:hAnsi="NeueHaasGroteskText Pro"/>
          <w:b/>
          <w:bCs/>
          <w:sz w:val="22"/>
          <w:szCs w:val="22"/>
        </w:rPr>
        <w:t>for visual layout, UI logic, and structure only</w:t>
      </w:r>
      <w:r w:rsidRPr="00767EE8">
        <w:rPr>
          <w:rFonts w:ascii="NeueHaasGroteskText Pro" w:hAnsi="NeueHaasGroteskText Pro"/>
          <w:sz w:val="22"/>
          <w:szCs w:val="22"/>
        </w:rPr>
        <w:t>.</w:t>
      </w:r>
      <w:r w:rsidRPr="00767EE8">
        <w:rPr>
          <w:rFonts w:ascii="NeueHaasGroteskText Pro" w:hAnsi="NeueHaasGroteskText Pro"/>
          <w:sz w:val="22"/>
          <w:szCs w:val="22"/>
        </w:rPr>
        <w:br/>
        <w:t xml:space="preserve">Do </w:t>
      </w:r>
      <w:r w:rsidRPr="00767EE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767EE8">
        <w:rPr>
          <w:rFonts w:ascii="NeueHaasGroteskText Pro" w:hAnsi="NeueHaasGroteskText Pro"/>
          <w:sz w:val="22"/>
          <w:szCs w:val="22"/>
        </w:rPr>
        <w:t xml:space="preserve"> copy tone, copywriting, or editorial style — only:</w:t>
      </w:r>
    </w:p>
    <w:p w14:paraId="6D5C341A" w14:textId="77777777" w:rsidR="0000117B" w:rsidRPr="00767EE8" w:rsidRDefault="0000117B" w:rsidP="0000117B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layout</w:t>
      </w:r>
    </w:p>
    <w:p w14:paraId="6D5C341B" w14:textId="77777777" w:rsidR="0000117B" w:rsidRPr="00767EE8" w:rsidRDefault="0000117B" w:rsidP="0000117B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hierarchy</w:t>
      </w:r>
    </w:p>
    <w:p w14:paraId="6D5C341C" w14:textId="77777777" w:rsidR="0000117B" w:rsidRPr="00767EE8" w:rsidRDefault="0000117B" w:rsidP="0000117B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spacing</w:t>
      </w:r>
    </w:p>
    <w:p w14:paraId="6D5C341D" w14:textId="77777777" w:rsidR="0000117B" w:rsidRPr="00767EE8" w:rsidRDefault="0000117B" w:rsidP="0000117B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navigation logic</w:t>
      </w:r>
    </w:p>
    <w:p w14:paraId="6D5C341E" w14:textId="77777777" w:rsidR="0000117B" w:rsidRPr="00767EE8" w:rsidRDefault="0000117B" w:rsidP="0000117B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panel structure</w:t>
      </w:r>
    </w:p>
    <w:p w14:paraId="6D5C341F" w14:textId="77777777" w:rsidR="0000117B" w:rsidRPr="00767EE8" w:rsidRDefault="0000117B" w:rsidP="0000117B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typography scaling</w:t>
      </w:r>
    </w:p>
    <w:p w14:paraId="6D5C3420" w14:textId="77777777" w:rsidR="0000117B" w:rsidRPr="00767EE8" w:rsidRDefault="0000117B" w:rsidP="0000117B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density vs readability balance</w:t>
      </w:r>
    </w:p>
    <w:p w14:paraId="6D5C3421" w14:textId="0C5DBADC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</w:p>
    <w:p w14:paraId="6D5C3422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INSTITUTIONAL / STRUCTURE-FIRST DESIGN</w:t>
      </w:r>
    </w:p>
    <w:p w14:paraId="6D5C3423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RAND</w:t>
      </w:r>
    </w:p>
    <w:p w14:paraId="6D5C3424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hyperlink r:id="rId5" w:tgtFrame="_new" w:history="1">
        <w:r w:rsidRPr="00767EE8">
          <w:rPr>
            <w:rStyle w:val="Hyperlink"/>
            <w:rFonts w:ascii="NeueHaasGroteskText Pro" w:hAnsi="NeueHaasGroteskText Pro"/>
            <w:sz w:val="22"/>
            <w:szCs w:val="22"/>
          </w:rPr>
          <w:t>https://www.rand.org</w:t>
        </w:r>
      </w:hyperlink>
    </w:p>
    <w:p w14:paraId="6D5C3425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Look at:</w:t>
      </w:r>
    </w:p>
    <w:p w14:paraId="6D5C3426" w14:textId="77777777" w:rsidR="0000117B" w:rsidRPr="00767EE8" w:rsidRDefault="0000117B" w:rsidP="0000117B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overall page density</w:t>
      </w:r>
    </w:p>
    <w:p w14:paraId="6D5C3427" w14:textId="77777777" w:rsidR="0000117B" w:rsidRPr="00767EE8" w:rsidRDefault="0000117B" w:rsidP="0000117B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content grouped in logical blocks</w:t>
      </w:r>
    </w:p>
    <w:p w14:paraId="6D5C3428" w14:textId="77777777" w:rsidR="0000117B" w:rsidRPr="00767EE8" w:rsidRDefault="0000117B" w:rsidP="0000117B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vertical rhythm</w:t>
      </w:r>
    </w:p>
    <w:p w14:paraId="6D5C3429" w14:textId="77777777" w:rsidR="0000117B" w:rsidRPr="00767EE8" w:rsidRDefault="0000117B" w:rsidP="0000117B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left-to-right information scanning pattern</w:t>
      </w:r>
    </w:p>
    <w:p w14:paraId="6D5C342A" w14:textId="77777777" w:rsidR="0000117B" w:rsidRPr="00767EE8" w:rsidRDefault="0000117B" w:rsidP="0000117B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separation between navigation and content</w:t>
      </w:r>
    </w:p>
    <w:p w14:paraId="6D5C342B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What to extract: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clean institutional grid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serious, sober layout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intelligence as products, not as articles</w:t>
      </w:r>
    </w:p>
    <w:p w14:paraId="6D5C342C" w14:textId="02D651B5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</w:p>
    <w:p w14:paraId="6D5C342D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CARNEGIE ENDOWMENT</w:t>
      </w:r>
    </w:p>
    <w:p w14:paraId="6D5C342E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hyperlink r:id="rId6" w:tgtFrame="_new" w:history="1">
        <w:r w:rsidRPr="00767EE8">
          <w:rPr>
            <w:rStyle w:val="Hyperlink"/>
            <w:rFonts w:ascii="NeueHaasGroteskText Pro" w:hAnsi="NeueHaasGroteskText Pro"/>
            <w:sz w:val="22"/>
            <w:szCs w:val="22"/>
          </w:rPr>
          <w:t>https://carnegieendowment.org</w:t>
        </w:r>
      </w:hyperlink>
    </w:p>
    <w:p w14:paraId="6D5C342F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Look at:</w:t>
      </w:r>
    </w:p>
    <w:p w14:paraId="6D5C3430" w14:textId="77777777" w:rsidR="0000117B" w:rsidRPr="00767EE8" w:rsidRDefault="0000117B" w:rsidP="0000117B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minimalist structure</w:t>
      </w:r>
    </w:p>
    <w:p w14:paraId="6D5C3431" w14:textId="77777777" w:rsidR="0000117B" w:rsidRPr="00767EE8" w:rsidRDefault="0000117B" w:rsidP="0000117B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restrained visuals</w:t>
      </w:r>
    </w:p>
    <w:p w14:paraId="6D5C3432" w14:textId="77777777" w:rsidR="0000117B" w:rsidRPr="00767EE8" w:rsidRDefault="0000117B" w:rsidP="0000117B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clarity of layout</w:t>
      </w:r>
    </w:p>
    <w:p w14:paraId="6D5C3433" w14:textId="77777777" w:rsidR="0000117B" w:rsidRPr="00767EE8" w:rsidRDefault="0000117B" w:rsidP="0000117B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absence of visual noise</w:t>
      </w:r>
    </w:p>
    <w:p w14:paraId="6D5C3434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What to extract: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editorial institution aesthetic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long-term credibility feeling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neutral, non-commercial design</w:t>
      </w:r>
    </w:p>
    <w:p w14:paraId="6D5C3435" w14:textId="730940AD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</w:p>
    <w:p w14:paraId="6D5C3436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CSIS</w:t>
      </w:r>
    </w:p>
    <w:p w14:paraId="6D5C3437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hyperlink r:id="rId7" w:tgtFrame="_new" w:history="1">
        <w:r w:rsidRPr="00767EE8">
          <w:rPr>
            <w:rStyle w:val="Hyperlink"/>
            <w:rFonts w:ascii="NeueHaasGroteskText Pro" w:hAnsi="NeueHaasGroteskText Pro"/>
            <w:sz w:val="22"/>
            <w:szCs w:val="22"/>
          </w:rPr>
          <w:t>https://www.csis.org</w:t>
        </w:r>
      </w:hyperlink>
    </w:p>
    <w:p w14:paraId="6D5C3438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Look at:</w:t>
      </w:r>
    </w:p>
    <w:p w14:paraId="6D5C3439" w14:textId="77777777" w:rsidR="0000117B" w:rsidRPr="00767EE8" w:rsidRDefault="0000117B" w:rsidP="0000117B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homepage composition</w:t>
      </w:r>
    </w:p>
    <w:p w14:paraId="6D5C343A" w14:textId="77777777" w:rsidR="0000117B" w:rsidRPr="00767EE8" w:rsidRDefault="0000117B" w:rsidP="0000117B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menu hierarchy</w:t>
      </w:r>
    </w:p>
    <w:p w14:paraId="6D5C343B" w14:textId="77777777" w:rsidR="0000117B" w:rsidRPr="00767EE8" w:rsidRDefault="0000117B" w:rsidP="0000117B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lastRenderedPageBreak/>
        <w:t>how long pages stay readable</w:t>
      </w:r>
    </w:p>
    <w:p w14:paraId="6D5C343C" w14:textId="77777777" w:rsidR="0000117B" w:rsidRPr="00767EE8" w:rsidRDefault="0000117B" w:rsidP="0000117B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how content is stacked visually</w:t>
      </w:r>
    </w:p>
    <w:p w14:paraId="6D5C343D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What to extract: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navigation logic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modular architecture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sectioning strategy</w:t>
      </w:r>
    </w:p>
    <w:p w14:paraId="6D5C343E" w14:textId="45032855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</w:p>
    <w:p w14:paraId="6D5C343F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BROOKINGS</w:t>
      </w:r>
    </w:p>
    <w:p w14:paraId="6D5C3440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hyperlink r:id="rId8" w:tgtFrame="_new" w:history="1">
        <w:r w:rsidRPr="00767EE8">
          <w:rPr>
            <w:rStyle w:val="Hyperlink"/>
            <w:rFonts w:ascii="NeueHaasGroteskText Pro" w:hAnsi="NeueHaasGroteskText Pro"/>
            <w:sz w:val="22"/>
            <w:szCs w:val="22"/>
          </w:rPr>
          <w:t>https://www.brookings.edu</w:t>
        </w:r>
      </w:hyperlink>
    </w:p>
    <w:p w14:paraId="6D5C3441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Look at:</w:t>
      </w:r>
    </w:p>
    <w:p w14:paraId="6D5C3442" w14:textId="77777777" w:rsidR="0000117B" w:rsidRPr="00767EE8" w:rsidRDefault="0000117B" w:rsidP="0000117B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discovery experience</w:t>
      </w:r>
    </w:p>
    <w:p w14:paraId="6D5C3443" w14:textId="77777777" w:rsidR="0000117B" w:rsidRPr="00767EE8" w:rsidRDefault="0000117B" w:rsidP="0000117B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filters and menus</w:t>
      </w:r>
    </w:p>
    <w:p w14:paraId="6D5C3444" w14:textId="77777777" w:rsidR="0000117B" w:rsidRPr="00767EE8" w:rsidRDefault="0000117B" w:rsidP="0000117B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visual prioritization</w:t>
      </w:r>
    </w:p>
    <w:p w14:paraId="6D5C3445" w14:textId="77777777" w:rsidR="0000117B" w:rsidRPr="00767EE8" w:rsidRDefault="0000117B" w:rsidP="0000117B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content layers</w:t>
      </w:r>
    </w:p>
    <w:p w14:paraId="6D5C3446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What to extract: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structure for large knowledge bases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navigation discipline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control of visual complexity</w:t>
      </w:r>
    </w:p>
    <w:p w14:paraId="6D5C3447" w14:textId="252F1C9F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</w:p>
    <w:p w14:paraId="6D5C3448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CORPORATE / INSTITUTIONAL AESTHETIC</w:t>
      </w:r>
    </w:p>
    <w:p w14:paraId="6D5C3449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BLACKROCK</w:t>
      </w:r>
    </w:p>
    <w:p w14:paraId="6D5C344A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hyperlink r:id="rId9" w:tgtFrame="_new" w:history="1">
        <w:r w:rsidRPr="00767EE8">
          <w:rPr>
            <w:rStyle w:val="Hyperlink"/>
            <w:rFonts w:ascii="NeueHaasGroteskText Pro" w:hAnsi="NeueHaasGroteskText Pro"/>
            <w:sz w:val="22"/>
            <w:szCs w:val="22"/>
          </w:rPr>
          <w:t>https://www.blackrock.com</w:t>
        </w:r>
      </w:hyperlink>
    </w:p>
    <w:p w14:paraId="6D5C344B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Look at:</w:t>
      </w:r>
    </w:p>
    <w:p w14:paraId="6D5C344C" w14:textId="77777777" w:rsidR="0000117B" w:rsidRPr="00767EE8" w:rsidRDefault="0000117B" w:rsidP="0000117B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typography scale</w:t>
      </w:r>
    </w:p>
    <w:p w14:paraId="6D5C344D" w14:textId="77777777" w:rsidR="0000117B" w:rsidRPr="00767EE8" w:rsidRDefault="0000117B" w:rsidP="0000117B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margins</w:t>
      </w:r>
    </w:p>
    <w:p w14:paraId="6D5C344E" w14:textId="77777777" w:rsidR="0000117B" w:rsidRPr="00767EE8" w:rsidRDefault="0000117B" w:rsidP="0000117B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hierarchy</w:t>
      </w:r>
    </w:p>
    <w:p w14:paraId="6D5C344F" w14:textId="77777777" w:rsidR="0000117B" w:rsidRPr="00767EE8" w:rsidRDefault="0000117B" w:rsidP="0000117B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clarity under density</w:t>
      </w:r>
    </w:p>
    <w:p w14:paraId="6D5C3450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What to extract: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financial/institutional seriousness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lastRenderedPageBreak/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trust visuals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quiet authority</w:t>
      </w:r>
    </w:p>
    <w:p w14:paraId="6D5C3451" w14:textId="1B69CE24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</w:p>
    <w:p w14:paraId="6D5C3452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BRIDGEWATER</w:t>
      </w:r>
    </w:p>
    <w:p w14:paraId="6D5C3453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hyperlink r:id="rId10" w:tgtFrame="_new" w:history="1">
        <w:r w:rsidRPr="00767EE8">
          <w:rPr>
            <w:rStyle w:val="Hyperlink"/>
            <w:rFonts w:ascii="NeueHaasGroteskText Pro" w:hAnsi="NeueHaasGroteskText Pro"/>
            <w:sz w:val="22"/>
            <w:szCs w:val="22"/>
          </w:rPr>
          <w:t>https://www.bridgewater.com</w:t>
        </w:r>
      </w:hyperlink>
    </w:p>
    <w:p w14:paraId="6D5C3454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Look at:</w:t>
      </w:r>
    </w:p>
    <w:p w14:paraId="6D5C3455" w14:textId="77777777" w:rsidR="0000117B" w:rsidRPr="00767EE8" w:rsidRDefault="0000117B" w:rsidP="0000117B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minimalism</w:t>
      </w:r>
    </w:p>
    <w:p w14:paraId="6D5C3456" w14:textId="77777777" w:rsidR="0000117B" w:rsidRPr="00767EE8" w:rsidRDefault="0000117B" w:rsidP="0000117B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space discipline</w:t>
      </w:r>
    </w:p>
    <w:p w14:paraId="6D5C3457" w14:textId="77777777" w:rsidR="0000117B" w:rsidRPr="00767EE8" w:rsidRDefault="0000117B" w:rsidP="0000117B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absence of marketing tricks</w:t>
      </w:r>
    </w:p>
    <w:p w14:paraId="6D5C3458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What to extract: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sober design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non-promotional UI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institutional restraint</w:t>
      </w:r>
    </w:p>
    <w:p w14:paraId="6D5C3459" w14:textId="4515EE6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</w:p>
    <w:p w14:paraId="6D5C345A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PIMCO</w:t>
      </w:r>
    </w:p>
    <w:p w14:paraId="6D5C345B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hyperlink r:id="rId11" w:tgtFrame="_new" w:history="1">
        <w:r w:rsidRPr="00767EE8">
          <w:rPr>
            <w:rStyle w:val="Hyperlink"/>
            <w:rFonts w:ascii="NeueHaasGroteskText Pro" w:hAnsi="NeueHaasGroteskText Pro"/>
            <w:sz w:val="22"/>
            <w:szCs w:val="22"/>
          </w:rPr>
          <w:t>https://www.pimco.com</w:t>
        </w:r>
      </w:hyperlink>
    </w:p>
    <w:p w14:paraId="6D5C345C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Look at:</w:t>
      </w:r>
    </w:p>
    <w:p w14:paraId="6D5C345D" w14:textId="77777777" w:rsidR="0000117B" w:rsidRPr="00767EE8" w:rsidRDefault="0000117B" w:rsidP="0000117B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how documents are framed visually</w:t>
      </w:r>
    </w:p>
    <w:p w14:paraId="6D5C345E" w14:textId="77777777" w:rsidR="0000117B" w:rsidRPr="00767EE8" w:rsidRDefault="0000117B" w:rsidP="0000117B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typography rhythm</w:t>
      </w:r>
    </w:p>
    <w:p w14:paraId="6D5C345F" w14:textId="77777777" w:rsidR="0000117B" w:rsidRPr="00767EE8" w:rsidRDefault="0000117B" w:rsidP="0000117B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text block management</w:t>
      </w:r>
    </w:p>
    <w:p w14:paraId="6D5C3460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What to extract: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editorial-structured interface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document-first layout</w:t>
      </w:r>
      <w:r w:rsidRPr="00767EE8">
        <w:rPr>
          <w:rFonts w:ascii="NeueHaasGroteskText Pro" w:hAnsi="NeueHaasGroteskText Pro"/>
          <w:sz w:val="22"/>
          <w:szCs w:val="22"/>
        </w:rPr>
        <w:br/>
      </w: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clarity under complexity</w:t>
      </w:r>
    </w:p>
    <w:p w14:paraId="6D5C3461" w14:textId="7567CF83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</w:p>
    <w:p w14:paraId="6D5C3462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DATA / INFORMATION DENSITY (REFERENCE ONLY)</w:t>
      </w:r>
    </w:p>
    <w:p w14:paraId="6D5C3463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FT Visuals</w:t>
      </w:r>
    </w:p>
    <w:p w14:paraId="6D5C3464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https://www.ft.com/graphics</w:t>
      </w:r>
    </w:p>
    <w:p w14:paraId="6D5C3465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Look at:</w:t>
      </w:r>
    </w:p>
    <w:p w14:paraId="6D5C3466" w14:textId="77777777" w:rsidR="0000117B" w:rsidRPr="00767EE8" w:rsidRDefault="0000117B" w:rsidP="0000117B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visual hierarchy</w:t>
      </w:r>
    </w:p>
    <w:p w14:paraId="6D5C3467" w14:textId="77777777" w:rsidR="0000117B" w:rsidRPr="00767EE8" w:rsidRDefault="0000117B" w:rsidP="0000117B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lastRenderedPageBreak/>
        <w:t>use of space</w:t>
      </w:r>
    </w:p>
    <w:p w14:paraId="6D5C3468" w14:textId="77777777" w:rsidR="0000117B" w:rsidRPr="00767EE8" w:rsidRDefault="0000117B" w:rsidP="0000117B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grid</w:t>
      </w:r>
    </w:p>
    <w:p w14:paraId="6D5C3469" w14:textId="77777777" w:rsidR="0000117B" w:rsidRPr="00767EE8" w:rsidRDefault="0000117B" w:rsidP="0000117B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proportional design</w:t>
      </w:r>
    </w:p>
    <w:p w14:paraId="6D5C346A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data presentation discipline</w:t>
      </w:r>
    </w:p>
    <w:p w14:paraId="6D5C346B" w14:textId="2A90DC96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</w:p>
    <w:p w14:paraId="6D5C346C" w14:textId="77777777" w:rsidR="0000117B" w:rsidRPr="00767EE8" w:rsidRDefault="0000117B" w:rsidP="0000117B">
      <w:pPr>
        <w:rPr>
          <w:rFonts w:ascii="NeueHaasGroteskText Pro" w:hAnsi="NeueHaasGroteskText Pro"/>
          <w:b/>
          <w:bCs/>
          <w:sz w:val="22"/>
          <w:szCs w:val="22"/>
        </w:rPr>
      </w:pPr>
      <w:r w:rsidRPr="00767EE8">
        <w:rPr>
          <w:rFonts w:ascii="NeueHaasGroteskText Pro" w:hAnsi="NeueHaasGroteskText Pro"/>
          <w:b/>
          <w:bCs/>
          <w:sz w:val="22"/>
          <w:szCs w:val="22"/>
        </w:rPr>
        <w:t>BLOOMBERG GRAPHICS</w:t>
      </w:r>
    </w:p>
    <w:p w14:paraId="6D5C346D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hyperlink r:id="rId12" w:tgtFrame="_new" w:history="1">
        <w:r w:rsidRPr="00767EE8">
          <w:rPr>
            <w:rStyle w:val="Hyperlink"/>
            <w:rFonts w:ascii="NeueHaasGroteskText Pro" w:hAnsi="NeueHaasGroteskText Pro"/>
            <w:sz w:val="22"/>
            <w:szCs w:val="22"/>
          </w:rPr>
          <w:t>https://www.bloomberg.com/graphics</w:t>
        </w:r>
      </w:hyperlink>
    </w:p>
    <w:p w14:paraId="6D5C346E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Look at:</w:t>
      </w:r>
    </w:p>
    <w:p w14:paraId="6D5C346F" w14:textId="77777777" w:rsidR="0000117B" w:rsidRPr="00767EE8" w:rsidRDefault="0000117B" w:rsidP="0000117B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data rendering</w:t>
      </w:r>
    </w:p>
    <w:p w14:paraId="6D5C3470" w14:textId="77777777" w:rsidR="0000117B" w:rsidRPr="00767EE8" w:rsidRDefault="0000117B" w:rsidP="0000117B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layout clarity</w:t>
      </w:r>
    </w:p>
    <w:p w14:paraId="6D5C3471" w14:textId="77777777" w:rsidR="0000117B" w:rsidRPr="00767EE8" w:rsidRDefault="0000117B" w:rsidP="0000117B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NeueHaasGroteskText Pro" w:hAnsi="NeueHaasGroteskText Pro"/>
          <w:sz w:val="22"/>
          <w:szCs w:val="22"/>
        </w:rPr>
        <w:t>color restraint</w:t>
      </w:r>
    </w:p>
    <w:p w14:paraId="6D5C3472" w14:textId="77777777" w:rsidR="0000117B" w:rsidRPr="00767EE8" w:rsidRDefault="0000117B" w:rsidP="0000117B">
      <w:pPr>
        <w:rPr>
          <w:rFonts w:ascii="NeueHaasGroteskText Pro" w:hAnsi="NeueHaasGroteskText Pro"/>
          <w:sz w:val="22"/>
          <w:szCs w:val="22"/>
        </w:rPr>
      </w:pPr>
      <w:r w:rsidRPr="00767EE8">
        <w:rPr>
          <w:rFonts w:ascii="Arial" w:hAnsi="Arial" w:cs="Arial"/>
          <w:sz w:val="22"/>
          <w:szCs w:val="22"/>
        </w:rPr>
        <w:t>→</w:t>
      </w:r>
      <w:r w:rsidRPr="00767EE8">
        <w:rPr>
          <w:rFonts w:ascii="NeueHaasGroteskText Pro" w:hAnsi="NeueHaasGroteskText Pro"/>
          <w:sz w:val="22"/>
          <w:szCs w:val="22"/>
        </w:rPr>
        <w:t xml:space="preserve"> reference for visualization </w:t>
      </w:r>
      <w:r w:rsidRPr="00767EE8">
        <w:rPr>
          <w:rFonts w:ascii="NeueHaasGroteskText Pro" w:hAnsi="NeueHaasGroteskText Pro"/>
          <w:i/>
          <w:iCs/>
          <w:sz w:val="22"/>
          <w:szCs w:val="22"/>
        </w:rPr>
        <w:t>style</w:t>
      </w:r>
      <w:r w:rsidRPr="00767EE8">
        <w:rPr>
          <w:rFonts w:ascii="NeueHaasGroteskText Pro" w:hAnsi="NeueHaasGroteskText Pro"/>
          <w:sz w:val="22"/>
          <w:szCs w:val="22"/>
        </w:rPr>
        <w:t>, not news design</w:t>
      </w:r>
    </w:p>
    <w:p w14:paraId="6D5C3473" w14:textId="77777777" w:rsidR="009946D2" w:rsidRPr="00767EE8" w:rsidRDefault="009946D2">
      <w:pPr>
        <w:rPr>
          <w:rFonts w:ascii="NeueHaasGroteskText Pro" w:hAnsi="NeueHaasGroteskText Pro"/>
          <w:sz w:val="22"/>
          <w:szCs w:val="22"/>
        </w:rPr>
      </w:pPr>
    </w:p>
    <w:sectPr w:rsidR="009946D2" w:rsidRPr="00767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F9A"/>
    <w:multiLevelType w:val="multilevel"/>
    <w:tmpl w:val="01B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674E"/>
    <w:multiLevelType w:val="multilevel"/>
    <w:tmpl w:val="C066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630EA"/>
    <w:multiLevelType w:val="multilevel"/>
    <w:tmpl w:val="91A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85E56"/>
    <w:multiLevelType w:val="multilevel"/>
    <w:tmpl w:val="970A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970D7"/>
    <w:multiLevelType w:val="multilevel"/>
    <w:tmpl w:val="6A98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22F3A"/>
    <w:multiLevelType w:val="multilevel"/>
    <w:tmpl w:val="0A24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27095"/>
    <w:multiLevelType w:val="multilevel"/>
    <w:tmpl w:val="A79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669A6"/>
    <w:multiLevelType w:val="multilevel"/>
    <w:tmpl w:val="BA64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E7326"/>
    <w:multiLevelType w:val="multilevel"/>
    <w:tmpl w:val="B3A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74B01"/>
    <w:multiLevelType w:val="multilevel"/>
    <w:tmpl w:val="30D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254550">
    <w:abstractNumId w:val="4"/>
  </w:num>
  <w:num w:numId="2" w16cid:durableId="30231068">
    <w:abstractNumId w:val="8"/>
  </w:num>
  <w:num w:numId="3" w16cid:durableId="838926413">
    <w:abstractNumId w:val="7"/>
  </w:num>
  <w:num w:numId="4" w16cid:durableId="1359090255">
    <w:abstractNumId w:val="6"/>
  </w:num>
  <w:num w:numId="5" w16cid:durableId="346101874">
    <w:abstractNumId w:val="2"/>
  </w:num>
  <w:num w:numId="6" w16cid:durableId="1922106778">
    <w:abstractNumId w:val="3"/>
  </w:num>
  <w:num w:numId="7" w16cid:durableId="1049501601">
    <w:abstractNumId w:val="0"/>
  </w:num>
  <w:num w:numId="8" w16cid:durableId="1595016705">
    <w:abstractNumId w:val="1"/>
  </w:num>
  <w:num w:numId="9" w16cid:durableId="139427262">
    <w:abstractNumId w:val="9"/>
  </w:num>
  <w:num w:numId="10" w16cid:durableId="14110765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B9"/>
    <w:rsid w:val="0000117B"/>
    <w:rsid w:val="00190C96"/>
    <w:rsid w:val="00535293"/>
    <w:rsid w:val="0056174A"/>
    <w:rsid w:val="00740AB9"/>
    <w:rsid w:val="00767EE8"/>
    <w:rsid w:val="008978B5"/>
    <w:rsid w:val="009946D2"/>
    <w:rsid w:val="009B08F7"/>
    <w:rsid w:val="009D6B13"/>
    <w:rsid w:val="00AD3245"/>
    <w:rsid w:val="00DD23A8"/>
    <w:rsid w:val="00DD5A43"/>
    <w:rsid w:val="00DF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D5C3418"/>
  <w15:chartTrackingRefBased/>
  <w15:docId w15:val="{897739FF-871D-4169-9D5C-439D9FE0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autoRedefine/>
    <w:qFormat/>
    <w:rsid w:val="00DF3234"/>
    <w:rPr>
      <w:b/>
    </w:rPr>
  </w:style>
  <w:style w:type="character" w:customStyle="1" w:styleId="Style1Char">
    <w:name w:val="Style1 Char"/>
    <w:basedOn w:val="Heading1Char"/>
    <w:link w:val="Style1"/>
    <w:rsid w:val="00DF3234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DF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A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1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ookings.ed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sis.org" TargetMode="External"/><Relationship Id="rId12" Type="http://schemas.openxmlformats.org/officeDocument/2006/relationships/hyperlink" Target="https://www.bloomberg.com/graph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negieendowment.org" TargetMode="External"/><Relationship Id="rId11" Type="http://schemas.openxmlformats.org/officeDocument/2006/relationships/hyperlink" Target="https://www.pimco.com" TargetMode="External"/><Relationship Id="rId5" Type="http://schemas.openxmlformats.org/officeDocument/2006/relationships/hyperlink" Target="https://www.rand.org" TargetMode="External"/><Relationship Id="rId10" Type="http://schemas.openxmlformats.org/officeDocument/2006/relationships/hyperlink" Target="https://www.bridgewat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ackrock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6</cp:revision>
  <dcterms:created xsi:type="dcterms:W3CDTF">2025-11-30T16:21:00Z</dcterms:created>
  <dcterms:modified xsi:type="dcterms:W3CDTF">2025-12-27T13:11:00Z</dcterms:modified>
</cp:coreProperties>
</file>