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9udhjldp6dj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821" l="0" r="0" t="19209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nxkgt9eik" w:id="2"/>
      <w:bookmarkEnd w:id="2"/>
      <w:r w:rsidDel="00000000" w:rsidR="00000000" w:rsidRPr="00000000">
        <w:rPr>
          <w:rtl w:val="0"/>
        </w:rPr>
        <w:t xml:space="preserve">Actividad 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CSS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Nos solicitaron estilizar el HTML realizado para nuestro comitente/cliente.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(Continuar con lo desarrollado en la actividad 6)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  <w:t xml:space="preserve">En este caso, deberán intercambiar trabajos para corregir y verificar lo desarrollado por otra persona antes de avanzar. </w:t>
      </w:r>
      <w:r w:rsidDel="00000000" w:rsidR="00000000" w:rsidRPr="00000000">
        <w:rPr>
          <w:u w:val="single"/>
          <w:rtl w:val="0"/>
        </w:rPr>
        <w:t xml:space="preserve">Para la entrega, también deberá indicar el nombre de la persona de la cual recibió el trabajo.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hd w:fill="d9d2e9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hd w:fill="d9d2e9" w:val="clear"/>
          <w:rtl w:val="0"/>
        </w:rPr>
        <w:t xml:space="preserve">No se permite utilizar la IA para el desarrollo y planificación; solo se utilizará la IA al final para revisar lo hecho.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 que ya se desarrolló en CSS: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selectores de TIPO para estilizar los elementos de manera global.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selectores de CLASE para especificar los bloques principales de nuestro layout (plantilla). En el caso de que el desarrollo no cuente con los 3 bloques vistos (header, main y footer), deberá crearlos.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selectores de CLASE deben ser denominados con nombres acordes a la función de dicho bloque; esto mejora la lectura del código, el mantenimiento y escalado.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Utilizar selectores combinados.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el modelo de caja alternativo.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un reseteo básico y su organización.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Lo que se debe desarrollar: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contenedores flexibles para organizar el encabezado del layout como se vio en clase.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Inmovilizar el encabezado al hacer scroll con posicionamiento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sticky.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al layout una grilla.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un vínculo flotante en la parte inferior derecha que nos lleve a una mensajería externa.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un ícono en la pestaña de la ventana (favicon).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Por el momento, el uso de la</w:t>
      </w:r>
      <w:r w:rsidDel="00000000" w:rsidR="00000000" w:rsidRPr="00000000">
        <w:rPr>
          <w:highlight w:val="yellow"/>
          <w:rtl w:val="0"/>
        </w:rPr>
        <w:t xml:space="preserve"> IA SOLO será para verificar lo desarrollado. En el caso de utilizarla, incluir en este documento el historial de los prompts.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Title"/>
      <w:jc w:val="left"/>
      <w:rPr>
        <w:sz w:val="40"/>
        <w:szCs w:val="40"/>
      </w:rPr>
    </w:pPr>
    <w:bookmarkStart w:colFirst="0" w:colLast="0" w:name="_q22eyocprnjx" w:id="4"/>
    <w:bookmarkEnd w:id="4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