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Arial" w:hAnsi="Arial"/>
          <w:b/>
          <w:sz w:val="48"/>
        </w:rPr>
        <w:t>Definiciones Económicas de Términos Jurídicos</w:t>
      </w:r>
    </w:p>
    <w:p>
      <w:pPr>
        <w:spacing w:before="200" w:after="200"/>
      </w:pPr>
      <w:r>
        <w:rPr>
          <w:rFonts w:ascii="Arial" w:hAnsi="Arial"/>
          <w:b/>
          <w:sz w:val="24"/>
        </w:rPr>
        <w:t xml:space="preserve">S.A. (Sociedad Anónima): </w:t>
      </w:r>
      <w:r>
        <w:rPr>
          <w:rFonts w:ascii="Arial" w:hAnsi="Arial"/>
          <w:sz w:val="24"/>
        </w:rPr>
        <w:t xml:space="preserve">La Sociedad Anónima (S.A.) es una forma societaria de derecho privado caracterizada por la separación entre el patrimonio de la empresa y el de sus accionistas, quienes poseen </w:t>
      </w:r>
      <w:r>
        <w:rPr>
          <w:rFonts w:ascii="Arial" w:hAnsi="Arial"/>
          <w:sz w:val="24"/>
          <w:u w:val="single"/>
        </w:rPr>
        <w:t>acciones</w:t>
      </w:r>
      <w:r>
        <w:rPr>
          <w:rFonts w:ascii="Arial" w:hAnsi="Arial"/>
          <w:sz w:val="24"/>
        </w:rPr>
        <w:t xml:space="preserve"> que representan su participación. Su capital está dividido en </w:t>
      </w:r>
      <w:r>
        <w:rPr>
          <w:rFonts w:ascii="Arial" w:hAnsi="Arial"/>
          <w:sz w:val="24"/>
          <w:u w:val="single"/>
        </w:rPr>
        <w:t>acciones</w:t>
      </w:r>
      <w:r>
        <w:rPr>
          <w:rFonts w:ascii="Arial" w:hAnsi="Arial"/>
          <w:sz w:val="24"/>
        </w:rPr>
        <w:t xml:space="preserve"> libremente transmisibles, lo que facilita la captación de recursos a través del mercado de valores. La responsabilidad de los accionistas está limitada al monto de sus aportes, sin que respondan con su patrimonio personal por las deudas sociales. La gestión se lleva a cabo mediante órganos corporativos, como la asamblea de accionistas y el directorio, que toman decisiones estratégicas y operativas. Este tipo de sociedad es la más utilizada para grandes empresas que requieren financiamiento externo y una estructura de </w:t>
      </w:r>
      <w:r>
        <w:rPr>
          <w:rFonts w:ascii="Arial" w:hAnsi="Arial"/>
          <w:sz w:val="24"/>
          <w:u w:val="single"/>
        </w:rPr>
        <w:t>gobierno corporativo</w:t>
      </w:r>
      <w:r>
        <w:rPr>
          <w:rFonts w:ascii="Arial" w:hAnsi="Arial"/>
          <w:sz w:val="24"/>
        </w:rPr>
        <w:t xml:space="preserve"> formal.</w:t>
      </w:r>
    </w:p>
    <w:p>
      <w:pPr>
        <w:spacing w:before="200" w:after="200"/>
      </w:pPr>
      <w:r>
        <w:rPr>
          <w:rFonts w:ascii="Arial" w:hAnsi="Arial"/>
          <w:b/>
          <w:sz w:val="24"/>
        </w:rPr>
        <w:t xml:space="preserve">S.R.L. (Sociedad de Responsabilidad Limitada): </w:t>
      </w:r>
      <w:r>
        <w:rPr>
          <w:rFonts w:ascii="Arial" w:hAnsi="Arial"/>
          <w:sz w:val="24"/>
        </w:rPr>
        <w:t xml:space="preserve">La Sociedad de </w:t>
      </w:r>
      <w:r>
        <w:rPr>
          <w:rFonts w:ascii="Arial" w:hAnsi="Arial"/>
          <w:sz w:val="24"/>
          <w:u w:val="single"/>
        </w:rPr>
        <w:t>Responsabilidad Limitada</w:t>
      </w:r>
      <w:r>
        <w:rPr>
          <w:rFonts w:ascii="Arial" w:hAnsi="Arial"/>
          <w:sz w:val="24"/>
        </w:rPr>
        <w:t xml:space="preserve"> (S.R.L.) es una entidad jurídica que combina características de la sociedad anónima y la sociedad de personas, permitiendo la limitación de la responsabilidad de sus socios al capital aportado. El capital está dividido en </w:t>
      </w:r>
      <w:r>
        <w:rPr>
          <w:rFonts w:ascii="Arial" w:hAnsi="Arial"/>
          <w:sz w:val="24"/>
          <w:u w:val="single"/>
        </w:rPr>
        <w:t>cuotas</w:t>
      </w:r>
      <w:r>
        <w:rPr>
          <w:rFonts w:ascii="Arial" w:hAnsi="Arial"/>
          <w:sz w:val="24"/>
        </w:rPr>
        <w:t xml:space="preserve"> de participación que no pueden cotizar en bolsa y cuya transmisión está sujeta a restricciones establecidas en el contrato social. La S.R.L. es adecuada para pequeñas y medianas empresas, ya que ofrece una estructura flexible y menos formalidades que la S.A. Los socios participan directamente en la </w:t>
      </w:r>
      <w:r>
        <w:rPr>
          <w:rFonts w:ascii="Arial" w:hAnsi="Arial"/>
          <w:sz w:val="24"/>
          <w:u w:val="single"/>
        </w:rPr>
        <w:t>administración</w:t>
      </w:r>
      <w:r>
        <w:rPr>
          <w:rFonts w:ascii="Arial" w:hAnsi="Arial"/>
          <w:sz w:val="24"/>
        </w:rPr>
        <w:t xml:space="preserve"> o pueden designar a un gerente, y las decisiones se adoptan mediante acuerdos internos. La normativa exige un número máximo de socios, lo que favorece el control y la coordinación entre los participantes.</w:t>
      </w:r>
    </w:p>
    <w:p>
      <w:pPr>
        <w:spacing w:before="200" w:after="200"/>
      </w:pPr>
      <w:r>
        <w:rPr>
          <w:rFonts w:ascii="Arial" w:hAnsi="Arial"/>
          <w:b/>
          <w:sz w:val="24"/>
        </w:rPr>
        <w:t xml:space="preserve">Ente: </w:t>
      </w:r>
      <w:r>
        <w:rPr>
          <w:rFonts w:ascii="Arial" w:hAnsi="Arial"/>
          <w:sz w:val="24"/>
        </w:rPr>
        <w:t xml:space="preserve">En el contexto económico y jurídico, el término ente se refiere a cualquier entidad con </w:t>
      </w:r>
      <w:r>
        <w:rPr>
          <w:rFonts w:ascii="Arial" w:hAnsi="Arial"/>
          <w:sz w:val="24"/>
          <w:u w:val="single"/>
        </w:rPr>
        <w:t>personalidad jurídica</w:t>
      </w:r>
      <w:r>
        <w:rPr>
          <w:rFonts w:ascii="Arial" w:hAnsi="Arial"/>
          <w:sz w:val="24"/>
        </w:rPr>
        <w:t xml:space="preserve"> propia, capaz de adquirir derechos y contraer obligaciones. Un ente puede ser una persona jurídica, como una sociedad, una asociación o una fundación, o una entidad pública, como un organismo del Estado. La existencia del ente implica la </w:t>
      </w:r>
      <w:r>
        <w:rPr>
          <w:rFonts w:ascii="Arial" w:hAnsi="Arial"/>
          <w:sz w:val="24"/>
          <w:u w:val="single"/>
        </w:rPr>
        <w:t>separación patrimonial</w:t>
      </w:r>
      <w:r>
        <w:rPr>
          <w:rFonts w:ascii="Arial" w:hAnsi="Arial"/>
          <w:sz w:val="24"/>
        </w:rPr>
        <w:t xml:space="preserve"> entre la entidad y sus miembros, lo que permite que el ente actúe de forma independiente en el mercado. Los entes pueden realizar actividades económicas, contratar empleados, adquirir bienes y asumir deudas bajo su propio nombre. Su reconocimiento legal está regulado por la </w:t>
      </w:r>
      <w:r>
        <w:rPr>
          <w:rFonts w:ascii="Arial" w:hAnsi="Arial"/>
          <w:sz w:val="24"/>
          <w:u w:val="single"/>
        </w:rPr>
        <w:t>legislación</w:t>
      </w:r>
      <w:r>
        <w:rPr>
          <w:rFonts w:ascii="Arial" w:hAnsi="Arial"/>
          <w:sz w:val="24"/>
        </w:rPr>
        <w:t xml:space="preserve"> civil y comercial correspondiente.</w:t>
      </w:r>
    </w:p>
    <w:p>
      <w:pPr>
        <w:spacing w:before="200" w:after="200"/>
      </w:pPr>
      <w:r>
        <w:rPr>
          <w:rFonts w:ascii="Arial" w:hAnsi="Arial"/>
          <w:b/>
          <w:sz w:val="24"/>
        </w:rPr>
        <w:t xml:space="preserve">Persona como Ente: </w:t>
      </w:r>
      <w:r>
        <w:rPr>
          <w:rFonts w:ascii="Arial" w:hAnsi="Arial"/>
          <w:sz w:val="24"/>
        </w:rPr>
        <w:t xml:space="preserve">La figura de persona como ente alude a la consideración de una </w:t>
      </w:r>
      <w:r>
        <w:rPr>
          <w:rFonts w:ascii="Arial" w:hAnsi="Arial"/>
          <w:sz w:val="24"/>
          <w:u w:val="single"/>
        </w:rPr>
        <w:t>persona física</w:t>
      </w:r>
      <w:r>
        <w:rPr>
          <w:rFonts w:ascii="Arial" w:hAnsi="Arial"/>
          <w:sz w:val="24"/>
        </w:rPr>
        <w:t xml:space="preserve"> como sujeto de derechos y </w:t>
      </w:r>
      <w:r>
        <w:rPr>
          <w:rFonts w:ascii="Arial" w:hAnsi="Arial"/>
          <w:sz w:val="24"/>
          <w:u w:val="single"/>
        </w:rPr>
        <w:t>obligaciones</w:t>
      </w:r>
      <w:r>
        <w:rPr>
          <w:rFonts w:ascii="Arial" w:hAnsi="Arial"/>
          <w:sz w:val="24"/>
        </w:rPr>
        <w:t xml:space="preserve"> con capacidad para actuar en el ámbito económico, equiparable a una entidad jurídica. En este sentido, la persona natural posee personalidad jurídica propia, lo que le permite celebrar contratos, poseer bienes y responder ante la ley. Cuando la persona actúa como ente, su </w:t>
      </w:r>
      <w:r>
        <w:rPr>
          <w:rFonts w:ascii="Arial" w:hAnsi="Arial"/>
          <w:sz w:val="24"/>
          <w:u w:val="single"/>
        </w:rPr>
        <w:t>responsabilidad</w:t>
      </w:r>
      <w:r>
        <w:rPr>
          <w:rFonts w:ascii="Arial" w:hAnsi="Arial"/>
          <w:sz w:val="24"/>
        </w:rPr>
        <w:t xml:space="preserve"> puede ser ilimitada, a diferencia de la limitada que otorgan las sociedades. Esta distinción es relevante para determinar la exposición patrimonial en casos de deudas o litigios. La normativa tributaria y laboral reconoce a la persona como ente para efectos de </w:t>
      </w:r>
      <w:r>
        <w:rPr>
          <w:rFonts w:ascii="Arial" w:hAnsi="Arial"/>
          <w:sz w:val="24"/>
          <w:u w:val="single"/>
        </w:rPr>
        <w:t>obligaciones</w:t>
      </w:r>
      <w:r>
        <w:rPr>
          <w:rFonts w:ascii="Arial" w:hAnsi="Arial"/>
          <w:sz w:val="24"/>
        </w:rPr>
        <w:t xml:space="preserve"> fiscales y de seguridad social.</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