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8"/>
          <w:szCs w:val="38"/>
        </w:rPr>
      </w:pPr>
      <w:bookmarkStart w:colFirst="0" w:colLast="0" w:name="_heading=h.7blquw4bh2x3" w:id="0"/>
      <w:bookmarkEnd w:id="0"/>
      <w:r w:rsidDel="00000000" w:rsidR="00000000" w:rsidRPr="00000000">
        <w:rPr>
          <w:sz w:val="38"/>
          <w:szCs w:val="38"/>
          <w:rtl w:val="0"/>
        </w:rPr>
        <w:t xml:space="preserve">Estimación de Puntos de Función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b w:val="1"/>
          <w:bCs w:val="1"/>
          <w:color w:val="000000"/>
        </w:rPr>
      </w:pPr>
      <w:bookmarkStart w:colFirst="0" w:colLast="0" w:name="_heading=h.cet8kf36nwzw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Tablas de cada módulo: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M1 - Carta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Layout w:type="fixed"/>
        <w:tblLook w:val="0600"/>
      </w:tblPr>
      <w:tblGrid>
        <w:gridCol w:w="1365"/>
        <w:gridCol w:w="5849"/>
        <w:gridCol w:w="871"/>
        <w:gridCol w:w="855"/>
        <w:tblGridChange w:id="0">
          <w:tblGrid>
            <w:gridCol w:w="1365"/>
            <w:gridCol w:w="5849"/>
            <w:gridCol w:w="871"/>
            <w:gridCol w:w="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o entidad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plato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plato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baja un plato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postre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postre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baja un postre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bebida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una bebida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HU-M1-09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baja una bebida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sección de la carta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una sección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baja una sección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HU-M1-13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los productos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HU-M1-14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la carta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HU-M1-15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reporte «productos más vendidos por período»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DEL MODULO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M2 - Menús y Promociones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Layout w:type="fixed"/>
        <w:tblLook w:val="0600"/>
      </w:tblPr>
      <w:tblGrid>
        <w:gridCol w:w="1365"/>
        <w:gridCol w:w="6074"/>
        <w:gridCol w:w="706"/>
        <w:gridCol w:w="795"/>
        <w:tblGridChange w:id="0">
          <w:tblGrid>
            <w:gridCol w:w="1365"/>
            <w:gridCol w:w="6074"/>
            <w:gridCol w:w="706"/>
            <w:gridCol w:w="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o entidad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MenuEjecutivo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Promocion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menú ejecutivo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menú ejecutivo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un menú ejecutivo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menú del día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menú del día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un menú del día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promoción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una promoción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HU-M2-09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 una promoción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HU-M2-10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reporte «ventas de menús y promociones por período»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DEL MODULO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</w:t>
            </w:r>
          </w:p>
        </w:tc>
      </w:tr>
    </w:tbl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M3 - Salón y Mozos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Layout w:type="fixed"/>
        <w:tblLook w:val="0600"/>
      </w:tblPr>
      <w:tblGrid>
        <w:gridCol w:w="1365"/>
        <w:gridCol w:w="5864"/>
        <w:gridCol w:w="841"/>
        <w:gridCol w:w="870"/>
        <w:tblGridChange w:id="0">
          <w:tblGrid>
            <w:gridCol w:w="1365"/>
            <w:gridCol w:w="5864"/>
            <w:gridCol w:w="841"/>
            <w:gridCol w:w="870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o entidad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Mozo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Agregar un sector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sector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un sector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los sectores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mesa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una mesa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una mesa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las mesas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HU-M3-09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alta un mozo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mozo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de baja un mozo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los mozos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HU-M3-13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reporte «mesas atendidas y ventas por mozo»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DEL MÓDULO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86</w:t>
            </w:r>
          </w:p>
        </w:tc>
      </w:tr>
    </w:tbl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M4 - Atención al Público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Layout w:type="fixed"/>
        <w:tblLook w:val="0600"/>
      </w:tblPr>
      <w:tblGrid>
        <w:gridCol w:w="1365"/>
        <w:gridCol w:w="5864"/>
        <w:gridCol w:w="841"/>
        <w:gridCol w:w="870"/>
        <w:tblGridChange w:id="0">
          <w:tblGrid>
            <w:gridCol w:w="1365"/>
            <w:gridCol w:w="5864"/>
            <w:gridCol w:w="841"/>
            <w:gridCol w:w="870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o entidad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Comanda (con su detalle)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cliente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cliente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los clientes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comanda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una comanda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una comanda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las comandas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Marcar un producto como entregado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HU-M4-09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una comanda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Reabrir una comanda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HU-M4-11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reporte «comandas y ticket promedio por día/turno»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DEL MÓDULO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</w:t>
            </w:r>
          </w:p>
        </w:tc>
      </w:tr>
    </w:tbl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M5 - Reservas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Layout w:type="fixed"/>
        <w:tblLook w:val="0600"/>
      </w:tblPr>
      <w:tblGrid>
        <w:gridCol w:w="1365"/>
        <w:gridCol w:w="6074"/>
        <w:gridCol w:w="706"/>
        <w:gridCol w:w="795"/>
        <w:tblGridChange w:id="0">
          <w:tblGrid>
            <w:gridCol w:w="1365"/>
            <w:gridCol w:w="6074"/>
            <w:gridCol w:w="706"/>
            <w:gridCol w:w="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o entidad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Reserva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reserva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una reserva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las reservas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 una reserva anticipadamente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 una reserva por ausencia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una comanda a partir de una reserva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HU-M5-07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reporte «reservas y ausentismo por período»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DEL MÓDULO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M6 - Pagos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Layout w:type="fixed"/>
        <w:tblLook w:val="0600"/>
      </w:tblPr>
      <w:tblGrid>
        <w:gridCol w:w="1365"/>
        <w:gridCol w:w="6074"/>
        <w:gridCol w:w="706"/>
        <w:gridCol w:w="795"/>
        <w:tblGridChange w:id="0">
          <w:tblGrid>
            <w:gridCol w:w="1365"/>
            <w:gridCol w:w="6074"/>
            <w:gridCol w:w="706"/>
            <w:gridCol w:w="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Función o entidad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Factura (con su detalle)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Cobro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MedioPago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la factura de una comanda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Cobrar una factura adeudada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el comprobante de pago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un medio de pago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Modificar un medio de pago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un medio de pago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Listar los medios de pago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HU-M6-08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el reporte «recaudación por medio de pago y deuda pendiente»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DEL MÓDULO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Subtitle"/>
        <w:rPr>
          <w:b w:val="1"/>
          <w:bCs w:val="1"/>
        </w:rPr>
      </w:pPr>
      <w:bookmarkStart w:colFirst="0" w:colLast="0" w:name="_heading=h.4b6a3owmy7pq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Resumen de puntos de función:</w:t>
      </w:r>
      <w:r w:rsidDel="00000000" w:rsidR="00000000" w:rsidRPr="00000000">
        <w:rPr>
          <w:rtl w:val="0"/>
        </w:rPr>
      </w:r>
    </w:p>
    <w:tbl>
      <w:tblPr>
        <w:tblStyle w:val="Table7"/>
        <w:tblW w:w="8925.0" w:type="dxa"/>
        <w:jc w:val="left"/>
        <w:tblLayout w:type="fixed"/>
        <w:tblLook w:val="0600"/>
      </w:tblPr>
      <w:tblGrid>
        <w:gridCol w:w="3764"/>
        <w:gridCol w:w="826"/>
        <w:gridCol w:w="899"/>
        <w:gridCol w:w="795"/>
        <w:gridCol w:w="750"/>
        <w:gridCol w:w="870"/>
        <w:gridCol w:w="1021"/>
        <w:tblGridChange w:id="0">
          <w:tblGrid>
            <w:gridCol w:w="3764"/>
            <w:gridCol w:w="826"/>
            <w:gridCol w:w="899"/>
            <w:gridCol w:w="795"/>
            <w:gridCol w:w="750"/>
            <w:gridCol w:w="870"/>
            <w:gridCol w:w="10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 – Carta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 – Menús y promociones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 – Sectores, mesas y mozos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 – Clientes y comandas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 – Reservas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M6 – Facturación y cobros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392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Resultado: 77 funciones identificadas con 392 PFSA en los 6 módulos.</w:t>
      </w:r>
    </w:p>
    <w:p w:rsidR="00000000" w:rsidDel="00000000" w:rsidP="00000000" w:rsidRDefault="00000000" w:rsidRPr="00000000" w14:paraId="000001CF">
      <w:pPr>
        <w:pStyle w:val="Subtitle"/>
        <w:rPr>
          <w:b w:val="1"/>
          <w:bCs w:val="1"/>
          <w:sz w:val="18"/>
          <w:szCs w:val="18"/>
        </w:rPr>
      </w:pPr>
      <w:bookmarkStart w:colFirst="0" w:colLast="0" w:name="_heading=h.tipshmnum15a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Factores de ajuste:</w:t>
      </w: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Layout w:type="fixed"/>
        <w:tblLook w:val="0600"/>
      </w:tblPr>
      <w:tblGrid>
        <w:gridCol w:w="630"/>
        <w:gridCol w:w="2895"/>
        <w:gridCol w:w="495"/>
        <w:gridCol w:w="4920"/>
        <w:tblGridChange w:id="0">
          <w:tblGrid>
            <w:gridCol w:w="630"/>
            <w:gridCol w:w="2895"/>
            <w:gridCol w:w="495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N.°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Factor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de datos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intercambia información entre las áreas funcionales del restaurante.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Procesamiento distribuido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shd w:fill="auto" w:val="clear"/>
              <w:spacing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procesamiento se concentra en un único servidor (FastAPI y SQLite). El frontend corre en el navegador de cada equipo y solo valida y presenta los datos que recibe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operaciones de comandas, reservas y cobros requieren respuestas ágiles.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intensivo de la configuración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identifican restricciones especiales de hardware.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Tasa de transacciones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los horarios de atención se registran múltiples operaciones.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Entrada de datos en línea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mayoría de las funciones permiten ingresar datos de manera interactiva.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Eficiencia para el usuario final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personal debe gestionar las operaciones cotidianas con facilidad.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Actualización en línea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Comandas, reservas y cobros requieren actualización de los datos.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Procesamiento complejo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Existen cálculos de facturación y reportes, sin algoritmos especialmente complejos.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Reusabilidad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Pueden compartirse componentes entre módulos.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Facilidad de instalación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conveniente simplificar la puesta en funcionamiento.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Facilidad de operación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ser fácil de utilizar por el personal del restaurante.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Múltiples sitios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especifica funcionamiento en múltiples sucursales.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Facilidad de cambios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Deben poder modificarse cartas, promociones y datos operativos.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Subtitle"/>
        <w:rPr>
          <w:color w:val="000000"/>
        </w:rPr>
      </w:pPr>
      <w:bookmarkStart w:colFirst="0" w:colLast="0" w:name="_heading=h.yu8dkvh93tih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Subtitle"/>
        <w:spacing w:after="320" w:before="0" w:lineRule="auto"/>
        <w:rPr>
          <w:b w:val="1"/>
          <w:bCs w:val="1"/>
          <w:color w:val="000000"/>
        </w:rPr>
      </w:pPr>
      <w:bookmarkStart w:colFirst="0" w:colLast="0" w:name="_heading=h.rla9r9mkr77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Puntos de función ajustados: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Fórmula: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16">
      <w:pPr>
        <w:jc w:val="center"/>
        <w:rPr/>
      </w:pPr>
      <m:oMath>
        <m:r>
          <w:rPr/>
          <m:t xml:space="preserve">PFA=PFSA</m:t>
        </m:r>
        <m:r>
          <w:rPr/>
          <m:t>×</m:t>
        </m:r>
        <m:r>
          <w:rPr/>
          <m:t xml:space="preserve">[0,65+(0,01</m:t>
        </m:r>
        <m:r>
          <w:rPr/>
          <m:t>×</m:t>
        </m:r>
        <m:nary>
          <m:naryPr>
            <m:chr m:val="∑"/>
            <m:ctrlPr>
              <w:rPr/>
            </m:ctrlPr>
          </m:naryPr>
          <m:sub/>
          <m:sup/>
        </m:nary>
        <m:r>
          <w:rPr/>
          <m:t xml:space="preserve">Fi)]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Sustituimos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/>
      </w:pPr>
      <m:oMath>
        <m:r>
          <w:rPr/>
          <m:t xml:space="preserve">PFA=392</m:t>
        </m:r>
        <m:r>
          <w:rPr/>
          <m:t>×</m:t>
        </m:r>
        <m:r>
          <w:rPr/>
          <m:t xml:space="preserve">[0,65+(0,01</m:t>
        </m:r>
        <m:r>
          <w:rPr/>
          <m:t>×</m:t>
        </m:r>
        <m:r>
          <w:rPr/>
          <m:t xml:space="preserve">39)]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center"/>
        <w:rPr/>
      </w:pPr>
      <m:oMath>
        <m:r>
          <w:rPr/>
          <m:t xml:space="preserve">PFA=392</m:t>
        </m:r>
        <m:r>
          <w:rPr/>
          <m:t>×</m:t>
        </m:r>
        <m:r>
          <w:rPr/>
          <m:t xml:space="preserve">1,04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/>
      </w:pPr>
      <m:oMath>
        <m:r>
          <w:rPr/>
          <m:t xml:space="preserve">PFA</m:t>
        </m:r>
      </m:oMath>
      <w:r w:rsidDel="00000000" w:rsidR="00000000" w:rsidRPr="00000000">
        <w:rPr>
          <w:rtl w:val="0"/>
        </w:rPr>
        <w:t xml:space="preserve"> = 407,68</w:t>
      </w:r>
    </w:p>
    <w:p w:rsidR="00000000" w:rsidDel="00000000" w:rsidP="00000000" w:rsidRDefault="00000000" w:rsidRPr="00000000" w14:paraId="000002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El sistema tiene un tamaño estimado de 407,68 Puntos de Función Ajustados (unos 408 PFA).</w:t>
      </w:r>
    </w:p>
    <w:p w:rsidR="00000000" w:rsidDel="00000000" w:rsidP="00000000" w:rsidRDefault="00000000" w:rsidRPr="00000000" w14:paraId="00000221">
      <w:pPr>
        <w:pStyle w:val="Subtitle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color w:val="000000"/>
        </w:rPr>
      </w:pPr>
      <w:bookmarkStart w:colFirst="0" w:colLast="0" w:name="_heading=h.ruvanforzra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Subtitle"/>
        <w:rPr>
          <w:b w:val="1"/>
          <w:bCs w:val="1"/>
          <w:color w:val="000000"/>
        </w:rPr>
      </w:pPr>
      <w:bookmarkStart w:colFirst="0" w:colLast="0" w:name="_heading=h.mctddr6heeyi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Estimación de líneas de código (LDC):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Layout w:type="fixed"/>
        <w:tblLook w:val="0600"/>
      </w:tblPr>
      <w:tblGrid>
        <w:gridCol w:w="1805"/>
        <w:gridCol w:w="1806"/>
        <w:gridCol w:w="1806"/>
        <w:gridCol w:w="1806"/>
        <w:gridCol w:w="1806"/>
        <w:tblGridChange w:id="0">
          <w:tblGrid>
            <w:gridCol w:w="1805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Reparto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PFA asignados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LDC/PF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LDC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183,46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8622,43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183,46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5503,68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40,77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611,52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407,68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14737,63</w:t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Las líneas de código quedaron en 14738 aproximadamente.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Justificación: Se adopta el reparto inicial presentado en el material de la cátedra, considerando que las interfaces de usuario y la lógica de negocio concentran la mayor parte de las funcionalidades, mientras que la base de datos gestiona su almacenamiento. Esta distribución deberá revisarse en función de la implementación real.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Subtitle"/>
        <w:rPr>
          <w:b w:val="1"/>
          <w:bCs w:val="1"/>
          <w:color w:val="000000"/>
        </w:rPr>
      </w:pPr>
      <w:bookmarkStart w:colFirst="0" w:colLast="0" w:name="_heading=h.1v73mqq8f8uz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Subtitle"/>
        <w:spacing w:after="320" w:before="0" w:lineRule="auto"/>
        <w:rPr>
          <w:b w:val="1"/>
          <w:bCs w:val="1"/>
          <w:color w:val="000000"/>
        </w:rPr>
      </w:pPr>
      <w:bookmarkStart w:colFirst="0" w:colLast="0" w:name="_heading=h.iagbhw5p64if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Estimación del esfuerzo: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Al ser un equipo nuevo, que trabaja junto por primera vez, no contamos con mediciones históricas propias de productividad. Por eso se adopta el valor más alto del rango de 13 a 20 PF por persona-mes indicado por la cátedra.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Productividad adoptada:</w:t>
      </w:r>
    </w:p>
    <w:p w:rsidR="00000000" w:rsidDel="00000000" w:rsidP="00000000" w:rsidRDefault="00000000" w:rsidRPr="00000000" w14:paraId="00000248">
      <w:pPr>
        <w:jc w:val="center"/>
        <w:rPr/>
      </w:pPr>
      <m:oMath>
        <m:r>
          <w:rPr/>
          <m:t xml:space="preserve">Productividad</m:t>
        </m:r>
      </m:oMath>
      <w:r w:rsidDel="00000000" w:rsidR="00000000" w:rsidRPr="00000000">
        <w:rPr>
          <w:rtl w:val="0"/>
        </w:rPr>
        <w:t xml:space="preserve"> = 20 PF por persona-mes</w:t>
      </w:r>
    </w:p>
    <w:p w:rsidR="00000000" w:rsidDel="00000000" w:rsidP="00000000" w:rsidRDefault="00000000" w:rsidRPr="00000000" w14:paraId="0000024E">
      <w:pPr>
        <w:rPr/>
      </w:pPr>
      <w:sdt>
        <w:sdtPr>
          <w:id w:val="5194712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La productividad es la cantidad de Puntos de Función que cada integrante completa por mes.</w:t>
          </w:r>
        </w:sdtContent>
      </w:sdt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Se toma el valor más alto del rango por cuatro razones. Las HU ya están especificadas desde el Sprint 0, con criterios de aceptación, modelo de dominio y RNF. El equipo trabaja con desarrollo asistido por agentes de IA bajo Spec Driven Development: los agentes generan el código y las pruebas a partir de la spec de cada HU, y una persona del equipo los revisa. La mayoría de las funciones son ABM (48 de las 77 son entradas externas) y el procesamiento complejo es bajo (Fi = 2). Además, el repositorio base compartido (D-05) evita repetir el mismo código en los 6 módulos.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Esfuerzo: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5">
      <w:pPr>
        <w:jc w:val="center"/>
        <w:rPr/>
      </w:pPr>
      <m:oMath>
        <m:r>
          <w:rPr/>
          <m:t xml:space="preserve">Esfuerzo=</m:t>
        </m:r>
        <m:f>
          <m:fPr>
            <m:ctrlPr>
              <w:rPr/>
            </m:ctrlPr>
          </m:fPr>
          <m:num>
            <m:r>
              <w:rPr/>
              <m:t xml:space="preserve">PFA</m:t>
            </m:r>
          </m:num>
          <m:den>
            <m:r>
              <w:rPr/>
              <m:t xml:space="preserve">Productividad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/>
      </w:pPr>
      <m:oMath>
        <m:r>
          <w:rPr/>
          <m:t xml:space="preserve">Esfuerzo=</m:t>
        </m:r>
        <m:f>
          <m:fPr>
            <m:ctrlPr>
              <w:rPr/>
            </m:ctrlPr>
          </m:fPr>
          <m:num>
            <m:r>
              <w:rPr/>
              <m:t xml:space="preserve">407,68</m:t>
            </m:r>
          </m:num>
          <m:den>
            <m:r>
              <w:rPr/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sz w:val="24"/>
          <w:szCs w:val="24"/>
        </w:rPr>
      </w:pPr>
      <m:oMath>
        <m:r>
          <w:rPr/>
          <m:t xml:space="preserve">Esfuerzo</m:t>
        </m:r>
      </m:oMath>
      <w:sdt>
        <w:sdtPr>
          <w:id w:val="12046377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≈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20,38 personas-mes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</w:p>
    <w:p w:rsidR="00000000" w:rsidDel="00000000" w:rsidP="00000000" w:rsidRDefault="00000000" w:rsidRPr="00000000" w14:paraId="7A000003">
      <w:pPr>
        <w:jc w:val="center"/>
        <w:rPr/>
      </w:pPr>
      <m:oMath>
        <m:r>
          <w:rPr/>
          <m:t xml:space="preserve">Duración=</m:t>
        </m:r>
        <m:f>
          <m:fPr>
            <m:ctrlPr>
              <w:rPr/>
            </m:ctrlPr>
          </m:fPr>
          <m:num>
            <m:r>
              <w:rPr/>
              <m:t xml:space="preserve">Esfuerzo</m:t>
            </m:r>
          </m:num>
          <m:den>
            <m:r>
              <w:rPr/>
              <m:t xml:space="preserve">Integrantes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4">
      <w:pPr>
        <w:jc w:val="center"/>
        <w:rPr/>
      </w:pPr>
      <m:oMath>
        <m:r>
          <w:rPr/>
          <m:t xml:space="preserve">Duración=</m:t>
        </m:r>
        <m:f>
          <m:fPr>
            <m:ctrlPr>
              <w:rPr/>
            </m:ctrlPr>
          </m:fPr>
          <m:num>
            <m:r>
              <w:rPr/>
              <m:t xml:space="preserve">20,38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5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6">
      <w:pPr>
        <w:jc w:val="center"/>
        <w:rPr>
          <w:sz w:val="24"/>
          <w:szCs w:val="24"/>
        </w:rPr>
      </w:pPr>
      <m:oMath>
        <m:r>
          <w:rPr/>
          <m:t xml:space="preserve">Duración</m:t>
        </m:r>
      </m:oMath>
      <w:sdt>
        <w:sdtPr>
          <w:id w:val="12046377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≈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3,4 meses</w:t>
      </w:r>
    </w:p>
    <w:p w:rsidR="00000000" w:rsidDel="00000000" w:rsidP="00000000" w:rsidRDefault="00000000" w:rsidRPr="00000000" w14:paraId="7A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plazo fijado por la cátedra es de 3 meses. Con 6 integrantes que trabajan de lunes a viernes, 20 días por mes y 8 horas por día (160 horas por persona-mes), la capacidad del equipo es de 6 × 3 = 18 personas-mes (2880 horas). Para entregar las 20,38 personas-mes estimadas dentro de los 3 meses faltan 2,38 personas-mes, unas 381 horas: cada integrante suma unas 64 horas en el proyecto, alrededor de 1 hora más por día (9 horas diarias en lugar de 8).</w:t>
      </w:r>
    </w:p>
    <w:p w:rsidR="00000000" w:rsidDel="00000000" w:rsidP="00000000" w:rsidRDefault="00000000" w:rsidRPr="00000000" w14:paraId="7A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Supuesto: la productividad de 20 PF por persona-mes se valida al cierre del Sprint 2, midiendo los PF terminados en relación con el esfuerzo invertido. Si resulta menor, se recalcula el esfuerzo y se prioriza el backlog.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Subtitle"/>
        <w:rPr>
          <w:b w:val="1"/>
          <w:bCs w:val="1"/>
          <w:color w:val="000000"/>
        </w:rPr>
      </w:pPr>
      <w:bookmarkStart w:colFirst="0" w:colLast="0" w:name="_heading=h.yxke45wkmfw3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Estimación del costo: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Fórmula: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m:oMath>
        <m:r>
          <w:rPr/>
          <m:t xml:space="preserve">Costo=Esfuerzo</m:t>
        </m:r>
        <m:r>
          <w:rPr/>
          <m:t>×</m:t>
        </m:r>
        <m:r>
          <w:rPr/>
          <m:t xml:space="preserve">CostoMensual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 como costo mensual la remuneración recomendada por el Consejo Profesional de Ciencias Informáticas de la Provincia de Córdoba (CPCI) para un Analista Junior, actualizada a septiembre de 2026: $2.235.187,83 por persona-mes. Se elige este perfil porque el equipo está formado por analistas programadores junior que trabajan a tiempo completo (8 horas diarias, de lunes a viernes). Como referencia de mercado, la mediana del sueldo de un programador junior en la Encuesta de Sueldos 2026.1 de Sysarmy es de $1.538.500 brutos (Teclab). El costo considera solo la remuneración del equipo. Para expresarlo en dólares se usa la cotización del dólar oficial del Banco Nación del 23/10/2026: $1.550 por dólar (venta). </w:t>
      </w:r>
      <w:sdt>
        <w:sdtPr>
          <w:id w:val="1458824743"/>
          <w:tag w:val="goog_rdk_3"/>
        </w:sdtPr>
        <w:sdtContent>
          <w:commentRangeStart w:id="0"/>
        </w:sdtContent>
      </w:sdt>
      <w:sdt>
        <w:sdtPr>
          <w:id w:val="1267741536"/>
          <w:tag w:val="goog_rdk_4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center"/>
        <w:rPr>
          <w:sz w:val="24"/>
          <w:szCs w:val="24"/>
        </w:rPr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Costo = 20,38 × $2.235.187,83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Costo ≈ $45.553.128 (≈ USD 29.389)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6838" w:w="11906" w:orient="portrait"/>
      <w:pgMar w:bottom="1440" w:top="1440" w:left="1440" w:right="1440" w:header="72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illermo Urrutia" w:id="0" w:date="2026-10-23T18:51:39Z"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https://cpcipc.org.ar/honorarios-recomendados/</w:t>
      </w:r>
    </w:p>
  </w:comment>
  <w:comment w:author="Guillermo Urrutia" w:id="1" w:date="2026-10-23T18:54:00Z"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https://teclab.edu.ar/tecnologia-y-desarrollo/cuanto-cobra-un-programador-en-argentina/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6D" w15:done="0"/>
  <w15:commentEx w15:paraId="0000026E" w15:paraIdParent="0000026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0" w:before="0" w:line="276" w:lineRule="auto"/>
      <w:jc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Cabeceraypie">
    <w:name w:val="Cabecera y pie"/>
    <w:basedOn w:val="Normal"/>
    <w:qFormat w:val="1"/>
    <w:pPr/>
    <w:rPr/>
  </w:style>
  <w:style w:type="paragraph" w:styleId="Header">
    <w:name w:val="header"/>
    <w:basedOn w:val="Cabeceraypie"/>
    <w:pPr/>
    <w:rPr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N4kmDwxeMCExlmHy/81HHV+Vw==">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