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15" w:rsidRPr="00DC4B68" w:rsidRDefault="00476915" w:rsidP="00476915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</w:t>
      </w:r>
      <w:r w:rsidRPr="00DC4B68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ПУНКТ </w:t>
      </w:r>
      <w:r w:rsidRPr="00DC4B68">
        <w:rPr>
          <w:rFonts w:ascii="Times New Roman" w:hAnsi="Times New Roman" w:cs="Times New Roman"/>
          <w:b/>
          <w:sz w:val="28"/>
        </w:rPr>
        <w:t>№3</w:t>
      </w:r>
    </w:p>
    <w:p w:rsidR="00476915" w:rsidRDefault="00476915" w:rsidP="00476915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Выбрать </w:t>
      </w:r>
      <w:r w:rsidRPr="00457EC4">
        <w:rPr>
          <w:rFonts w:ascii="Times" w:hAnsi="Times" w:cs="Times"/>
          <w:sz w:val="28"/>
          <w:szCs w:val="28"/>
        </w:rPr>
        <w:t xml:space="preserve">закон управления </w:t>
      </w:r>
      <w:r>
        <w:rPr>
          <w:rFonts w:ascii="Times" w:hAnsi="Times" w:cs="Times"/>
          <w:sz w:val="28"/>
          <w:szCs w:val="28"/>
        </w:rPr>
        <w:t xml:space="preserve">угловой скорости крена с учётом </w:t>
      </w:r>
      <w:proofErr w:type="gramStart"/>
      <w:r>
        <w:rPr>
          <w:rFonts w:ascii="Times" w:hAnsi="Times" w:cs="Times"/>
          <w:sz w:val="28"/>
          <w:szCs w:val="28"/>
        </w:rPr>
        <w:t>динамики  плоского</w:t>
      </w:r>
      <w:proofErr w:type="gramEnd"/>
      <w:r>
        <w:rPr>
          <w:rFonts w:ascii="Times" w:hAnsi="Times" w:cs="Times"/>
          <w:sz w:val="28"/>
          <w:szCs w:val="28"/>
        </w:rPr>
        <w:t xml:space="preserve"> движения.</w:t>
      </w:r>
    </w:p>
    <w:p w:rsidR="00476915" w:rsidRPr="00B0066B" w:rsidRDefault="00476915" w:rsidP="00476915">
      <w:pPr>
        <w:widowControl/>
        <w:autoSpaceDE/>
        <w:autoSpaceDN/>
        <w:adjustRightInd/>
        <w:ind w:firstLine="709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Составим </w:t>
      </w:r>
      <w:r>
        <w:rPr>
          <w:rFonts w:ascii="Times" w:hAnsi="Times" w:cs="Times"/>
          <w:sz w:val="28"/>
          <w:szCs w:val="28"/>
        </w:rPr>
        <w:t>уравнение объекта и наблюдателя:</w:t>
      </w:r>
    </w:p>
    <w:p w:rsidR="00476915" w:rsidRPr="00B0066B" w:rsidRDefault="00476915" w:rsidP="00476915">
      <w:pPr>
        <w:widowControl/>
        <w:autoSpaceDE/>
        <w:autoSpaceDN/>
        <w:adjustRightInd/>
        <w:ind w:left="2552"/>
        <w:rPr>
          <w:rFonts w:ascii="Times" w:hAnsi="Times" w:cs="Times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</w:rPr>
          <m:t>=A∙X+B∙u</m:t>
        </m:r>
      </m:oMath>
      <w:r w:rsidRPr="00B0066B">
        <w:rPr>
          <w:rFonts w:ascii="Times" w:hAnsi="Times" w:cs="Times"/>
          <w:sz w:val="28"/>
        </w:rPr>
        <w:t xml:space="preserve"> ;</w:t>
      </w:r>
    </w:p>
    <w:p w:rsidR="00476915" w:rsidRPr="00B0066B" w:rsidRDefault="00476915" w:rsidP="00476915">
      <w:pPr>
        <w:pStyle w:val="a3"/>
        <w:tabs>
          <w:tab w:val="left" w:pos="7623"/>
        </w:tabs>
        <w:spacing w:after="0" w:line="240" w:lineRule="auto"/>
        <w:ind w:left="2552"/>
        <w:jc w:val="both"/>
        <w:rPr>
          <w:rFonts w:ascii="Times" w:hAnsi="Times" w:cs="Times"/>
          <w:sz w:val="28"/>
        </w:rPr>
      </w:pPr>
      <m:oMath>
        <m:acc>
          <m:accPr>
            <m:ctrlPr>
              <w:rPr>
                <w:rFonts w:ascii="Cambria Math" w:hAnsi="Cambria Math" w:cs="Times"/>
                <w:i/>
                <w:sz w:val="28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 w:cs="Time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"/>
                    <w:sz w:val="28"/>
                  </w:rPr>
                  <m:t>x</m:t>
                </m:r>
              </m:e>
            </m:acc>
          </m:e>
        </m:acc>
        <m:r>
          <w:rPr>
            <w:rFonts w:ascii="Cambria Math" w:hAnsi="Cambria Math" w:cs="Times"/>
            <w:sz w:val="28"/>
          </w:rPr>
          <m:t>=An∙</m:t>
        </m:r>
        <m:acc>
          <m:accPr>
            <m:ctrlPr>
              <w:rPr>
                <w:rFonts w:ascii="Cambria Math" w:hAnsi="Cambria Math" w:cs="Times"/>
                <w:i/>
                <w:sz w:val="28"/>
              </w:rPr>
            </m:ctrlPr>
          </m:accPr>
          <m:e>
            <m:r>
              <w:rPr>
                <w:rFonts w:ascii="Cambria Math" w:hAnsi="Cambria Math" w:cs="Times"/>
                <w:sz w:val="28"/>
              </w:rPr>
              <m:t>Xn</m:t>
            </m:r>
          </m:e>
        </m:acc>
        <m:r>
          <w:rPr>
            <w:rFonts w:ascii="Cambria Math" w:hAnsi="Cambria Math" w:cs="Times"/>
            <w:sz w:val="28"/>
          </w:rPr>
          <m:t>+Bn∙U+L</m:t>
        </m:r>
        <m:d>
          <m:dPr>
            <m:ctrlPr>
              <w:rPr>
                <w:rFonts w:ascii="Cambria Math" w:hAnsi="Cambria Math" w:cs="Times"/>
                <w:i/>
                <w:sz w:val="28"/>
              </w:rPr>
            </m:ctrlPr>
          </m:dPr>
          <m:e>
            <m:r>
              <w:rPr>
                <w:rFonts w:ascii="Cambria Math" w:hAnsi="Cambria Math" w:cs="Times"/>
                <w:sz w:val="28"/>
              </w:rPr>
              <m:t>y-Cn∙</m:t>
            </m:r>
            <m:acc>
              <m:accPr>
                <m:ctrlPr>
                  <w:rPr>
                    <w:rFonts w:ascii="Cambria Math" w:hAnsi="Cambria Math" w:cs="Time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"/>
                    <w:sz w:val="28"/>
                  </w:rPr>
                  <m:t>Xn</m:t>
                </m:r>
              </m:e>
            </m:acc>
          </m:e>
        </m:d>
      </m:oMath>
      <w:r w:rsidRPr="00B0066B">
        <w:rPr>
          <w:rFonts w:ascii="Times" w:hAnsi="Times" w:cs="Times"/>
          <w:sz w:val="28"/>
        </w:rPr>
        <w:t xml:space="preserve"> ;</w:t>
      </w:r>
    </w:p>
    <w:p w:rsidR="00476915" w:rsidRPr="00E1512C" w:rsidRDefault="00476915" w:rsidP="00476915">
      <w:pPr>
        <w:pStyle w:val="a3"/>
        <w:tabs>
          <w:tab w:val="left" w:pos="7623"/>
        </w:tabs>
        <w:spacing w:after="0" w:line="240" w:lineRule="auto"/>
        <w:ind w:left="2552"/>
        <w:jc w:val="both"/>
        <w:rPr>
          <w:rFonts w:ascii="Times" w:hAnsi="Times" w:cs="Times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"/>
              <w:sz w:val="28"/>
              <w:lang w:val="en-US"/>
            </w:rPr>
            <m:t>u=-K∙</m:t>
          </m:r>
          <m:acc>
            <m:accPr>
              <m:ctrlPr>
                <w:rPr>
                  <w:rFonts w:ascii="Cambria Math" w:hAnsi="Cambria Math" w:cs="Times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"/>
                  <w:sz w:val="28"/>
                  <w:lang w:val="en-US"/>
                </w:rPr>
                <m:t>0</m:t>
              </m:r>
            </m:sub>
          </m:sSub>
        </m:oMath>
      </m:oMathPara>
    </w:p>
    <w:p w:rsidR="00476915" w:rsidRDefault="00476915" w:rsidP="00476915">
      <w:pPr>
        <w:widowControl/>
        <w:autoSpaceDE/>
        <w:autoSpaceDN/>
        <w:adjustRightInd/>
        <w:ind w:firstLine="709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>Мат</w:t>
      </w:r>
      <w:r>
        <w:rPr>
          <w:rFonts w:ascii="Times" w:hAnsi="Times" w:cs="Times"/>
          <w:sz w:val="28"/>
          <w:szCs w:val="28"/>
        </w:rPr>
        <w:t>р</w:t>
      </w:r>
      <w:r w:rsidRPr="00457EC4">
        <w:rPr>
          <w:rFonts w:ascii="Times" w:hAnsi="Times" w:cs="Times"/>
          <w:sz w:val="28"/>
          <w:szCs w:val="28"/>
        </w:rPr>
        <w:t>ица А</w:t>
      </w:r>
      <w:r>
        <w:rPr>
          <w:rFonts w:ascii="Times" w:hAnsi="Times" w:cs="Times"/>
          <w:sz w:val="28"/>
          <w:szCs w:val="28"/>
        </w:rPr>
        <w:t>8</w:t>
      </w:r>
      <w:r w:rsidRPr="00457EC4">
        <w:rPr>
          <w:rFonts w:ascii="Times" w:hAnsi="Times" w:cs="Times"/>
          <w:sz w:val="28"/>
          <w:szCs w:val="28"/>
        </w:rPr>
        <w:t xml:space="preserve"> для полной системы, включающая к</w:t>
      </w:r>
      <w:r>
        <w:rPr>
          <w:rFonts w:ascii="Times" w:hAnsi="Times" w:cs="Times"/>
          <w:sz w:val="28"/>
          <w:szCs w:val="28"/>
        </w:rPr>
        <w:t>оэффициенты системы и их оценки имеет вид:</w:t>
      </w:r>
    </w:p>
    <w:p w:rsidR="00476915" w:rsidRDefault="00476915" w:rsidP="00476915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Times New Roman" w:cs="Times New Roman"/>
              <w:sz w:val="28"/>
              <w:lang w:val="en-US"/>
            </w:rPr>
            <m:t>8=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β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Times New Roman" w:cs="Times New Roman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mr>
                                  <m:m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acc>
                                                  <m:accPr>
                                                    <m:chr m:val="̇"/>
                                                    <m:ctrlPr>
                                                      <w:rPr>
                                                        <w:rFonts w:ascii="Cambria Math" w:hAnsi="Times New Roman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mr>
                                            <m:m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Times New Roman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acc>
                                                      <m:accPr>
                                                        <m:chr m:val="̇"/>
                                                        <m:ctrlPr>
                                                          <w:rPr>
                                                            <w:rFonts w:ascii="Cambria Math" w:hAnsi="Times New Roman" w:cs="Times New Roman"/>
                                                            <w:i/>
                                                            <w:sz w:val="28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Times New Roman" w:cs="Times New Roman"/>
                                                                <w:i/>
                                                                <w:sz w:val="28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8"/>
                                                              </w:rPr>
                                                              <m:t>δ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Times New Roman" w:cs="Times New Roman"/>
                                                                <w:sz w:val="28"/>
                                                              </w:rPr>
                                                              <m:t>н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e>
                                                </m:acc>
                                              </m:e>
                                            </m:mr>
                                          </m:m>
                                        </m:e>
                                      </m:acc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</w:rPr>
                              <m:t>э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476915" w:rsidRDefault="00476915" w:rsidP="00476915">
      <w:pPr>
        <w:widowControl/>
        <w:autoSpaceDE/>
        <w:autoSpaceDN/>
        <w:adjustRightInd/>
        <w:ind w:firstLine="709"/>
        <w:rPr>
          <w:rFonts w:ascii="Times" w:hAnsi="Times" w:cs="Times"/>
          <w:sz w:val="28"/>
          <w:szCs w:val="28"/>
        </w:rPr>
      </w:pPr>
    </w:p>
    <w:p w:rsidR="00476915" w:rsidRDefault="00476915" w:rsidP="00476915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7BE12BB1" wp14:editId="08562788">
            <wp:extent cx="5887272" cy="236253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creenshot_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5" w:rsidRPr="00A71705" w:rsidRDefault="00476915" w:rsidP="00476915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1705">
        <w:rPr>
          <w:rFonts w:ascii="Times New Roman" w:hAnsi="Times New Roman" w:cs="Times New Roman"/>
          <w:sz w:val="28"/>
        </w:rPr>
        <w:t xml:space="preserve">Выполняем управление угловой скорости крена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sub>
        </m:sSub>
      </m:oMath>
      <w:r w:rsidRPr="00A71705">
        <w:rPr>
          <w:rFonts w:ascii="Times New Roman" w:hAnsi="Times New Roman" w:cs="Times New Roman"/>
          <w:sz w:val="28"/>
        </w:rPr>
        <w:t xml:space="preserve"> с помощью отклонения элеронов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</m:oMath>
      <w:r w:rsidRPr="00A71705">
        <w:rPr>
          <w:rFonts w:ascii="Times New Roman" w:hAnsi="Times New Roman" w:cs="Times New Roman"/>
          <w:sz w:val="28"/>
        </w:rPr>
        <w:t xml:space="preserve">, используя матрицу передачи управления по каналу элеронов </w:t>
      </w:r>
      <w:r w:rsidRPr="00A71705">
        <w:rPr>
          <w:rFonts w:ascii="Times New Roman" w:hAnsi="Times New Roman" w:cs="Times New Roman"/>
          <w:sz w:val="28"/>
          <w:lang w:val="en-US"/>
        </w:rPr>
        <w:t>Be</w:t>
      </w:r>
      <w:r w:rsidRPr="00A71705">
        <w:rPr>
          <w:rFonts w:ascii="Times New Roman" w:hAnsi="Times New Roman" w:cs="Times New Roman"/>
          <w:sz w:val="28"/>
        </w:rPr>
        <w:t>.</w:t>
      </w:r>
    </w:p>
    <w:p w:rsidR="00476915" w:rsidRPr="006736C7" w:rsidRDefault="00476915" w:rsidP="00476915">
      <w:pPr>
        <w:tabs>
          <w:tab w:val="left" w:pos="7623"/>
        </w:tabs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6C373431" wp14:editId="1CDA26F3">
            <wp:extent cx="2791215" cy="227679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shot_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5" w:rsidRDefault="00476915" w:rsidP="00476915">
      <w:pPr>
        <w:tabs>
          <w:tab w:val="left" w:pos="7623"/>
        </w:tabs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78150886" wp14:editId="59F4EB1F">
            <wp:extent cx="4478560" cy="312546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shot_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60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5" w:rsidRDefault="00476915" w:rsidP="00476915">
      <w:pPr>
        <w:tabs>
          <w:tab w:val="left" w:pos="7623"/>
        </w:tabs>
        <w:jc w:val="center"/>
        <w:rPr>
          <w:rFonts w:ascii="Times New Roman" w:hAnsi="Times New Roman" w:cs="Times New Roman"/>
          <w:sz w:val="28"/>
        </w:rPr>
      </w:pPr>
      <w:r w:rsidRPr="00CF1BD5">
        <w:rPr>
          <w:rFonts w:ascii="Times New Roman" w:hAnsi="Times New Roman" w:cs="Times New Roman"/>
          <w:sz w:val="28"/>
        </w:rPr>
        <w:t>Рисунок 9. – График переходного процесса изменения угловой скорости крена без обратной связи</w:t>
      </w:r>
    </w:p>
    <w:p w:rsidR="00476915" w:rsidRPr="00CF1BD5" w:rsidRDefault="00476915" w:rsidP="00476915">
      <w:pPr>
        <w:tabs>
          <w:tab w:val="left" w:pos="762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ECFA93" wp14:editId="5555ABF9">
            <wp:extent cx="4172532" cy="838317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5" w:rsidRDefault="00476915" w:rsidP="00476915">
      <w:pPr>
        <w:tabs>
          <w:tab w:val="left" w:pos="7623"/>
        </w:tabs>
        <w:jc w:val="center"/>
        <w:rPr>
          <w:rFonts w:ascii="Times New Roman" w:hAnsi="Times New Roman" w:cs="Times New Roman"/>
          <w:i/>
          <w:sz w:val="28"/>
        </w:rPr>
      </w:pPr>
    </w:p>
    <w:p w:rsidR="00476915" w:rsidRDefault="00476915" w:rsidP="00476915">
      <w:pPr>
        <w:tabs>
          <w:tab w:val="left" w:pos="7623"/>
        </w:tabs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CF1BD5">
        <w:rPr>
          <w:rFonts w:ascii="Times New Roman" w:hAnsi="Times New Roman" w:cs="Times New Roman"/>
          <w:sz w:val="28"/>
        </w:rPr>
        <w:t xml:space="preserve">ремя переходного процесса </w:t>
      </w:r>
      <w:r>
        <w:rPr>
          <w:rFonts w:ascii="Times New Roman" w:hAnsi="Times New Roman" w:cs="Times New Roman"/>
          <w:sz w:val="28"/>
        </w:rPr>
        <w:t>составляет 0,7 секунд</w:t>
      </w:r>
      <w:r w:rsidRPr="00CF1BD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таким образом, для соблюдения заданных технических требований всё подходит.</w:t>
      </w:r>
    </w:p>
    <w:p w:rsidR="00476915" w:rsidRPr="00107CB5" w:rsidRDefault="00476915" w:rsidP="00476915">
      <w:pPr>
        <w:tabs>
          <w:tab w:val="left" w:pos="7623"/>
        </w:tabs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Такой результат достигнут за счет введения коэффициента К23, который</w:t>
      </w:r>
      <w:r w:rsidRPr="00107CB5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 xml:space="preserve">обеспечивает время переходного процесса равное 1 секунде и  </w:t>
      </w:r>
      <m:oMath>
        <m:r>
          <w:rPr>
            <w:rFonts w:ascii="Cambria Math" w:hAnsi="Cambria Math" w:cs="Times"/>
            <w:sz w:val="28"/>
          </w:rPr>
          <m:t>σ=5 %</m:t>
        </m:r>
      </m:oMath>
      <w:r>
        <w:rPr>
          <w:rFonts w:ascii="Times" w:hAnsi="Times" w:cs="Times"/>
          <w:sz w:val="28"/>
        </w:rPr>
        <w:t>. Таким образом, введение положительной обратной связи с коэффициентом</w:t>
      </w:r>
      <w:r w:rsidRPr="00A71705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  <w:lang w:val="en-US"/>
        </w:rPr>
        <w:t>K</w:t>
      </w:r>
      <w:r>
        <w:rPr>
          <w:rFonts w:ascii="Times" w:hAnsi="Times" w:cs="Times"/>
          <w:sz w:val="28"/>
        </w:rPr>
        <w:t>23 позволяет выполнить заданное требование к системе.</w:t>
      </w:r>
    </w:p>
    <w:p w:rsidR="00476915" w:rsidRDefault="00476915" w:rsidP="00476915">
      <w:pPr>
        <w:tabs>
          <w:tab w:val="left" w:pos="7623"/>
        </w:tabs>
        <w:ind w:firstLine="709"/>
        <w:jc w:val="both"/>
        <w:rPr>
          <w:rFonts w:ascii="Times New Roman" w:hAnsi="Times New Roman" w:cs="Times New Roman"/>
          <w:sz w:val="28"/>
        </w:rPr>
      </w:pPr>
    </w:p>
    <w:p w:rsidR="00476915" w:rsidRDefault="00476915" w:rsidP="00476915">
      <w:pPr>
        <w:tabs>
          <w:tab w:val="left" w:pos="7623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5379085</wp:posOffset>
                </wp:positionH>
                <wp:positionV relativeFrom="paragraph">
                  <wp:posOffset>257810</wp:posOffset>
                </wp:positionV>
                <wp:extent cx="364490" cy="302260"/>
                <wp:effectExtent l="127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915" w:rsidRPr="0096061A" w:rsidRDefault="00476915" w:rsidP="004769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76915" w:rsidRDefault="00476915" w:rsidP="004769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3.55pt;margin-top:20.3pt;width:28.7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" stroked="f">
                <v:textbox>
                  <w:txbxContent>
                    <w:p w:rsidR="00476915" w:rsidRPr="0096061A" w:rsidRDefault="00476915" w:rsidP="004769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  <w:p w:rsidR="00476915" w:rsidRDefault="00476915" w:rsidP="0047691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257810</wp:posOffset>
                </wp:positionV>
                <wp:extent cx="364490" cy="302260"/>
                <wp:effectExtent l="127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915" w:rsidRDefault="00476915" w:rsidP="004769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э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76915" w:rsidRPr="0096061A" w:rsidRDefault="00476915" w:rsidP="00476915"/>
                          <w:p w:rsidR="00476915" w:rsidRDefault="00476915" w:rsidP="004769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270.55pt;margin-top:20.3pt;width:28.7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2tnAIAABsFAAAOAAAAZHJzL2Uyb0RvYy54bWysVM2O0zAQviPxDpbv3fyQdpto09X+UIS0&#10;/EgLD+A6TmPh2MZ2myyIA3degXfgwIEbr9B9I8ZO2y0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" stroked="f">
                <v:textbox>
                  <w:txbxContent>
                    <w:p w:rsidR="00476915" w:rsidRDefault="00476915" w:rsidP="004769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э</m:t>
                              </m:r>
                            </m:sub>
                          </m:sSub>
                        </m:oMath>
                      </m:oMathPara>
                    </w:p>
                    <w:p w:rsidR="00476915" w:rsidRPr="0096061A" w:rsidRDefault="00476915" w:rsidP="00476915"/>
                    <w:p w:rsidR="00476915" w:rsidRDefault="00476915" w:rsidP="0047691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238375"/>
            <wp:effectExtent l="0" t="0" r="0" b="9525"/>
            <wp:docPr id="1" name="Рисунок 1" descr="Пун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нкт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15" w:rsidRPr="0096061A" w:rsidRDefault="00476915" w:rsidP="00476915">
      <w:pPr>
        <w:tabs>
          <w:tab w:val="left" w:pos="7623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:rsidR="00476915" w:rsidRDefault="00476915" w:rsidP="00476915">
      <w:pPr>
        <w:tabs>
          <w:tab w:val="left" w:pos="7623"/>
        </w:tabs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10. – Структурная схема управления угловой скоростью крена с добавлением положительной обратной связи</w:t>
      </w:r>
    </w:p>
    <w:p w:rsidR="00476915" w:rsidRDefault="00476915" w:rsidP="00476915">
      <w:pPr>
        <w:tabs>
          <w:tab w:val="left" w:pos="7623"/>
        </w:tabs>
        <w:ind w:firstLine="709"/>
        <w:jc w:val="center"/>
        <w:rPr>
          <w:rFonts w:ascii="Times New Roman" w:hAnsi="Times New Roman" w:cs="Times New Roman"/>
          <w:sz w:val="28"/>
        </w:rPr>
      </w:pPr>
    </w:p>
    <w:p w:rsidR="00476915" w:rsidRDefault="00476915" w:rsidP="00476915">
      <w:pPr>
        <w:tabs>
          <w:tab w:val="left" w:pos="7623"/>
        </w:tabs>
        <w:ind w:firstLine="709"/>
        <w:jc w:val="both"/>
        <w:rPr>
          <w:rFonts w:ascii="Times New Roman" w:hAnsi="Times New Roman" w:cs="Times New Roman"/>
          <w:sz w:val="28"/>
        </w:rPr>
      </w:pPr>
    </w:p>
    <w:p w:rsidR="00476915" w:rsidRDefault="00476915" w:rsidP="00476915">
      <w:pPr>
        <w:tabs>
          <w:tab w:val="left" w:pos="7623"/>
        </w:tabs>
        <w:ind w:firstLine="709"/>
        <w:jc w:val="center"/>
        <w:rPr>
          <w:rFonts w:ascii="Times New Roman" w:hAnsi="Times New Roman" w:cs="Times New Roman"/>
          <w:sz w:val="28"/>
        </w:rPr>
      </w:pPr>
    </w:p>
    <w:p w:rsidR="00476915" w:rsidRDefault="00476915" w:rsidP="00476915">
      <w:pPr>
        <w:tabs>
          <w:tab w:val="left" w:pos="7623"/>
        </w:tabs>
        <w:ind w:firstLine="709"/>
        <w:jc w:val="center"/>
        <w:rPr>
          <w:rFonts w:ascii="Times New Roman" w:hAnsi="Times New Roman" w:cs="Times New Roman"/>
          <w:sz w:val="28"/>
        </w:rPr>
      </w:pPr>
    </w:p>
    <w:p w:rsidR="00476915" w:rsidRDefault="00476915" w:rsidP="00476915">
      <w:pPr>
        <w:tabs>
          <w:tab w:val="left" w:pos="7623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2B34FBD" wp14:editId="4406EF29">
            <wp:extent cx="5693836" cy="415075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01" cy="41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5" w:rsidRDefault="00476915" w:rsidP="00476915">
      <w:pPr>
        <w:tabs>
          <w:tab w:val="left" w:pos="762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 - </w:t>
      </w:r>
      <w:r w:rsidRPr="00CF1BD5">
        <w:rPr>
          <w:rFonts w:ascii="Times New Roman" w:hAnsi="Times New Roman" w:cs="Times New Roman"/>
          <w:sz w:val="28"/>
        </w:rPr>
        <w:t>График переходного процесса изменения угловой скорости</w:t>
      </w:r>
      <w:r>
        <w:rPr>
          <w:rFonts w:ascii="Times New Roman" w:hAnsi="Times New Roman" w:cs="Times New Roman"/>
          <w:sz w:val="28"/>
        </w:rPr>
        <w:t xml:space="preserve"> </w:t>
      </w:r>
      <w:r w:rsidRPr="00CF1BD5">
        <w:rPr>
          <w:rFonts w:ascii="Times New Roman" w:hAnsi="Times New Roman" w:cs="Times New Roman"/>
          <w:sz w:val="28"/>
        </w:rPr>
        <w:t xml:space="preserve"> крена </w:t>
      </w:r>
      <w:r>
        <w:rPr>
          <w:rFonts w:ascii="Times" w:hAnsi="Times" w:cs="Times"/>
          <w:sz w:val="28"/>
        </w:rPr>
        <w:t xml:space="preserve">при отклонении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с добавлением положительной </w:t>
      </w:r>
      <w:r w:rsidRPr="00CF1BD5">
        <w:rPr>
          <w:rFonts w:ascii="Times New Roman" w:hAnsi="Times New Roman" w:cs="Times New Roman"/>
          <w:sz w:val="28"/>
        </w:rPr>
        <w:t>обратной связи</w:t>
      </w:r>
      <w:r>
        <w:rPr>
          <w:rFonts w:ascii="Times New Roman" w:hAnsi="Times New Roman" w:cs="Times New Roman"/>
          <w:sz w:val="28"/>
        </w:rPr>
        <w:t xml:space="preserve"> </w:t>
      </w:r>
    </w:p>
    <w:p w:rsidR="00476915" w:rsidRPr="00CF1BD5" w:rsidRDefault="00476915" w:rsidP="00476915">
      <w:pPr>
        <w:tabs>
          <w:tab w:val="left" w:pos="7623"/>
        </w:tabs>
        <w:ind w:firstLine="709"/>
        <w:jc w:val="center"/>
        <w:rPr>
          <w:rFonts w:ascii="Times New Roman" w:hAnsi="Times New Roman" w:cs="Times New Roman"/>
          <w:sz w:val="28"/>
        </w:rPr>
      </w:pPr>
    </w:p>
    <w:p w:rsidR="00476915" w:rsidRPr="00A71705" w:rsidRDefault="00476915" w:rsidP="00476915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 w:rsidRPr="00CF1BD5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 xml:space="preserve">Коэффициент </w:t>
      </w:r>
      <w:r>
        <w:rPr>
          <w:rFonts w:ascii="Times" w:hAnsi="Times" w:cs="Times"/>
          <w:sz w:val="28"/>
          <w:lang w:val="en-US"/>
        </w:rPr>
        <w:t>K</w:t>
      </w:r>
      <w:r w:rsidRPr="00CF1BD5">
        <w:rPr>
          <w:rFonts w:ascii="Times" w:hAnsi="Times" w:cs="Times"/>
          <w:sz w:val="28"/>
        </w:rPr>
        <w:t xml:space="preserve">23 </w:t>
      </w:r>
      <w:r>
        <w:rPr>
          <w:rFonts w:ascii="Times" w:hAnsi="Times" w:cs="Times"/>
          <w:sz w:val="28"/>
        </w:rPr>
        <w:t xml:space="preserve">обеспечивает время переходного процесса равное 1 секунде и  </w:t>
      </w:r>
      <m:oMath>
        <m:r>
          <w:rPr>
            <w:rFonts w:ascii="Cambria Math" w:hAnsi="Cambria Math" w:cs="Times"/>
            <w:sz w:val="28"/>
          </w:rPr>
          <m:t>σ=5 %</m:t>
        </m:r>
      </m:oMath>
      <w:r>
        <w:rPr>
          <w:rFonts w:ascii="Times" w:hAnsi="Times" w:cs="Times"/>
          <w:sz w:val="28"/>
        </w:rPr>
        <w:t>. Таким образом, введение положительной обратной связи с коэффициентом</w:t>
      </w:r>
      <w:r w:rsidRPr="00A71705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  <w:lang w:val="en-US"/>
        </w:rPr>
        <w:t>K</w:t>
      </w:r>
      <w:r>
        <w:rPr>
          <w:rFonts w:ascii="Times" w:hAnsi="Times" w:cs="Times"/>
          <w:sz w:val="28"/>
        </w:rPr>
        <w:t>23 позволило выполнить заданное требование к системе.</w:t>
      </w:r>
    </w:p>
    <w:p w:rsidR="00476915" w:rsidRDefault="00476915" w:rsidP="00476915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lastRenderedPageBreak/>
        <w:t xml:space="preserve">Ниже приведены графики переходных процессов для координат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sub>
        </m:sSub>
      </m:oMath>
      <w:r>
        <w:rPr>
          <w:rFonts w:ascii="Times" w:hAnsi="Times" w:cs="Times"/>
          <w:sz w:val="28"/>
        </w:rPr>
        <w:t xml:space="preserve"> и </w:t>
      </w:r>
      <m:oMath>
        <m:r>
          <w:rPr>
            <w:rFonts w:ascii="Cambria Math" w:hAnsi="Cambria Math" w:cs="Times"/>
            <w:sz w:val="28"/>
          </w:rPr>
          <m:t>β</m:t>
        </m:r>
      </m:oMath>
      <w:r>
        <w:rPr>
          <w:rFonts w:ascii="Times" w:hAnsi="Times" w:cs="Times"/>
          <w:sz w:val="28"/>
        </w:rPr>
        <w:t xml:space="preserve"> при управлении по каналу направления.</w:t>
      </w:r>
    </w:p>
    <w:p w:rsidR="00476915" w:rsidRPr="00A71705" w:rsidRDefault="00476915" w:rsidP="00476915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lang w:val="en-US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5911C824" wp14:editId="1A37FB86">
            <wp:extent cx="4439270" cy="354379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_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5" w:rsidRDefault="00476915" w:rsidP="00476915">
      <w:pPr>
        <w:pStyle w:val="a3"/>
        <w:tabs>
          <w:tab w:val="left" w:pos="7623"/>
        </w:tabs>
        <w:spacing w:line="240" w:lineRule="auto"/>
        <w:ind w:left="0" w:firstLine="709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 xml:space="preserve">Рисунок 12. – График переходного процесса управления самолётом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sub>
        </m:sSub>
      </m:oMath>
      <w:r>
        <w:rPr>
          <w:rFonts w:ascii="Times" w:hAnsi="Times" w:cs="Times"/>
          <w:sz w:val="28"/>
        </w:rPr>
        <w:t xml:space="preserve"> при отклонении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н</m:t>
            </m:r>
          </m:sub>
        </m:sSub>
      </m:oMath>
    </w:p>
    <w:p w:rsidR="00476915" w:rsidRDefault="00476915" w:rsidP="00476915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lang w:val="en-US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70B9137A" wp14:editId="072D1A52">
            <wp:extent cx="4982270" cy="353426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creenshot_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5" w:rsidRDefault="00476915" w:rsidP="00476915">
      <w:pPr>
        <w:pStyle w:val="a3"/>
        <w:tabs>
          <w:tab w:val="left" w:pos="7623"/>
        </w:tabs>
        <w:spacing w:line="240" w:lineRule="auto"/>
        <w:ind w:left="0" w:firstLine="709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 xml:space="preserve">Рисунок 13. – График переходного процесса управления самолётом по </w:t>
      </w:r>
      <m:oMath>
        <m:r>
          <w:rPr>
            <w:rFonts w:ascii="Cambria Math" w:hAnsi="Cambria Math" w:cs="Times"/>
            <w:sz w:val="28"/>
          </w:rPr>
          <m:t>β</m:t>
        </m:r>
      </m:oMath>
      <w:r>
        <w:rPr>
          <w:rFonts w:ascii="Times" w:hAnsi="Times" w:cs="Times"/>
          <w:sz w:val="28"/>
        </w:rPr>
        <w:t xml:space="preserve"> при отклонении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н</m:t>
            </m:r>
          </m:sub>
        </m:sSub>
      </m:oMath>
    </w:p>
    <w:p w:rsidR="00A352E5" w:rsidRDefault="00A352E5">
      <w:bookmarkStart w:id="0" w:name="_GoBack"/>
      <w:bookmarkEnd w:id="0"/>
    </w:p>
    <w:sectPr w:rsidR="00A3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CC"/>
    <w:rsid w:val="00216CCC"/>
    <w:rsid w:val="00476915"/>
    <w:rsid w:val="00A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7B154-320C-4B52-A45D-A6C0ED3A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91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76915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2017-10-07T19:16:00Z</dcterms:created>
  <dcterms:modified xsi:type="dcterms:W3CDTF">2017-10-07T19:16:00Z</dcterms:modified>
</cp:coreProperties>
</file>