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AB" w:rsidRPr="003F23FA" w:rsidRDefault="00867DAB" w:rsidP="00867DA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3F23FA">
        <w:rPr>
          <w:rFonts w:ascii="Times New Roman" w:hAnsi="Times New Roman"/>
          <w:sz w:val="28"/>
          <w:szCs w:val="28"/>
        </w:rPr>
        <w:t>Действие магнитного поля на движущийся заряд. Сила Лоренца. Магнитное взаимодействие токов. Сила Ампера.</w:t>
      </w:r>
    </w:p>
    <w:p w:rsidR="00867DAB" w:rsidRDefault="00867DAB" w:rsidP="00867DAB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:rsidR="00867DAB" w:rsidRPr="007431A7" w:rsidRDefault="00867DAB" w:rsidP="00867D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7431A7">
        <w:rPr>
          <w:rFonts w:ascii="Times New Roman" w:hAnsi="Times New Roman"/>
          <w:sz w:val="28"/>
          <w:szCs w:val="28"/>
        </w:rPr>
        <w:t>:</w:t>
      </w:r>
    </w:p>
    <w:p w:rsidR="00DC1C28" w:rsidRDefault="00867DAB">
      <w:r>
        <w:rPr>
          <w:noProof/>
          <w:sz w:val="28"/>
          <w:szCs w:val="28"/>
        </w:rPr>
        <w:drawing>
          <wp:inline distT="0" distB="0" distL="0" distR="0" wp14:anchorId="73DCBD22" wp14:editId="7650A4EE">
            <wp:extent cx="6236027" cy="6078724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369" cy="60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73" w:rsidRPr="006A0C73" w:rsidRDefault="006A0C73" w:rsidP="006A0C73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A0C73">
        <w:rPr>
          <w:rFonts w:ascii="Times New Roman" w:hAnsi="Times New Roman" w:cs="Times New Roman"/>
          <w:sz w:val="28"/>
          <w:szCs w:val="28"/>
        </w:rPr>
        <w:t>Дифракция: принцип Гюйгенса – Френеля, метод зон Френеля.</w:t>
      </w:r>
    </w:p>
    <w:p w:rsidR="006A0C73" w:rsidRPr="006A0C73" w:rsidRDefault="006A0C73" w:rsidP="006A0C73">
      <w:pPr>
        <w:pStyle w:val="Default"/>
        <w:spacing w:after="27"/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6A0C73">
        <w:rPr>
          <w:b/>
          <w:sz w:val="28"/>
          <w:szCs w:val="28"/>
        </w:rPr>
        <w:t>(Общий случай)</w:t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  <w:r w:rsidRPr="006A0C73">
        <w:rPr>
          <w:sz w:val="28"/>
          <w:szCs w:val="28"/>
          <w:u w:val="single"/>
        </w:rPr>
        <w:t>Дифракцией</w:t>
      </w:r>
      <w:r w:rsidRPr="006A0C73">
        <w:rPr>
          <w:sz w:val="28"/>
          <w:szCs w:val="28"/>
        </w:rPr>
        <w:t xml:space="preserve"> называется совокупность явлений, наблюдаемых при распространении света в среде с неоднородностями, что приводит к отклонениям от законов геометрической оптики. </w:t>
      </w:r>
    </w:p>
    <w:p w:rsidR="006A0C73" w:rsidRPr="006A0C73" w:rsidRDefault="006A0C73" w:rsidP="006A0C73">
      <w:pPr>
        <w:pStyle w:val="Default"/>
        <w:spacing w:after="27"/>
        <w:ind w:left="142"/>
        <w:rPr>
          <w:b/>
          <w:sz w:val="28"/>
          <w:szCs w:val="28"/>
        </w:rPr>
      </w:pPr>
      <w:r w:rsidRPr="006A0C73">
        <w:rPr>
          <w:b/>
          <w:sz w:val="28"/>
          <w:szCs w:val="28"/>
        </w:rPr>
        <w:t>(Частный случай)</w:t>
      </w:r>
    </w:p>
    <w:p w:rsidR="006A0C73" w:rsidRPr="006A0C73" w:rsidRDefault="006A0C73" w:rsidP="006A0C73">
      <w:pPr>
        <w:pStyle w:val="Default"/>
        <w:spacing w:after="27"/>
        <w:ind w:left="502"/>
        <w:rPr>
          <w:color w:val="92D050"/>
          <w:sz w:val="28"/>
          <w:szCs w:val="28"/>
        </w:rPr>
      </w:pPr>
      <w:r w:rsidRPr="006A0C73">
        <w:rPr>
          <w:sz w:val="28"/>
          <w:szCs w:val="28"/>
          <w:u w:val="single"/>
        </w:rPr>
        <w:t>Дифракция</w:t>
      </w:r>
      <w:r w:rsidRPr="006A0C73">
        <w:rPr>
          <w:sz w:val="28"/>
          <w:szCs w:val="28"/>
        </w:rPr>
        <w:t xml:space="preserve"> – это </w:t>
      </w:r>
      <w:proofErr w:type="spellStart"/>
      <w:r w:rsidRPr="006A0C73">
        <w:rPr>
          <w:sz w:val="28"/>
          <w:szCs w:val="28"/>
        </w:rPr>
        <w:t>огибание</w:t>
      </w:r>
      <w:proofErr w:type="spellEnd"/>
      <w:r w:rsidRPr="006A0C73">
        <w:rPr>
          <w:sz w:val="28"/>
          <w:szCs w:val="28"/>
        </w:rPr>
        <w:t xml:space="preserve"> малых препятствий световой волной и проникновение её в область геометрической тени.</w:t>
      </w:r>
    </w:p>
    <w:p w:rsidR="006A0C73" w:rsidRPr="006A0C73" w:rsidRDefault="006A0C73" w:rsidP="006A0C73">
      <w:pPr>
        <w:pStyle w:val="Default"/>
        <w:spacing w:after="27"/>
        <w:ind w:left="502"/>
        <w:rPr>
          <w:b/>
          <w:color w:val="92D050"/>
          <w:sz w:val="28"/>
          <w:szCs w:val="28"/>
        </w:rPr>
      </w:pPr>
    </w:p>
    <w:p w:rsidR="006A0C73" w:rsidRPr="006A0C73" w:rsidRDefault="006A0C73" w:rsidP="006A0C73">
      <w:pPr>
        <w:pStyle w:val="Default"/>
        <w:spacing w:after="27"/>
        <w:ind w:left="502"/>
        <w:rPr>
          <w:b/>
          <w:sz w:val="28"/>
          <w:szCs w:val="28"/>
        </w:rPr>
      </w:pPr>
      <w:r w:rsidRPr="006A0C73">
        <w:rPr>
          <w:b/>
          <w:sz w:val="28"/>
          <w:szCs w:val="28"/>
        </w:rPr>
        <w:lastRenderedPageBreak/>
        <w:t>Принцип Гюйгенса-Френеля</w:t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  <w:r w:rsidRPr="006A0C73">
        <w:rPr>
          <w:sz w:val="28"/>
          <w:szCs w:val="28"/>
        </w:rPr>
        <w:t>Каждая точка пространства, до которой дошла волна, становится источником вторичной волны. Вторичные волны когерентны между собой. Амплитуду световых колебаний в произвольной точке пространства можно найти как результат интерференции вторичных волн.</w:t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</w:p>
    <w:p w:rsidR="006A0C73" w:rsidRPr="006A0C73" w:rsidRDefault="006A0C73" w:rsidP="006A0C73">
      <w:pPr>
        <w:pStyle w:val="Default"/>
        <w:spacing w:after="27"/>
        <w:ind w:left="502"/>
        <w:rPr>
          <w:b/>
          <w:sz w:val="28"/>
          <w:szCs w:val="28"/>
        </w:rPr>
      </w:pPr>
      <w:r w:rsidRPr="006A0C73">
        <w:rPr>
          <w:b/>
          <w:sz w:val="28"/>
          <w:szCs w:val="28"/>
        </w:rPr>
        <w:t>Метод зон Френеля</w:t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  <w:r w:rsidRPr="006A0C73">
        <w:rPr>
          <w:sz w:val="28"/>
          <w:szCs w:val="28"/>
        </w:rPr>
        <w:t xml:space="preserve">Для расчета дифракционных картин используется </w:t>
      </w:r>
      <w:r w:rsidRPr="006A0C73">
        <w:rPr>
          <w:b/>
          <w:sz w:val="28"/>
          <w:szCs w:val="28"/>
          <w:u w:val="single"/>
        </w:rPr>
        <w:t>метод зон Френеля</w:t>
      </w:r>
      <w:r w:rsidRPr="006A0C73">
        <w:rPr>
          <w:sz w:val="28"/>
          <w:szCs w:val="28"/>
        </w:rPr>
        <w:t xml:space="preserve">. </w:t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  <w:r w:rsidRPr="006A0C73">
        <w:rPr>
          <w:sz w:val="28"/>
          <w:szCs w:val="28"/>
        </w:rPr>
        <w:t>Волновой фронт (сферический или плоский) разбивается на зоны Френеля так, что расстояния от соответствующих точек соседних зон до точки наблюдения (на экране) отличаются на λ/2. Тогда световые лучи, идущие из соответствующих точек соседних зон в точку наблюдения, приходят в противофазе:</w:t>
      </w:r>
    </w:p>
    <w:p w:rsidR="006A0C73" w:rsidRPr="006A0C73" w:rsidRDefault="006A0C73" w:rsidP="006A0C73">
      <w:pPr>
        <w:pStyle w:val="Default"/>
        <w:spacing w:after="27"/>
        <w:ind w:left="142"/>
        <w:jc w:val="center"/>
        <w:rPr>
          <w:sz w:val="28"/>
          <w:szCs w:val="28"/>
        </w:rPr>
      </w:pPr>
      <w:r w:rsidRPr="006A0C73">
        <w:rPr>
          <w:noProof/>
          <w:sz w:val="28"/>
          <w:szCs w:val="28"/>
          <w:lang w:eastAsia="ru-RU"/>
        </w:rPr>
        <w:drawing>
          <wp:inline distT="0" distB="0" distL="0" distR="0" wp14:anchorId="0C6C1DFE" wp14:editId="2AC76328">
            <wp:extent cx="1316990" cy="365760"/>
            <wp:effectExtent l="1905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  <w:r w:rsidRPr="006A0C73">
        <w:rPr>
          <w:sz w:val="28"/>
          <w:szCs w:val="28"/>
        </w:rPr>
        <w:t>и гасят друг друга.</w:t>
      </w:r>
    </w:p>
    <w:p w:rsidR="006A0C73" w:rsidRPr="006A0C73" w:rsidRDefault="006A0C73" w:rsidP="006A0C73">
      <w:pPr>
        <w:pStyle w:val="Default"/>
        <w:spacing w:after="27"/>
        <w:ind w:left="502"/>
        <w:rPr>
          <w:sz w:val="28"/>
          <w:szCs w:val="28"/>
        </w:rPr>
      </w:pPr>
      <w:r w:rsidRPr="006A0C73">
        <w:rPr>
          <w:sz w:val="28"/>
          <w:szCs w:val="28"/>
        </w:rPr>
        <w:t xml:space="preserve">Следовательно, если в отверстии умещается </w:t>
      </w:r>
      <w:r w:rsidRPr="006A0C73">
        <w:rPr>
          <w:sz w:val="28"/>
          <w:szCs w:val="28"/>
          <w:u w:val="single"/>
        </w:rPr>
        <w:t>чётное</w:t>
      </w:r>
      <w:r w:rsidRPr="006A0C73">
        <w:rPr>
          <w:sz w:val="28"/>
          <w:szCs w:val="28"/>
        </w:rPr>
        <w:t xml:space="preserve"> число зон Френеля, в точке наблюдения будет наблюдаться </w:t>
      </w:r>
      <w:r w:rsidRPr="006A0C73">
        <w:rPr>
          <w:b/>
          <w:sz w:val="28"/>
          <w:szCs w:val="28"/>
        </w:rPr>
        <w:t>темное пятно</w:t>
      </w:r>
      <w:r w:rsidRPr="006A0C73">
        <w:rPr>
          <w:sz w:val="28"/>
          <w:szCs w:val="28"/>
        </w:rPr>
        <w:t xml:space="preserve">, а при </w:t>
      </w:r>
      <w:r w:rsidRPr="006A0C73">
        <w:rPr>
          <w:sz w:val="28"/>
          <w:szCs w:val="28"/>
          <w:u w:val="single"/>
        </w:rPr>
        <w:t>нечётном</w:t>
      </w:r>
      <w:r w:rsidRPr="006A0C73">
        <w:rPr>
          <w:sz w:val="28"/>
          <w:szCs w:val="28"/>
        </w:rPr>
        <w:t xml:space="preserve"> числе зон – </w:t>
      </w:r>
      <w:r w:rsidRPr="006A0C73">
        <w:rPr>
          <w:b/>
          <w:sz w:val="28"/>
          <w:szCs w:val="28"/>
        </w:rPr>
        <w:t>светлое</w:t>
      </w:r>
      <w:r w:rsidRPr="006A0C73">
        <w:rPr>
          <w:sz w:val="28"/>
          <w:szCs w:val="28"/>
        </w:rPr>
        <w:t>.</w:t>
      </w:r>
    </w:p>
    <w:p w:rsidR="006A0C73" w:rsidRPr="006A0C73" w:rsidRDefault="006A0C73" w:rsidP="006A0C73">
      <w:pPr>
        <w:pStyle w:val="Default"/>
        <w:spacing w:after="27"/>
        <w:ind w:left="142"/>
        <w:jc w:val="center"/>
        <w:rPr>
          <w:sz w:val="28"/>
          <w:szCs w:val="28"/>
        </w:rPr>
      </w:pPr>
      <w:r w:rsidRPr="006A0C73">
        <w:rPr>
          <w:noProof/>
          <w:sz w:val="28"/>
          <w:szCs w:val="28"/>
          <w:lang w:eastAsia="ru-RU"/>
        </w:rPr>
        <w:drawing>
          <wp:inline distT="0" distB="0" distL="0" distR="0" wp14:anchorId="29639CDB" wp14:editId="6D8552AD">
            <wp:extent cx="1704340" cy="2121535"/>
            <wp:effectExtent l="19050" t="0" r="0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73" w:rsidRPr="006A0C73" w:rsidRDefault="006A0C73" w:rsidP="006A0C73">
      <w:pPr>
        <w:pStyle w:val="Default"/>
        <w:spacing w:after="27"/>
        <w:ind w:left="142"/>
        <w:jc w:val="center"/>
        <w:rPr>
          <w:sz w:val="28"/>
          <w:szCs w:val="28"/>
        </w:rPr>
      </w:pPr>
      <w:r w:rsidRPr="006A0C73">
        <w:rPr>
          <w:sz w:val="28"/>
          <w:szCs w:val="28"/>
        </w:rPr>
        <w:t>Рис.6</w:t>
      </w:r>
    </w:p>
    <w:p w:rsidR="006A0C73" w:rsidRPr="006A0C73" w:rsidRDefault="006A0C73" w:rsidP="006A0C73">
      <w:pPr>
        <w:pStyle w:val="Default"/>
        <w:spacing w:after="27"/>
        <w:ind w:left="142"/>
        <w:rPr>
          <w:sz w:val="28"/>
          <w:szCs w:val="28"/>
        </w:rPr>
      </w:pPr>
      <w:r w:rsidRPr="006A0C73">
        <w:rPr>
          <w:sz w:val="28"/>
          <w:szCs w:val="28"/>
        </w:rPr>
        <w:t>На рис.6 рассматривается дифракция на круглом отверстии в непрозрачном экране при сферическом волновом фронте. Волновой фронт в отверстии разбивается на кольцевые зоны Френеля. В результате интерференции вторичных волн в точке наблюдения (точка</w:t>
      </w:r>
      <w:proofErr w:type="gramStart"/>
      <w:r w:rsidRPr="006A0C73">
        <w:rPr>
          <w:sz w:val="28"/>
          <w:szCs w:val="28"/>
        </w:rPr>
        <w:t xml:space="preserve"> В</w:t>
      </w:r>
      <w:proofErr w:type="gramEnd"/>
      <w:r w:rsidRPr="006A0C73">
        <w:rPr>
          <w:sz w:val="28"/>
          <w:szCs w:val="28"/>
        </w:rPr>
        <w:t xml:space="preserve"> экрана) будет наблюдаться светлое или темное пятно в зависимости от числа зон Френеля, умещающихся в отверстии.</w:t>
      </w:r>
    </w:p>
    <w:p w:rsidR="006A0C73" w:rsidRPr="00DA0F55" w:rsidRDefault="006A0C73" w:rsidP="006A0C73">
      <w:pPr>
        <w:pStyle w:val="a6"/>
        <w:spacing w:before="40" w:beforeAutospacing="0" w:after="40" w:afterAutospacing="0"/>
        <w:ind w:firstLine="300"/>
        <w:jc w:val="both"/>
        <w:rPr>
          <w:color w:val="000000"/>
          <w:sz w:val="28"/>
          <w:szCs w:val="28"/>
        </w:rPr>
      </w:pPr>
      <w:r w:rsidRPr="00DA0F55">
        <w:rPr>
          <w:color w:val="000000"/>
          <w:sz w:val="28"/>
          <w:szCs w:val="28"/>
        </w:rPr>
        <w:t>Рассмотрим дифракцию Фраунгофера на одной щели. Пусть на бесконечно длинную щель падает плоская световая волна (рис. 3.17). Поместим за щелью собирающую линзу, а в фокальной плоскости линзы – экран. Фронт падающей волны, плоскость щели и экран параллельны друг другу.</w:t>
      </w:r>
    </w:p>
    <w:p w:rsidR="006A0C73" w:rsidRPr="00DA0F55" w:rsidRDefault="006A0C73" w:rsidP="006A0C73">
      <w:pPr>
        <w:pStyle w:val="a6"/>
        <w:spacing w:before="40" w:beforeAutospacing="0" w:after="40" w:afterAutospacing="0"/>
        <w:ind w:firstLine="300"/>
        <w:jc w:val="both"/>
        <w:rPr>
          <w:color w:val="000000"/>
          <w:sz w:val="28"/>
          <w:szCs w:val="28"/>
        </w:rPr>
      </w:pPr>
      <w:r w:rsidRPr="00DA0F55">
        <w:rPr>
          <w:color w:val="000000"/>
          <w:sz w:val="28"/>
          <w:szCs w:val="28"/>
        </w:rPr>
        <w:t xml:space="preserve">Распределение интенсивности света при дифракции Фраунгофера можно найти с помощью принципа Гюйгенса–Френеля. Интенсивность в точке </w:t>
      </w:r>
      <w:r w:rsidRPr="00DA0F55">
        <w:rPr>
          <w:color w:val="000000"/>
          <w:sz w:val="28"/>
          <w:szCs w:val="28"/>
        </w:rPr>
        <w:lastRenderedPageBreak/>
        <w:t>экрана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proofErr w:type="gramStart"/>
      <w:r w:rsidRPr="00DA0F55">
        <w:rPr>
          <w:i/>
          <w:iCs/>
          <w:color w:val="000000"/>
          <w:sz w:val="28"/>
          <w:szCs w:val="28"/>
        </w:rPr>
        <w:t>Р</w:t>
      </w:r>
      <w:proofErr w:type="gramEnd"/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color w:val="000000"/>
          <w:sz w:val="28"/>
          <w:szCs w:val="28"/>
        </w:rPr>
        <w:t xml:space="preserve">обусловлена интерференцией вторичных волн, исходящих от всех элементарных участков щели. Причем эти волны распространяются в одном и том же направлении, характеризуемом углом j. Заметную интенсивность имеют при этом лишь волны, </w:t>
      </w:r>
      <w:proofErr w:type="spellStart"/>
      <w:r w:rsidRPr="00DA0F55">
        <w:rPr>
          <w:color w:val="000000"/>
          <w:sz w:val="28"/>
          <w:szCs w:val="28"/>
        </w:rPr>
        <w:t>дифрагировавшие</w:t>
      </w:r>
      <w:proofErr w:type="spellEnd"/>
      <w:r w:rsidRPr="00DA0F55">
        <w:rPr>
          <w:color w:val="000000"/>
          <w:sz w:val="28"/>
          <w:szCs w:val="28"/>
        </w:rPr>
        <w:t xml:space="preserve"> на малые углы.</w:t>
      </w:r>
    </w:p>
    <w:p w:rsidR="006A0C73" w:rsidRPr="00DA0F55" w:rsidRDefault="006A0C73" w:rsidP="006A0C73">
      <w:pPr>
        <w:pStyle w:val="a6"/>
        <w:spacing w:before="40" w:beforeAutospacing="0" w:after="40" w:afterAutospacing="0"/>
        <w:ind w:firstLine="300"/>
        <w:jc w:val="both"/>
        <w:rPr>
          <w:color w:val="000000"/>
          <w:sz w:val="28"/>
          <w:szCs w:val="28"/>
        </w:rPr>
      </w:pPr>
      <w:r w:rsidRPr="00DA0F55">
        <w:rPr>
          <w:color w:val="000000"/>
          <w:sz w:val="28"/>
          <w:szCs w:val="28"/>
        </w:rPr>
        <w:t>Когда размеры отверстия велики по сравнению с длиной волны, напряженность поля на поверхности, совпадающей с плоскостью щели, можно считать такой же, какой она была в отсутствии экрана.</w:t>
      </w:r>
    </w:p>
    <w:p w:rsidR="006A0C73" w:rsidRPr="00DA0F55" w:rsidRDefault="006A0C73" w:rsidP="006A0C73">
      <w:pPr>
        <w:pStyle w:val="a6"/>
        <w:spacing w:before="40" w:beforeAutospacing="0" w:after="40" w:afterAutospacing="0"/>
        <w:ind w:firstLine="300"/>
        <w:jc w:val="both"/>
        <w:rPr>
          <w:color w:val="000000"/>
          <w:sz w:val="28"/>
          <w:szCs w:val="28"/>
        </w:rPr>
      </w:pPr>
      <w:r w:rsidRPr="00DA0F55">
        <w:rPr>
          <w:color w:val="000000"/>
          <w:sz w:val="28"/>
          <w:szCs w:val="28"/>
        </w:rPr>
        <w:t>Разобьем открытую часть волновой поверхности на параллельные краям щели элементарные зоны шириной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35D7A414" wp14:editId="2CBE5C79">
            <wp:extent cx="225425" cy="185420"/>
            <wp:effectExtent l="0" t="0" r="3175" b="5080"/>
            <wp:docPr id="16" name="Рисунок 16" descr="http://ido.tsu.ru/schools/physmat/data/res/optika/uchpos/text/img3/clip_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optika/uchpos/text/img3/clip_image18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 Каждая такая зона становится источником вторичных волн. Вторичные волны, посылаемые этими зонами в направлении, определяемом углом j, соберутся в точке экрана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i/>
          <w:iCs/>
          <w:color w:val="000000"/>
          <w:sz w:val="28"/>
          <w:szCs w:val="28"/>
        </w:rPr>
        <w:t>Р</w:t>
      </w:r>
      <w:r w:rsidRPr="00DA0F55">
        <w:rPr>
          <w:color w:val="000000"/>
          <w:sz w:val="28"/>
          <w:szCs w:val="28"/>
        </w:rPr>
        <w:t>. Каждая волна, испущенная элементарной зоной, создаст в точке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proofErr w:type="gramStart"/>
      <w:r w:rsidRPr="00DA0F55">
        <w:rPr>
          <w:i/>
          <w:iCs/>
          <w:color w:val="000000"/>
          <w:sz w:val="28"/>
          <w:szCs w:val="28"/>
        </w:rPr>
        <w:t>Р</w:t>
      </w:r>
      <w:proofErr w:type="gramEnd"/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color w:val="000000"/>
          <w:sz w:val="28"/>
          <w:szCs w:val="28"/>
        </w:rPr>
        <w:t>колебание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1DEE5331" wp14:editId="5AFA5258">
            <wp:extent cx="238760" cy="158750"/>
            <wp:effectExtent l="0" t="0" r="8890" b="0"/>
            <wp:docPr id="15" name="Рисунок 15" descr="http://ido.tsu.ru/schools/physmat/data/res/optika/uchpos/text/img3/clip_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optika/uchpos/text/img3/clip_image19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 Линза собирает в фокальной плоскости плоские волны. Поэтому амплитуда волны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5035E81D" wp14:editId="3F167AD3">
            <wp:extent cx="291465" cy="225425"/>
            <wp:effectExtent l="0" t="0" r="0" b="3175"/>
            <wp:docPr id="14" name="Рисунок 14" descr="http://ido.tsu.ru/schools/physmat/data/res/optika/uchpos/text/img3/clip_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do.tsu.ru/schools/physmat/data/res/optika/uchpos/text/img3/clip_image19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 не зависит от расстояния до точки наблюдения. Ограничившись рассмотрением малых углов j, можно считать, что коэффициент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5C72C5C5" wp14:editId="3A19FD98">
            <wp:extent cx="543560" cy="225425"/>
            <wp:effectExtent l="0" t="0" r="8890" b="3175"/>
            <wp:docPr id="13" name="Рисунок 13" descr="http://ido.tsu.ru/schools/physmat/data/res/optika/uchpos/text/img3/clip_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do.tsu.ru/schools/physmat/data/res/optika/uchpos/text/img3/clip_image19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 Тогда амплитуда колебания, возбуждаемого зоной в любой точке экрана, будет зависеть только от площади зоны. Площадь зоны пропорциональна ее ширине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122280B2" wp14:editId="50AFE349">
            <wp:extent cx="225425" cy="185420"/>
            <wp:effectExtent l="0" t="0" r="3175" b="5080"/>
            <wp:docPr id="12" name="Рисунок 12" descr="http://ido.tsu.ru/schools/physmat/data/res/optika/uchpos/text/img3/clip_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do.tsu.ru/schools/physmat/data/res/optika/uchpos/text/img3/clip_image18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 Следовательно, колебания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06AF5152" wp14:editId="0ECF7C8D">
            <wp:extent cx="238760" cy="158750"/>
            <wp:effectExtent l="0" t="0" r="8890" b="0"/>
            <wp:docPr id="11" name="Рисунок 11" descr="http://ido.tsu.ru/schools/physmat/data/res/optika/uchpos/text/img3/clip_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do.tsu.ru/schools/physmat/data/res/optika/uchpos/text/img3/clip_image19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 от каждой полоски имеют одинаковую амплитуду и отстают по фазе от колебания, создаваемого соседней полоской на одну и ту же величину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48E9E4D2" wp14:editId="4FFC1D96">
            <wp:extent cx="119380" cy="185420"/>
            <wp:effectExtent l="0" t="0" r="0" b="5080"/>
            <wp:docPr id="10" name="Рисунок 10" descr="http://ido.tsu.ru/schools/physmat/data/res/optika/uchpos/text/img3/clip_image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do.tsu.ru/schools/physmat/data/res/optika/uchpos/text/img3/clip_image19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, зависящую от угла дифракции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1607E068" wp14:editId="4738B240">
            <wp:extent cx="146050" cy="158750"/>
            <wp:effectExtent l="0" t="0" r="6350" b="0"/>
            <wp:docPr id="9" name="Рисунок 9" descr="http://ido.tsu.ru/schools/physmat/data/res/optika/uchpos/text/img3/clip_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do.tsu.ru/schools/physmat/data/res/optika/uchpos/text/img3/clip_image04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</w:t>
      </w:r>
    </w:p>
    <w:p w:rsidR="006A0C73" w:rsidRDefault="006A0C73" w:rsidP="006A0C73">
      <w:pPr>
        <w:pStyle w:val="a6"/>
        <w:spacing w:before="40" w:beforeAutospacing="0" w:after="40" w:afterAutospacing="0"/>
        <w:ind w:firstLine="300"/>
        <w:jc w:val="both"/>
        <w:rPr>
          <w:noProof/>
          <w:color w:val="000000"/>
          <w:sz w:val="28"/>
          <w:szCs w:val="28"/>
        </w:rPr>
      </w:pPr>
      <w:r w:rsidRPr="00DA0F55">
        <w:rPr>
          <w:color w:val="000000"/>
          <w:sz w:val="28"/>
          <w:szCs w:val="28"/>
        </w:rPr>
        <w:t>Чтобы найти значение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23AFB239" wp14:editId="2654FFDD">
            <wp:extent cx="119380" cy="185420"/>
            <wp:effectExtent l="0" t="0" r="0" b="5080"/>
            <wp:docPr id="8" name="Рисунок 8" descr="http://ido.tsu.ru/schools/physmat/data/res/optika/uchpos/text/img3/clip_image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do.tsu.ru/schools/physmat/data/res/optika/uchpos/text/img3/clip_image19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, проведем плоскость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i/>
          <w:iCs/>
          <w:color w:val="000000"/>
          <w:sz w:val="28"/>
          <w:szCs w:val="28"/>
        </w:rPr>
        <w:t>АВ</w:t>
      </w:r>
      <w:r w:rsidRPr="00DA0F55">
        <w:rPr>
          <w:color w:val="000000"/>
          <w:sz w:val="28"/>
          <w:szCs w:val="28"/>
        </w:rPr>
        <w:t xml:space="preserve">, перпендикулярную к направлению </w:t>
      </w:r>
      <w:proofErr w:type="spellStart"/>
      <w:r w:rsidRPr="00DA0F55">
        <w:rPr>
          <w:color w:val="000000"/>
          <w:sz w:val="28"/>
          <w:szCs w:val="28"/>
        </w:rPr>
        <w:t>дифрагировавших</w:t>
      </w:r>
      <w:proofErr w:type="spellEnd"/>
      <w:r w:rsidRPr="00DA0F55">
        <w:rPr>
          <w:color w:val="000000"/>
          <w:sz w:val="28"/>
          <w:szCs w:val="28"/>
        </w:rPr>
        <w:t xml:space="preserve"> лучей (рис. 3.18). Собирающая линза обладает свойством, называемым </w:t>
      </w:r>
      <w:proofErr w:type="spellStart"/>
      <w:r w:rsidRPr="00DA0F55">
        <w:rPr>
          <w:color w:val="000000"/>
          <w:sz w:val="28"/>
          <w:szCs w:val="28"/>
        </w:rPr>
        <w:t>таутохронностью</w:t>
      </w:r>
      <w:proofErr w:type="spellEnd"/>
      <w:r w:rsidRPr="00DA0F55">
        <w:rPr>
          <w:color w:val="000000"/>
          <w:sz w:val="28"/>
          <w:szCs w:val="28"/>
        </w:rPr>
        <w:t xml:space="preserve">: если свет по двум разным путям распространяется за одно и то же время, то пути называются </w:t>
      </w:r>
      <w:proofErr w:type="spellStart"/>
      <w:r w:rsidRPr="00DA0F55">
        <w:rPr>
          <w:color w:val="000000"/>
          <w:sz w:val="28"/>
          <w:szCs w:val="28"/>
        </w:rPr>
        <w:t>таутохронными</w:t>
      </w:r>
      <w:proofErr w:type="spellEnd"/>
      <w:r w:rsidRPr="00DA0F55">
        <w:rPr>
          <w:color w:val="000000"/>
          <w:sz w:val="28"/>
          <w:szCs w:val="28"/>
        </w:rPr>
        <w:t xml:space="preserve">, то есть оптические длины этих путей равны между собой. Условию </w:t>
      </w:r>
      <w:proofErr w:type="spellStart"/>
      <w:r w:rsidRPr="00DA0F55">
        <w:rPr>
          <w:color w:val="000000"/>
          <w:sz w:val="28"/>
          <w:szCs w:val="28"/>
        </w:rPr>
        <w:t>таутохронизма</w:t>
      </w:r>
      <w:proofErr w:type="spellEnd"/>
      <w:r w:rsidRPr="00DA0F55">
        <w:rPr>
          <w:color w:val="000000"/>
          <w:sz w:val="28"/>
          <w:szCs w:val="28"/>
        </w:rPr>
        <w:t xml:space="preserve"> удовлетворяют все пути лучей, проходящих через линзу. Следовательно, линза не вносит дополнительной разности хода для </w:t>
      </w:r>
      <w:proofErr w:type="spellStart"/>
      <w:r w:rsidRPr="00DA0F55">
        <w:rPr>
          <w:color w:val="000000"/>
          <w:sz w:val="28"/>
          <w:szCs w:val="28"/>
        </w:rPr>
        <w:t>дифрагировавших</w:t>
      </w:r>
      <w:proofErr w:type="spellEnd"/>
      <w:r w:rsidRPr="00DA0F55">
        <w:rPr>
          <w:color w:val="000000"/>
          <w:sz w:val="28"/>
          <w:szCs w:val="28"/>
        </w:rPr>
        <w:t xml:space="preserve"> волн. Таким образом, достаточно определить разность хода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25E87BE2" wp14:editId="62E54239">
            <wp:extent cx="146050" cy="158750"/>
            <wp:effectExtent l="0" t="0" r="6350" b="0"/>
            <wp:docPr id="7" name="Рисунок 7" descr="http://ido.tsu.ru/schools/physmat/data/res/optika/uchpos/text/img3/clip_image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do.tsu.ru/schools/physmat/data/res/optika/uchpos/text/img3/clip_image20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, возникающую на пути от плоскости щели до плоскости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i/>
          <w:iCs/>
          <w:color w:val="000000"/>
          <w:sz w:val="28"/>
          <w:szCs w:val="28"/>
        </w:rPr>
        <w:t>АВ</w:t>
      </w:r>
      <w:r w:rsidRPr="00DA0F55">
        <w:rPr>
          <w:color w:val="000000"/>
          <w:sz w:val="28"/>
          <w:szCs w:val="28"/>
        </w:rPr>
        <w:t>. Величина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102A7C98" wp14:editId="48FA9EAC">
            <wp:extent cx="119380" cy="185420"/>
            <wp:effectExtent l="0" t="0" r="0" b="5080"/>
            <wp:docPr id="6" name="Рисунок 6" descr="http://ido.tsu.ru/schools/physmat/data/res/optika/uchpos/text/img3/clip_image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do.tsu.ru/schools/physmat/data/res/optika/uchpos/text/img3/clip_image19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 связана с разностью хода соотношением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51A602F3" wp14:editId="68CC15A4">
            <wp:extent cx="914400" cy="384175"/>
            <wp:effectExtent l="0" t="0" r="0" b="0"/>
            <wp:docPr id="5" name="Рисунок 5" descr="http://ido.tsu.ru/schools/physmat/data/res/optika/uchpos/text/img3/clip_image2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do.tsu.ru/schools/physmat/data/res/optika/uchpos/text/img3/clip_image20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 Тогда, как видно из рис. 3.18,</w:t>
      </w:r>
      <w:r w:rsidRPr="00DA0F55">
        <w:rPr>
          <w:rStyle w:val="apple-converted-space"/>
          <w:rFonts w:eastAsiaTheme="minorEastAsia"/>
          <w:color w:val="000000"/>
          <w:sz w:val="28"/>
          <w:szCs w:val="28"/>
        </w:rPr>
        <w:t> </w:t>
      </w:r>
      <w:r w:rsidRPr="00DA0F55">
        <w:rPr>
          <w:noProof/>
          <w:color w:val="000000"/>
          <w:sz w:val="28"/>
          <w:szCs w:val="28"/>
        </w:rPr>
        <w:drawing>
          <wp:inline distT="0" distB="0" distL="0" distR="0" wp14:anchorId="78672DF5" wp14:editId="295B1A19">
            <wp:extent cx="1285240" cy="384175"/>
            <wp:effectExtent l="0" t="0" r="0" b="0"/>
            <wp:docPr id="4" name="Рисунок 4" descr="http://ido.tsu.ru/schools/physmat/data/res/optika/uchpos/text/img3/clip_image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do.tsu.ru/schools/physmat/data/res/optika/uchpos/text/img3/clip_image21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F55">
        <w:rPr>
          <w:color w:val="000000"/>
          <w:sz w:val="28"/>
          <w:szCs w:val="28"/>
        </w:rPr>
        <w:t>.</w:t>
      </w:r>
    </w:p>
    <w:p w:rsidR="00DA0F55" w:rsidRPr="00DA0F55" w:rsidRDefault="00DA0F55" w:rsidP="006A0C73">
      <w:pPr>
        <w:pStyle w:val="a6"/>
        <w:spacing w:before="40" w:beforeAutospacing="0" w:after="40" w:afterAutospacing="0"/>
        <w:ind w:firstLine="300"/>
        <w:jc w:val="both"/>
        <w:rPr>
          <w:color w:val="000000"/>
          <w:sz w:val="28"/>
          <w:szCs w:val="28"/>
        </w:rPr>
      </w:pPr>
    </w:p>
    <w:p w:rsidR="006A0C73" w:rsidRPr="00DA0F55" w:rsidRDefault="00DA0F55" w:rsidP="006A0C73">
      <w:pPr>
        <w:pStyle w:val="a5"/>
        <w:ind w:left="502"/>
        <w:rPr>
          <w:rFonts w:ascii="Times New Roman" w:hAnsi="Times New Roman" w:cs="Times New Roman"/>
          <w:sz w:val="28"/>
          <w:szCs w:val="28"/>
        </w:rPr>
      </w:pPr>
      <w:r w:rsidRPr="00DA0F55">
        <w:rPr>
          <w:noProof/>
          <w:color w:val="000000"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0" wp14:anchorId="1D1C0AE3" wp14:editId="57DA69F9">
            <wp:simplePos x="0" y="0"/>
            <wp:positionH relativeFrom="column">
              <wp:posOffset>-153035</wp:posOffset>
            </wp:positionH>
            <wp:positionV relativeFrom="line">
              <wp:posOffset>4686300</wp:posOffset>
            </wp:positionV>
            <wp:extent cx="5909945" cy="5287010"/>
            <wp:effectExtent l="0" t="0" r="0" b="0"/>
            <wp:wrapSquare wrapText="bothSides"/>
            <wp:docPr id="17" name="Рисунок 17" descr="http://ido.tsu.ru/schools/physmat/data/res/optika/uchpos/text/img3/clip_image2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optika/uchpos/text/img3/clip_image20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A74E60" wp14:editId="1F766C0E">
            <wp:extent cx="3472070" cy="4373524"/>
            <wp:effectExtent l="0" t="0" r="0" b="8255"/>
            <wp:docPr id="18" name="Рисунок 18" descr="http://ido.tsu.ru/schools/physmat/data/res/optika/uchpos/text/img3/clip_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do.tsu.ru/schools/physmat/data/res/optika/uchpos/text/img3/clip_image18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33" cy="437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C73" w:rsidRPr="00DA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4DCA"/>
    <w:multiLevelType w:val="singleLevel"/>
    <w:tmpl w:val="57F821F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71"/>
    <w:rsid w:val="00150535"/>
    <w:rsid w:val="006A0C73"/>
    <w:rsid w:val="007F57B4"/>
    <w:rsid w:val="00867DAB"/>
    <w:rsid w:val="008F1571"/>
    <w:rsid w:val="00D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D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DAB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A0C73"/>
    <w:pPr>
      <w:ind w:left="720"/>
      <w:contextualSpacing/>
    </w:pPr>
  </w:style>
  <w:style w:type="paragraph" w:customStyle="1" w:styleId="Default">
    <w:name w:val="Default"/>
    <w:rsid w:val="006A0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A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A0C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DA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DAB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A0C73"/>
    <w:pPr>
      <w:ind w:left="720"/>
      <w:contextualSpacing/>
    </w:pPr>
  </w:style>
  <w:style w:type="paragraph" w:customStyle="1" w:styleId="Default">
    <w:name w:val="Default"/>
    <w:rsid w:val="006A0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A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A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2015-06-15T17:51:00Z</dcterms:created>
  <dcterms:modified xsi:type="dcterms:W3CDTF">2015-06-15T18:03:00Z</dcterms:modified>
</cp:coreProperties>
</file>