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C46BC9">
      <w:r>
        <w:t>Билет 21</w:t>
      </w:r>
    </w:p>
    <w:p w:rsidR="00C46BC9" w:rsidRPr="00C46BC9" w:rsidRDefault="00C46BC9" w:rsidP="00C46BC9">
      <w:pPr>
        <w:rPr>
          <w:b/>
        </w:rPr>
      </w:pPr>
      <w:r>
        <w:rPr>
          <w:b/>
        </w:rPr>
        <w:t>Электромагнитные волны. Шкала электромагнитных волн. Понятие когерентных волн. Оптическая длина пути, разность хода двух лучей.</w:t>
      </w:r>
    </w:p>
    <w:p w:rsidR="00C46BC9" w:rsidRDefault="00C46BC9" w:rsidP="00C46BC9">
      <w:r>
        <w:t>Электромагнитная волна - процесс распространения электромагнитного поля в пространстве.</w:t>
      </w:r>
    </w:p>
    <w:p w:rsidR="00C46BC9" w:rsidRDefault="00C46BC9" w:rsidP="00C46BC9">
      <w:r>
        <w:t>Электромагнитная волна представляет собой процесс последовательного, взаимосвязанного изменения векторов напряжённости электрического и магнитного полей, направленных перпендикулярно лучу распространения волны, при котором изменение электрического поля вызывает изменения магнитного поля, которые, в свою очередь, вызывают изменения электрического поля.</w:t>
      </w:r>
    </w:p>
    <w:p w:rsidR="00C46BC9" w:rsidRDefault="00C46BC9" w:rsidP="00C46BC9">
      <w:pPr>
        <w:jc w:val="left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000750" cy="2234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-scal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188" cy="22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BC9" w:rsidRDefault="00C46BC9" w:rsidP="00C46BC9">
      <w:pPr>
        <w:jc w:val="left"/>
      </w:pPr>
      <w:r>
        <w:rPr>
          <w:b/>
        </w:rPr>
        <w:t>Когерентные волны</w:t>
      </w:r>
    </w:p>
    <w:p w:rsidR="00C46BC9" w:rsidRDefault="00C46BC9" w:rsidP="00462196">
      <w:r>
        <w:t xml:space="preserve">Когерентными являются волны с одинаковой частотой, одинаковым направлением колебаний и </w:t>
      </w:r>
      <w:r w:rsidR="00462196">
        <w:t>постоянной во времени разностью фаз.</w:t>
      </w:r>
    </w:p>
    <w:p w:rsidR="00462196" w:rsidRDefault="00462196" w:rsidP="00462196">
      <w:r w:rsidRPr="00462196">
        <w:rPr>
          <w:b/>
        </w:rPr>
        <w:t>Оптическая длина пути</w:t>
      </w:r>
      <w:r w:rsidRPr="00462196">
        <w:t xml:space="preserve"> между двумя точками среды — расстояние, на которое свет (оптическое излучение) распространился бы в вакууме за время его прохождения между этими точками</w:t>
      </w:r>
      <w:r>
        <w:t>.</w:t>
      </w:r>
    </w:p>
    <w:p w:rsidR="00462196" w:rsidRDefault="00462196" w:rsidP="00462196">
      <w:r w:rsidRPr="00462196">
        <w:t xml:space="preserve">Оптическая длина пути </w:t>
      </w:r>
      <w:r w:rsidRPr="00462196">
        <w:rPr>
          <w:b/>
        </w:rPr>
        <w:t>L</w:t>
      </w:r>
      <w:r w:rsidRPr="00462196">
        <w:t xml:space="preserve"> в однородной среде с показателем преломления </w:t>
      </w:r>
      <w:r w:rsidRPr="00462196">
        <w:rPr>
          <w:b/>
        </w:rPr>
        <w:t>n</w:t>
      </w:r>
      <w:r w:rsidRPr="00462196">
        <w:t xml:space="preserve"> равна произведению геометрической длины пути </w:t>
      </w:r>
      <w:r w:rsidRPr="00462196">
        <w:rPr>
          <w:b/>
        </w:rPr>
        <w:t>l</w:t>
      </w:r>
      <w:r w:rsidRPr="00462196">
        <w:t>, пройденного светом, на показатель преломления n:</w:t>
      </w:r>
    </w:p>
    <w:p w:rsidR="00462196" w:rsidRDefault="00462196" w:rsidP="00462196">
      <w:pPr>
        <w:rPr>
          <w:lang w:val="en-US"/>
        </w:rPr>
      </w:pPr>
      <w:r>
        <w:rPr>
          <w:lang w:val="en-US"/>
        </w:rPr>
        <w:t>L=</w:t>
      </w:r>
      <w:proofErr w:type="spellStart"/>
      <w:proofErr w:type="gramStart"/>
      <w:r>
        <w:rPr>
          <w:lang w:val="en-US"/>
        </w:rPr>
        <w:t>nl</w:t>
      </w:r>
      <w:proofErr w:type="spellEnd"/>
      <w:proofErr w:type="gramEnd"/>
    </w:p>
    <w:p w:rsidR="00462196" w:rsidRDefault="00462196" w:rsidP="00462196">
      <w:pPr>
        <w:rPr>
          <w:lang w:val="en-US"/>
        </w:rPr>
      </w:pPr>
      <w:r w:rsidRPr="00462196">
        <w:t>В случае неоднородной среды путь, пройденный светом, необходимо предварительно разби</w:t>
      </w:r>
      <w:r>
        <w:t xml:space="preserve">ть на элементарные промежутки </w:t>
      </w:r>
      <w:r w:rsidRPr="00462196">
        <w:rPr>
          <w:lang w:val="en-US"/>
        </w:rPr>
        <w:t>dl</w:t>
      </w:r>
      <w:r w:rsidRPr="00462196">
        <w:t xml:space="preserve">  столь малые, что показатель преломления на каждом из них можно считать постоянным. Тогда для оптической длины пути каждого из них можно записать</w:t>
      </w:r>
    </w:p>
    <w:p w:rsidR="00462196" w:rsidRDefault="00462196" w:rsidP="0046219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dL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ndl</w:t>
      </w:r>
      <w:proofErr w:type="spellEnd"/>
    </w:p>
    <w:p w:rsidR="00462196" w:rsidRDefault="00462196" w:rsidP="00462196">
      <w:pPr>
        <w:rPr>
          <w:lang w:val="en-US"/>
        </w:rPr>
      </w:pPr>
      <w:r w:rsidRPr="00462196">
        <w:t>Соответственно, полная оптическая длина пути, пройденного светом между некоторыми точками</w:t>
      </w:r>
      <w:proofErr w:type="gramStart"/>
      <w:r w:rsidRPr="00462196">
        <w:t xml:space="preserve"> А</w:t>
      </w:r>
      <w:proofErr w:type="gramEnd"/>
      <w:r w:rsidRPr="00462196">
        <w:t xml:space="preserve"> и В среды, будет результатом интегрирования по всей траектории луча света:</w:t>
      </w:r>
    </w:p>
    <w:p w:rsidR="005F3B9D" w:rsidRDefault="005F3B9D" w:rsidP="00462196">
      <w:pPr>
        <w:rPr>
          <w:lang w:val="en-US"/>
        </w:rPr>
      </w:pPr>
      <w:r>
        <w:rPr>
          <w:lang w:val="en-US"/>
        </w:rPr>
        <w:t xml:space="preserve">      </w:t>
      </w:r>
    </w:p>
    <w:p w:rsidR="00462196" w:rsidRPr="005F3B9D" w:rsidRDefault="005F3B9D" w:rsidP="00462196">
      <w:pPr>
        <w:rPr>
          <w:sz w:val="16"/>
          <w:szCs w:val="16"/>
          <w:lang w:val="en-US"/>
        </w:rPr>
      </w:pPr>
      <w:r>
        <w:rPr>
          <w:lang w:val="en-US"/>
        </w:rPr>
        <w:t xml:space="preserve">     </w:t>
      </w:r>
      <w:r>
        <w:rPr>
          <w:sz w:val="16"/>
          <w:szCs w:val="16"/>
          <w:lang w:val="en-US"/>
        </w:rPr>
        <w:t>B</w:t>
      </w:r>
    </w:p>
    <w:p w:rsidR="005F3B9D" w:rsidRPr="005F3B9D" w:rsidRDefault="00462196" w:rsidP="005F3B9D">
      <w:pPr>
        <w:rPr>
          <w:rFonts w:cs="Times New Roman"/>
          <w:szCs w:val="32"/>
        </w:rPr>
      </w:pPr>
      <w:r>
        <w:rPr>
          <w:lang w:val="en-US"/>
        </w:rPr>
        <w:t>L=</w:t>
      </w:r>
      <w:proofErr w:type="spellStart"/>
      <w:r w:rsidRPr="00462196">
        <w:rPr>
          <w:rFonts w:cs="Times New Roman"/>
          <w:sz w:val="40"/>
          <w:szCs w:val="40"/>
          <w:lang w:val="en-US"/>
        </w:rPr>
        <w:t>ʃ</w:t>
      </w:r>
      <w:r w:rsidR="005F3B9D">
        <w:rPr>
          <w:rFonts w:cs="Times New Roman"/>
          <w:szCs w:val="32"/>
          <w:lang w:val="en-US"/>
        </w:rPr>
        <w:t>ndl</w:t>
      </w:r>
      <w:proofErr w:type="spellEnd"/>
    </w:p>
    <w:p w:rsidR="005F3B9D" w:rsidRDefault="005F3B9D" w:rsidP="00462196">
      <w:pPr>
        <w:rPr>
          <w:rFonts w:cs="Times New Roman"/>
          <w:sz w:val="16"/>
          <w:szCs w:val="16"/>
        </w:rPr>
      </w:pPr>
      <w:r>
        <w:rPr>
          <w:rFonts w:cs="Times New Roman"/>
          <w:szCs w:val="32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A</w:t>
      </w:r>
    </w:p>
    <w:p w:rsidR="005F3B9D" w:rsidRDefault="005F3B9D" w:rsidP="00462196">
      <w:pPr>
        <w:rPr>
          <w:rFonts w:cs="Times New Roman"/>
          <w:sz w:val="16"/>
          <w:szCs w:val="16"/>
        </w:rPr>
      </w:pPr>
    </w:p>
    <w:p w:rsidR="005F3B9D" w:rsidRDefault="005F3B9D" w:rsidP="00462196">
      <w:pPr>
        <w:rPr>
          <w:szCs w:val="32"/>
        </w:rPr>
      </w:pPr>
      <w:proofErr w:type="gramStart"/>
      <w:r w:rsidRPr="005F3B9D">
        <w:rPr>
          <w:b/>
          <w:szCs w:val="32"/>
        </w:rPr>
        <w:t>Оптическая разность хода</w:t>
      </w:r>
      <w:r>
        <w:rPr>
          <w:szCs w:val="32"/>
        </w:rPr>
        <w:t xml:space="preserve"> - </w:t>
      </w:r>
      <w:r w:rsidRPr="005F3B9D">
        <w:rPr>
          <w:szCs w:val="32"/>
        </w:rPr>
        <w:t>это разность оптических длин путей световых волн, имеющих общие начальную и конечную точки.</w:t>
      </w:r>
      <w:proofErr w:type="gramEnd"/>
    </w:p>
    <w:p w:rsidR="005F3B9D" w:rsidRPr="005F3B9D" w:rsidRDefault="005F3B9D" w:rsidP="00462196">
      <w:pPr>
        <w:rPr>
          <w:szCs w:val="32"/>
          <w:lang w:val="en-US"/>
        </w:rPr>
      </w:pPr>
      <w:r>
        <w:rPr>
          <w:szCs w:val="32"/>
          <w:lang w:val="en-US"/>
        </w:rPr>
        <w:t>R=L</w:t>
      </w:r>
      <w:r>
        <w:rPr>
          <w:sz w:val="16"/>
          <w:szCs w:val="16"/>
          <w:lang w:val="en-US"/>
        </w:rPr>
        <w:t>2</w:t>
      </w:r>
      <w:r>
        <w:rPr>
          <w:szCs w:val="32"/>
          <w:lang w:val="en-US"/>
        </w:rPr>
        <w:t>-L</w:t>
      </w:r>
      <w:r>
        <w:rPr>
          <w:sz w:val="16"/>
          <w:szCs w:val="16"/>
          <w:lang w:val="en-US"/>
        </w:rPr>
        <w:t>1</w:t>
      </w:r>
      <w:r>
        <w:rPr>
          <w:szCs w:val="32"/>
          <w:lang w:val="en-US"/>
        </w:rPr>
        <w:t>=</w:t>
      </w:r>
      <w:r w:rsidRPr="005F3B9D">
        <w:t xml:space="preserve"> </w:t>
      </w:r>
      <w:r w:rsidRPr="005F3B9D">
        <w:rPr>
          <w:szCs w:val="32"/>
          <w:lang w:val="en-US"/>
        </w:rPr>
        <w:t>nl</w:t>
      </w:r>
      <w:r>
        <w:rPr>
          <w:sz w:val="16"/>
          <w:szCs w:val="16"/>
          <w:lang w:val="en-US"/>
        </w:rPr>
        <w:t>2</w:t>
      </w:r>
      <w:r>
        <w:rPr>
          <w:szCs w:val="32"/>
          <w:lang w:val="en-US"/>
        </w:rPr>
        <w:t>-</w:t>
      </w:r>
      <w:r w:rsidRPr="005F3B9D">
        <w:rPr>
          <w:lang w:val="en-US"/>
        </w:rPr>
        <w:t xml:space="preserve"> </w:t>
      </w:r>
      <w:r>
        <w:rPr>
          <w:lang w:val="en-US"/>
        </w:rPr>
        <w:t>nl</w:t>
      </w:r>
      <w:r>
        <w:rPr>
          <w:sz w:val="16"/>
          <w:szCs w:val="16"/>
          <w:lang w:val="en-US"/>
        </w:rPr>
        <w:t>1</w:t>
      </w:r>
    </w:p>
    <w:sectPr w:rsidR="005F3B9D" w:rsidRPr="005F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C9"/>
    <w:rsid w:val="000524F6"/>
    <w:rsid w:val="003655AA"/>
    <w:rsid w:val="00462196"/>
    <w:rsid w:val="005F3B9D"/>
    <w:rsid w:val="006C6DDD"/>
    <w:rsid w:val="00944070"/>
    <w:rsid w:val="00A364E0"/>
    <w:rsid w:val="00C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46B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46B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2015-06-15T16:20:00Z</dcterms:created>
  <dcterms:modified xsi:type="dcterms:W3CDTF">2015-06-15T16:51:00Z</dcterms:modified>
</cp:coreProperties>
</file>