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6A" w:rsidRDefault="005C16BD" w:rsidP="005C16BD">
      <w:pPr>
        <w:rPr>
          <w:i/>
          <w:u w:val="single"/>
        </w:rPr>
      </w:pPr>
      <w:r w:rsidRPr="005C16BD">
        <w:rPr>
          <w:i/>
          <w:u w:val="single"/>
        </w:rPr>
        <w:t xml:space="preserve">10. Применение первого начала термодинамики к </w:t>
      </w:r>
      <w:proofErr w:type="spellStart"/>
      <w:r w:rsidRPr="005C16BD">
        <w:rPr>
          <w:i/>
          <w:u w:val="single"/>
        </w:rPr>
        <w:t>изопроцессам</w:t>
      </w:r>
      <w:proofErr w:type="spellEnd"/>
      <w:r w:rsidRPr="005C16BD">
        <w:rPr>
          <w:i/>
          <w:u w:val="single"/>
        </w:rPr>
        <w:t>. Работа расширения газа в</w:t>
      </w:r>
      <w:r>
        <w:rPr>
          <w:i/>
          <w:u w:val="single"/>
        </w:rPr>
        <w:t xml:space="preserve"> </w:t>
      </w:r>
      <w:proofErr w:type="spellStart"/>
      <w:r w:rsidRPr="005C16BD">
        <w:rPr>
          <w:i/>
          <w:u w:val="single"/>
        </w:rPr>
        <w:t>изопроцессах</w:t>
      </w:r>
      <w:proofErr w:type="spellEnd"/>
      <w:r w:rsidRPr="005C16BD">
        <w:rPr>
          <w:i/>
          <w:u w:val="single"/>
        </w:rPr>
        <w:t>.</w:t>
      </w:r>
    </w:p>
    <w:p w:rsidR="005C16BD" w:rsidRDefault="005C16BD" w:rsidP="005C16BD">
      <w:pPr>
        <w:jc w:val="center"/>
        <w:rPr>
          <w:b/>
          <w:i/>
          <w:u w:val="single"/>
        </w:rPr>
      </w:pPr>
      <w:r w:rsidRPr="005C16BD">
        <w:rPr>
          <w:b/>
          <w:i/>
          <w:u w:val="single"/>
        </w:rPr>
        <w:t>ПРИМЕНЕНИЕ ПЕРВОГО НАЧАЛА ТЕРМОДИНАМИКИ К ОПИСАНИЮ ИЗОПРОЦЕССОВ В ИДЕАЛЬНОМ ГАЗЕ.</w:t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термодинамическую систему, представляющую собой один моль идеального газа, которая изменяет свое состояние в условиях различных </w:t>
      </w:r>
      <w:proofErr w:type="spell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изопроцессов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Изохорический процесс (V = </w:t>
      </w:r>
      <w:proofErr w:type="spellStart"/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const</w:t>
      </w:r>
      <w:proofErr w:type="spellEnd"/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Работа в этом процессе, как следует из (4.16), равна нулю. Процесс сводится к теплообмену системы с окружающей средой. Первый закон термодинамики при этом условии принимает вид: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Δ</w:t>
            </w:r>
            <w:r w:rsidRPr="005C16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U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(4.18)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следует из (4.22), количество теплоты, полученное системой, если она представляет собой один моль идеального газа, равно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5325" cy="228600"/>
                  <wp:effectExtent l="0" t="0" r="9525" b="0"/>
                  <wp:docPr id="1" name="Рисунок 1" descr="http://ido.tsu.ru/schools/physmat/data/res/molek/uchpos/text/img4_6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do.tsu.ru/schools/physmat/data/res/molek/uchpos/text/img4_6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(4.26)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 для всех веществ, то знаки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proofErr w:type="gram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совпадают. При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 (энергия подводится к системе) температура системы повышается, т.е.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0, при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 0 система охлаждается, т.е.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 0.</w:t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состав системы входит ν молей идеального газа, то равенство (4.26) представляется в виде: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76375" cy="419100"/>
                  <wp:effectExtent l="0" t="0" r="0" b="0"/>
                  <wp:docPr id="2" name="Рисунок 2" descr="http://ido.tsu.ru/schools/physmat/data/res/molek/uchpos/text/img4_6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do.tsu.ru/schools/physmat/data/res/molek/uchpos/text/img4_6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(4.27)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proofErr w:type="spellStart"/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масса газа, μ – его молекулярная масса.</w:t>
      </w:r>
    </w:p>
    <w:p w:rsidR="005C16BD" w:rsidRPr="005C16BD" w:rsidRDefault="005C16BD" w:rsidP="005C1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Изобарический процесс (</w:t>
      </w:r>
      <w:proofErr w:type="gramStart"/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</w:t>
      </w:r>
      <w:proofErr w:type="gramEnd"/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= </w:t>
      </w:r>
      <w:proofErr w:type="spellStart"/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const</w:t>
      </w:r>
      <w:proofErr w:type="spellEnd"/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основании определения теплоемкости (4.20) количество теплоты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подведенное к системе в изобарном процессе, для одного моля идеального газа равно: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2100" cy="219075"/>
                  <wp:effectExtent l="19050" t="0" r="0" b="0"/>
                  <wp:docPr id="3" name="Рисунок 3" descr="http://ido.tsu.ru/schools/physmat/data/res/molek/uchpos/text/img4_6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do.tsu.ru/schools/physmat/data/res/molek/uchpos/text/img4_6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(4.28)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для любой системы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P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0, то при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 (система получает энергию извне)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 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система нагревается. При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 0 (система отдает энергию окружающей среде)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 0,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система охлаждается. Уравнение (4.28) для ν молей идеального газа записывается в виде: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419100"/>
                  <wp:effectExtent l="0" t="0" r="0" b="0"/>
                  <wp:docPr id="4" name="Рисунок 4" descr="http://ido.tsu.ru/schools/physmat/data/res/molek/uchpos/text/img4_6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do.tsu.ru/schools/physmat/data/res/molek/uchpos/text/img4_6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(4.29)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работу, которую совершает система в изобарическом процессе, переходя из состояния 1 в состояние 2. Начальное и конечное состояния системы описываются уравнениями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PV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  <w:r w:rsidRPr="005C16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RT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5C16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PV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  <w:r w:rsidRPr="005C16B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RT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(4.28)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которых следует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0" cy="219075"/>
                  <wp:effectExtent l="0" t="0" r="0" b="0"/>
                  <wp:docPr id="5" name="Рисунок 5" descr="http://ido.tsu.ru/schools/physmat/data/res/molek/uchpos/text/img4_6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do.tsu.ru/schools/physmat/data/res/molek/uchpos/text/img4_6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(4.30)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Обобщение равенства (4.30) для случая молей в системе приводит к результату: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905000" cy="419100"/>
                  <wp:effectExtent l="0" t="0" r="0" b="0"/>
                  <wp:docPr id="6" name="Рисунок 6" descr="http://ido.tsu.ru/schools/physmat/data/res/molek/uchpos/text/img4_6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do.tsu.ru/schools/physmat/data/res/molek/uchpos/text/img4_6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(4.31)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Изотермический процесс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изотермическом процессе температура системы не изменяется (Δ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0), а, следовательно, ее внутренняя энергия, являясь для идеального газа только функцией температуры, остается постоянной, то есть ее изменение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0. Это значит, что сообщаемое системе количество теплоты идет на совершение работы.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10"/>
      </w:tblGrid>
      <w:tr w:rsidR="005C16BD" w:rsidRPr="005C16BD" w:rsidTr="005C16BD">
        <w:trPr>
          <w:tblCellSpacing w:w="15" w:type="dxa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81325" cy="2619375"/>
                  <wp:effectExtent l="0" t="0" r="0" b="0"/>
                  <wp:docPr id="7" name="Рисунок 7" descr="http://ido.tsu.ru/schools/physmat/data/res/molek/uchpos/text/img4_6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do.tsu.ru/schools/physmat/data/res/molek/uchpos/text/img4_6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Рис. 4.9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Найдем работу расширения моля идеального газа в изотермическом процессе. Изотерма в координатах </w:t>
      </w:r>
      <w:proofErr w:type="gramStart"/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proofErr w:type="gram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представляется гиперболой (рис. 4.9). Как уже было рассмотрено ранее, работу расширения газа от начального объема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найти, используя равенство (4.17):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43025" cy="457200"/>
                  <wp:effectExtent l="0" t="0" r="0" b="0"/>
                  <wp:docPr id="8" name="Рисунок 8" descr="http://ido.tsu.ru/schools/physmat/data/res/molek/uchpos/text/img4_6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do.tsu.ru/schools/physmat/data/res/molek/uchpos/text/img4_6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Давление моля идеального газа, как следует из уравнения состояния, равно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71500" cy="428625"/>
                  <wp:effectExtent l="0" t="0" r="0" b="0"/>
                  <wp:docPr id="9" name="Рисунок 9" descr="http://ido.tsu.ru/schools/physmat/data/res/molek/uchpos/text/img4_6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do.tsu.ru/schools/physmat/data/res/molek/uchpos/text/img4_6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 выражение для работы принимает вид:</w:t>
      </w:r>
    </w:p>
    <w:p w:rsidR="005C16BD" w:rsidRPr="005C16BD" w:rsidRDefault="005C16BD" w:rsidP="005C1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90700" cy="457200"/>
                  <wp:effectExtent l="0" t="0" r="0" b="0"/>
                  <wp:docPr id="10" name="Рисунок 10" descr="http://ido.tsu.ru/schools/physmat/data/res/molek/uchpos/text/img4_6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do.tsu.ru/schools/physmat/data/res/molek/uchpos/text/img4_6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(4.32)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Очевидно, что чем меньшие интервалы изменения объема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выбираются для вычисления работы, тем точнее будет получено ее значение. Предельный переход в соотношении (4.32) приводит к выражению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End"/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14600" cy="495300"/>
                  <wp:effectExtent l="0" t="0" r="0" b="0"/>
                  <wp:docPr id="11" name="Рисунок 11" descr="http://ido.tsu.ru/schools/physmat/data/res/molek/uchpos/text/img4_6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do.tsu.ru/schools/physmat/data/res/molek/uchpos/text/img4_6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(4.33)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объемы, занимаемые системой соответственно в начальном и конечном состояниях. Обобщая формулу (4.33) на случай системы, содержащей ν молей газа, получаем равенство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End"/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81175" cy="447675"/>
                  <wp:effectExtent l="0" t="0" r="0" b="0"/>
                  <wp:docPr id="12" name="Рисунок 12" descr="http://ido.tsu.ru/schools/physmat/data/res/molek/uchpos/text/img4_6/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do.tsu.ru/schools/physmat/data/res/molek/uchpos/text/img4_6/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(4.34)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Пользуясь уравнением изотермического процесса (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PV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= </w:t>
      </w:r>
      <w:proofErr w:type="spell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равенство (4.34) можно представить через другие параметры состояния системы: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00125" cy="447675"/>
                  <wp:effectExtent l="0" t="0" r="0" b="0"/>
                  <wp:docPr id="13" name="Рисунок 13" descr="http://ido.tsu.ru/schools/physmat/data/res/molek/uchpos/text/img4_6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do.tsu.ru/schools/physmat/data/res/molek/uchpos/text/img4_6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(4.35)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давление газа в начальном и конечном состояниях.</w:t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Адиабатический процесс.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Адиабатический процесс – процесс, идущий без теплообмена с окружающей средой. Это значит, что система должна быть </w:t>
      </w:r>
      <w:proofErr w:type="spell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теплоизолирована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либо процесс должен протекать так быстро, что за время процесса не происходит теплообмена системы с окружающей средой. Условие </w:t>
      </w:r>
      <w:proofErr w:type="spell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адиабатичности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процесса означает, что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0.</w:t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первого закона термодинамики для адиабатического процесса принимает вид: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52475" cy="180975"/>
                  <wp:effectExtent l="19050" t="0" r="0" b="0"/>
                  <wp:docPr id="14" name="Рисунок 14" descr="http://ido.tsu.ru/schools/physmat/data/res/molek/uchpos/text/img4_6/image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do.tsu.ru/schools/physmat/data/res/molek/uchpos/text/img4_6/image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(4.36)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последнего соотношения следует, что</w:t>
      </w:r>
      <w:proofErr w:type="gram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proofErr w:type="gram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–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для одного моля идеального газа равно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85900" cy="228600"/>
                  <wp:effectExtent l="0" t="0" r="0" b="0"/>
                  <wp:docPr id="15" name="Рисунок 15" descr="http://ido.tsu.ru/schools/physmat/data/res/molek/uchpos/text/img4_6/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do.tsu.ru/schools/physmat/data/res/molek/uchpos/text/img4_6/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(4.37)</w:t>
            </w: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(4.37) очевидно, что если </w:t>
      </w:r>
      <w:proofErr w:type="spell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адиабатически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изолированная система подвергается сжатию (внешние силы совершают над системой работу, поэтому работа отрицательна), то 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 0. Это означает, что адиабатическое сжатие идеального газа приводит к повышению его температуры. Напротив, адиабатическое расширение идеального газа (работа совершается самой системой, поэтому она положительна) может происходить только за счет уменьшения его внутренней энергии (Δ</w:t>
      </w:r>
      <w:r w:rsidRPr="005C16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 0), поэтому температура газа при его адиабатическом расширении должна понижаться.</w:t>
      </w:r>
    </w:p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рассмотренные выше процессы могут быть представлены одним уравнением – уравнением политропического процесса. Политропический процесс – это процесс, идущий с постоянной теплоемкостью. Уравнение политропического процесса имеет вид</w:t>
      </w:r>
    </w:p>
    <w:tbl>
      <w:tblPr>
        <w:tblW w:w="5000" w:type="pct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491"/>
        <w:gridCol w:w="984"/>
      </w:tblGrid>
      <w:tr w:rsidR="005C16BD" w:rsidRPr="005C16BD" w:rsidTr="005C16BD">
        <w:trPr>
          <w:tblCellSpacing w:w="15" w:type="dxa"/>
          <w:jc w:val="center"/>
        </w:trPr>
        <w:tc>
          <w:tcPr>
            <w:tcW w:w="4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8200" cy="219075"/>
                  <wp:effectExtent l="19050" t="0" r="0" b="0"/>
                  <wp:docPr id="16" name="Рисунок 16" descr="http://ido.tsu.ru/schools/physmat/data/res/molek/uchpos/text/img4_6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do.tsu.ru/schools/physmat/data/res/molek/uchpos/text/img4_6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1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500" w:type="pct"/>
            <w:vAlign w:val="center"/>
            <w:hideMark/>
          </w:tcPr>
          <w:p w:rsidR="005C16BD" w:rsidRPr="005C16BD" w:rsidRDefault="005C16BD" w:rsidP="005C16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C16BD" w:rsidRPr="005C16BD" w:rsidRDefault="005C16BD" w:rsidP="005C16BD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62000" cy="447675"/>
            <wp:effectExtent l="19050" t="0" r="0" b="0"/>
            <wp:docPr id="17" name="Рисунок 17" descr="http://ido.tsu.ru/schools/physmat/data/res/molek/uchpos/text/img4_6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do.tsu.ru/schools/physmat/data/res/molek/uchpos/text/img4_6/image03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показатель </w:t>
      </w:r>
      <w:proofErr w:type="spellStart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политропы</w:t>
      </w:r>
      <w:proofErr w:type="spellEnd"/>
      <w:r w:rsidRPr="005C1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16BD" w:rsidRPr="005C16BD" w:rsidRDefault="005C16BD" w:rsidP="005C16BD"/>
    <w:p w:rsidR="005C16BD" w:rsidRPr="005C16BD" w:rsidRDefault="005C16BD" w:rsidP="005C16BD">
      <w:pPr>
        <w:rPr>
          <w:b/>
          <w:i/>
          <w:sz w:val="24"/>
          <w:u w:val="single"/>
        </w:rPr>
      </w:pPr>
      <w:r w:rsidRPr="005C16BD">
        <w:rPr>
          <w:b/>
          <w:i/>
          <w:sz w:val="24"/>
          <w:u w:val="single"/>
        </w:rPr>
        <w:t>Дополнительно:</w:t>
      </w:r>
    </w:p>
    <w:p w:rsidR="005C16BD" w:rsidRDefault="005C16BD" w:rsidP="005C16BD">
      <w:pPr>
        <w:rPr>
          <w:i/>
          <w:u w:val="single"/>
        </w:rPr>
      </w:pPr>
      <w:hyperlink r:id="rId21" w:history="1">
        <w:r w:rsidRPr="00422C16">
          <w:rPr>
            <w:rStyle w:val="a6"/>
            <w:i/>
          </w:rPr>
          <w:t>http://www.eduspb.com/node/1748</w:t>
        </w:r>
      </w:hyperlink>
    </w:p>
    <w:p w:rsidR="005C16BD" w:rsidRDefault="005C16BD" w:rsidP="005C16BD">
      <w:pPr>
        <w:rPr>
          <w:i/>
          <w:u w:val="single"/>
        </w:rPr>
      </w:pPr>
      <w:hyperlink r:id="rId22" w:history="1">
        <w:r w:rsidRPr="00422C16">
          <w:rPr>
            <w:rStyle w:val="a6"/>
            <w:i/>
          </w:rPr>
          <w:t>http://files.school-collection.edu.ru/dlrstore/45b8f4a4-8d15-832e-0c2f-0417bcd32ea4/00149789751523993.htm</w:t>
        </w:r>
      </w:hyperlink>
    </w:p>
    <w:p w:rsidR="005C16BD" w:rsidRDefault="005C16BD" w:rsidP="005C16BD">
      <w:pPr>
        <w:rPr>
          <w:i/>
          <w:u w:val="single"/>
        </w:rPr>
      </w:pPr>
      <w:hyperlink r:id="rId23" w:history="1">
        <w:r w:rsidRPr="00422C16">
          <w:rPr>
            <w:rStyle w:val="a6"/>
            <w:i/>
          </w:rPr>
          <w:t>http://festival.1september.ru/articles/508649/</w:t>
        </w:r>
      </w:hyperlink>
    </w:p>
    <w:p w:rsidR="005C16BD" w:rsidRDefault="005C16BD" w:rsidP="005C16BD">
      <w:pPr>
        <w:rPr>
          <w:i/>
          <w:u w:val="single"/>
        </w:rPr>
      </w:pPr>
    </w:p>
    <w:p w:rsidR="005C16BD" w:rsidRDefault="001E06B5" w:rsidP="005C16BD">
      <w:pPr>
        <w:rPr>
          <w:b/>
          <w:i/>
          <w:u w:val="single"/>
        </w:rPr>
      </w:pPr>
      <w:hyperlink r:id="rId24" w:history="1">
        <w:r w:rsidRPr="00422C16">
          <w:rPr>
            <w:rStyle w:val="a6"/>
            <w:b/>
            <w:i/>
          </w:rPr>
          <w:t>http://files.school-collection.edu.ru/dlrstore/93c8106a-e941-a7f6-e7cd-0f4c4585a61f/00144678998852898.htm</w:t>
        </w:r>
      </w:hyperlink>
    </w:p>
    <w:p w:rsidR="001E06B5" w:rsidRPr="005C16BD" w:rsidRDefault="001E06B5" w:rsidP="005C16BD">
      <w:pPr>
        <w:rPr>
          <w:b/>
          <w:i/>
          <w:u w:val="single"/>
        </w:rPr>
      </w:pPr>
    </w:p>
    <w:sectPr w:rsidR="001E06B5" w:rsidRPr="005C16BD" w:rsidSect="00E0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16BD"/>
    <w:rsid w:val="001E06B5"/>
    <w:rsid w:val="005C16BD"/>
    <w:rsid w:val="00E02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16BD"/>
  </w:style>
  <w:style w:type="paragraph" w:styleId="a4">
    <w:name w:val="Balloon Text"/>
    <w:basedOn w:val="a"/>
    <w:link w:val="a5"/>
    <w:uiPriority w:val="99"/>
    <w:semiHidden/>
    <w:unhideWhenUsed/>
    <w:rsid w:val="005C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6B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C16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eduspb.com/node/1748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://files.school-collection.edu.ru/dlrstore/93c8106a-e941-a7f6-e7cd-0f4c4585a61f/00144678998852898.htm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://festival.1september.ru/articles/508649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://files.school-collection.edu.ru/dlrstore/45b8f4a4-8d15-832e-0c2f-0417bcd32ea4/0014978975152399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2015-01-15T18:49:00Z</dcterms:created>
  <dcterms:modified xsi:type="dcterms:W3CDTF">2015-01-15T19:21:00Z</dcterms:modified>
</cp:coreProperties>
</file>