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8A" w:rsidRPr="00BE3F88" w:rsidRDefault="00BE3F88">
      <w:r w:rsidRPr="00BE3F88">
        <w:t>5</w:t>
      </w:r>
      <w:proofErr w:type="gramStart"/>
      <w:r w:rsidRPr="00BE3F88">
        <w:t xml:space="preserve"> Н</w:t>
      </w:r>
      <w:proofErr w:type="gramEnd"/>
      <w:r w:rsidRPr="00BE3F88">
        <w:t>ет, так как в космосе ракета может двигаться  благодаря импульсу, который она приобрела, когда расход топлива еще происходил.</w:t>
      </w:r>
      <w:bookmarkStart w:id="0" w:name="_GoBack"/>
      <w:bookmarkEnd w:id="0"/>
    </w:p>
    <w:sectPr w:rsidR="009C3C8A" w:rsidRPr="00BE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10"/>
    <w:rsid w:val="00254810"/>
    <w:rsid w:val="009C3C8A"/>
    <w:rsid w:val="00B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diakov.net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2015-01-20T20:21:00Z</dcterms:created>
  <dcterms:modified xsi:type="dcterms:W3CDTF">2015-01-20T20:22:00Z</dcterms:modified>
</cp:coreProperties>
</file>