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3A" w:rsidRPr="00534145" w:rsidRDefault="00534145" w:rsidP="00534145">
      <w:pPr>
        <w:jc w:val="center"/>
        <w:rPr>
          <w:b/>
        </w:rPr>
      </w:pPr>
      <w:r w:rsidRPr="00534145">
        <w:rPr>
          <w:b/>
        </w:rPr>
        <w:t>МЕХАНИКА ВОПРОС 3</w:t>
      </w:r>
    </w:p>
    <w:p w:rsidR="00534145" w:rsidRPr="00534145" w:rsidRDefault="00534145" w:rsidP="00534145">
      <w:pPr>
        <w:jc w:val="center"/>
        <w:rPr>
          <w:b/>
        </w:rPr>
      </w:pPr>
      <w:r w:rsidRPr="00534145">
        <w:rPr>
          <w:b/>
        </w:rPr>
        <w:t>Понятие работы, мощности. Работа переменной силы. Консервативные и</w:t>
      </w:r>
    </w:p>
    <w:p w:rsidR="00534145" w:rsidRPr="00534145" w:rsidRDefault="00534145" w:rsidP="00534145">
      <w:pPr>
        <w:jc w:val="center"/>
        <w:rPr>
          <w:b/>
        </w:rPr>
      </w:pPr>
      <w:r w:rsidRPr="00534145">
        <w:rPr>
          <w:b/>
        </w:rPr>
        <w:t>неконсервативные силы.</w:t>
      </w:r>
    </w:p>
    <w:p w:rsidR="00534145" w:rsidRDefault="00534145" w:rsidP="00534145">
      <w:r>
        <w:t>Механическая работа выполняется только тогда, когда на тело действует сила, и тело под действием силы движется. Например, с точки зрения физики не выполняет работу спортсмен, неподвижно держит штангу.</w:t>
      </w:r>
    </w:p>
    <w:p w:rsidR="00534145" w:rsidRDefault="00534145" w:rsidP="00534145">
      <w:r w:rsidRPr="00534145">
        <w:rPr>
          <w:b/>
        </w:rPr>
        <w:t>Работ</w:t>
      </w:r>
      <w:r>
        <w:t>а - это физическая величина, равная произведению силы и пути, пройденного телом. Работа обозначается буквой</w:t>
      </w:r>
      <w:proofErr w:type="gramStart"/>
      <w:r>
        <w:t xml:space="preserve"> А</w:t>
      </w:r>
      <w:proofErr w:type="gramEnd"/>
      <w:r>
        <w:t xml:space="preserve"> и в Системе Интернациональной измеряется в джоулях. 1 джоуль - это работа силы в 1 ньютон при перемещении точки ее приложения на 1 метр. Работа тем больше, чем больше действует сила и чем длиннее путь преодолевает тело под действием этой силы.</w:t>
      </w:r>
    </w:p>
    <w:p w:rsidR="00534145" w:rsidRDefault="00534145" w:rsidP="00534145"/>
    <w:p w:rsidR="00534145" w:rsidRDefault="00534145" w:rsidP="00534145">
      <w:r w:rsidRPr="00534145">
        <w:rPr>
          <w:b/>
        </w:rPr>
        <w:t>Мощность</w:t>
      </w:r>
      <w:r>
        <w:t xml:space="preserve"> - это физическая величина, равная отношению работы ко времени, за </w:t>
      </w:r>
      <w:proofErr w:type="gramStart"/>
      <w:r>
        <w:t>который</w:t>
      </w:r>
      <w:proofErr w:type="gramEnd"/>
      <w:r>
        <w:t xml:space="preserve"> эта работа была выполнена. Мощность обозначается буквой N и в Системе Интернациональной измеряется в ваттах, в честь английского ученого 18-19 века Джеймса Уатта. Если мощность известна, то работу, которая выполняется за единицу времени, можно найти как произведение мощности на время. Поэтому за единицу работы можно взять работу, которая выполняется за 1 секунду при мощности 1 ватт. Такая единица работы наз</w:t>
      </w:r>
      <w:r>
        <w:t xml:space="preserve">ывается </w:t>
      </w:r>
      <w:proofErr w:type="gramStart"/>
      <w:r>
        <w:t>ватт-секундой</w:t>
      </w:r>
      <w:proofErr w:type="gramEnd"/>
      <w:r>
        <w:t xml:space="preserve"> (Вт • с).</w:t>
      </w:r>
    </w:p>
    <w:p w:rsidR="00534145" w:rsidRDefault="00534145" w:rsidP="00534145">
      <w:r>
        <w:t>Если тело движется равномерно, то его мощность можно рассчитать как произведение</w:t>
      </w:r>
      <w:r>
        <w:t xml:space="preserve"> силы тяги и скорости движения.</w:t>
      </w:r>
    </w:p>
    <w:p w:rsidR="00534145" w:rsidRDefault="00534145" w:rsidP="00534145">
      <w:r>
        <w:t>В реальных условиях часть механической энергии всегда теряется, поскольку идет на увеличение внутренней энергии двигателя и других частей машины. Для того чтобы характеризовать эффективность двигателей и устройств, пользуются коэффициентом полезного действ</w:t>
      </w:r>
      <w:r>
        <w:t>ия.</w:t>
      </w:r>
    </w:p>
    <w:p w:rsidR="00534145" w:rsidRPr="00534145" w:rsidRDefault="00534145" w:rsidP="00534145">
      <w:pPr>
        <w:spacing w:before="300" w:after="300" w:line="240" w:lineRule="auto"/>
        <w:ind w:left="450" w:right="450"/>
        <w:jc w:val="center"/>
        <w:outlineLvl w:val="0"/>
        <w:rPr>
          <w:rFonts w:ascii="Courier New" w:eastAsia="Times New Roman" w:hAnsi="Courier New" w:cs="Courier New"/>
          <w:b/>
          <w:bCs/>
          <w:color w:val="FF3333"/>
          <w:kern w:val="36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3333"/>
          <w:kern w:val="36"/>
          <w:sz w:val="24"/>
          <w:szCs w:val="24"/>
          <w:lang w:eastAsia="ru-RU"/>
        </w:rPr>
        <w:t>Р</w:t>
      </w:r>
      <w:r w:rsidRPr="00534145">
        <w:rPr>
          <w:rFonts w:ascii="Courier New" w:eastAsia="Times New Roman" w:hAnsi="Courier New" w:cs="Courier New"/>
          <w:b/>
          <w:bCs/>
          <w:color w:val="FF3333"/>
          <w:kern w:val="36"/>
          <w:sz w:val="24"/>
          <w:szCs w:val="24"/>
          <w:lang w:eastAsia="ru-RU"/>
        </w:rPr>
        <w:t>абота переменной силы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5"/>
      </w:tblGrid>
      <w:tr w:rsidR="00534145" w:rsidRPr="00534145" w:rsidTr="0053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145" w:rsidRPr="00534145" w:rsidRDefault="00534145" w:rsidP="00534145">
            <w:pPr>
              <w:spacing w:before="100" w:beforeAutospacing="1" w:after="100" w:afterAutospacing="1" w:line="240" w:lineRule="auto"/>
              <w:ind w:right="150"/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</w:pP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Пусть на частицу, движущуюся по криволинейной траектории, действует сила </w:t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0E81C7D7" wp14:editId="23DC45A5">
                  <wp:extent cx="161925" cy="219075"/>
                  <wp:effectExtent l="0" t="0" r="9525" b="9525"/>
                  <wp:docPr id="7" name="Рисунок 7" descr="http://lekcion.ru/ipwi/Untitled-174_clip_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ekcion.ru/ipwi/Untitled-174_clip_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, направление которой составляет с траекторией угол a (вообще говоря, переменный). Тогда за время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dt</w:t>
            </w:r>
            <w:proofErr w:type="spell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 частица переместится </w:t>
            </w: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на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 </w:t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546889CE" wp14:editId="497B8CE3">
                  <wp:extent cx="228600" cy="180975"/>
                  <wp:effectExtent l="0" t="0" r="0" b="9525"/>
                  <wp:docPr id="6" name="Рисунок 6" descr="http://lekcion.ru/ipwi/Untitled-174_clip_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ekcion.ru/ipwi/Untitled-174_clip_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, и </w:t>
            </w: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сила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 совершит над ней работу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23D8AD45" wp14:editId="4A7BEA83">
                  <wp:extent cx="695325" cy="219075"/>
                  <wp:effectExtent l="0" t="0" r="9525" b="9525"/>
                  <wp:docPr id="5" name="Рисунок 5" descr="http://lekcion.ru/ipwi/Untitled-174_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ekcion.ru/ipwi/Untitled-174_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.</w:t>
            </w:r>
          </w:p>
          <w:p w:rsidR="00534145" w:rsidRPr="00534145" w:rsidRDefault="00534145" w:rsidP="00534145">
            <w:pPr>
              <w:spacing w:before="100" w:beforeAutospacing="1" w:after="100" w:afterAutospacing="1" w:line="240" w:lineRule="auto"/>
              <w:ind w:left="225" w:right="150"/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</w:pP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Формула является определением элементарной (бесконечно малой) работы. Ее можно записать и по-другому: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7D0A78F3" wp14:editId="15CF0CAC">
                  <wp:extent cx="1666875" cy="314325"/>
                  <wp:effectExtent l="0" t="0" r="9525" b="9525"/>
                  <wp:docPr id="4" name="Рисунок 4" descr="http://lekcion.ru/ipwi/Untitled-174_clip_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ekcion.ru/ipwi/Untitled-174_clip_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,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  <w:t xml:space="preserve">где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Fl</w:t>
            </w:r>
            <w:proofErr w:type="spell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 -- проекция силы на направление касательной к траектории.</w:t>
            </w:r>
          </w:p>
          <w:p w:rsidR="00534145" w:rsidRPr="00534145" w:rsidRDefault="00534145" w:rsidP="00534145">
            <w:pPr>
              <w:spacing w:before="100" w:beforeAutospacing="1" w:after="100" w:afterAutospacing="1" w:line="240" w:lineRule="auto"/>
              <w:ind w:left="225" w:right="150"/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</w:pP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Выражение для работы при конечном перемещении из точки 1 в точку 2 будет выражаться интегралом: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4325E8D8" wp14:editId="20626F73">
                  <wp:extent cx="914400" cy="542925"/>
                  <wp:effectExtent l="0" t="0" r="0" b="9525"/>
                  <wp:docPr id="3" name="Рисунок 3" descr="http://lekcion.ru/ipwi/Untitled-174_clip_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ekcion.ru/ipwi/Untitled-174_clip_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.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  <w:t xml:space="preserve">Если же на тело одновременно действуют несколько сил, то их суммарная работа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равна</w:t>
            </w:r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  <w:lang w:eastAsia="ru-RU"/>
              </w:rPr>
              <w:t>алгебраической</w:t>
            </w:r>
            <w:proofErr w:type="spellEnd"/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  <w:lang w:eastAsia="ru-RU"/>
              </w:rPr>
              <w:t xml:space="preserve"> сумме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 работ каждой силы, или, иначе, равна работе результирующей силы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7B5A6577" wp14:editId="55F38C80">
                  <wp:extent cx="2438400" cy="419100"/>
                  <wp:effectExtent l="0" t="0" r="0" b="0"/>
                  <wp:docPr id="2" name="Рисунок 2" descr="http://lekcion.ru/ipwi/Untitled-174_clip_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ekcion.ru/ipwi/Untitled-174_clip_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.</w:t>
            </w:r>
          </w:p>
          <w:p w:rsidR="00534145" w:rsidRPr="00534145" w:rsidRDefault="00534145" w:rsidP="00534145">
            <w:pPr>
              <w:spacing w:before="100" w:beforeAutospacing="1" w:after="100" w:afterAutospacing="1" w:line="240" w:lineRule="auto"/>
              <w:ind w:left="225" w:right="150"/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</w:pP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lastRenderedPageBreak/>
              <w:t>Заметим, что здесь сумма работ -- алгебраическая, т.е. каждое слагаемое в ней имеет знак "плюс" (сила направлена по движению) или "минус" (сила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br/>
              <w:t>направлена против движения).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 К тому же</w:t>
            </w: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, </w:t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  <w:lang w:eastAsia="ru-RU"/>
              </w:rPr>
              <w:drawing>
                <wp:inline distT="0" distB="0" distL="0" distR="0" wp14:anchorId="7B61F784" wp14:editId="78618E2B">
                  <wp:extent cx="228600" cy="180975"/>
                  <wp:effectExtent l="0" t="0" r="0" b="9525"/>
                  <wp:docPr id="1" name="Рисунок 1" descr="http://lekcion.ru/ipwi/Untitled-174_clip_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ekcion.ru/ipwi/Untitled-174_clip_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 xml:space="preserve"> -- 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  <w:lang w:eastAsia="ru-RU"/>
              </w:rPr>
              <w:t>это </w:t>
            </w:r>
            <w:proofErr w:type="spellStart"/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  <w:lang w:eastAsia="ru-RU"/>
              </w:rPr>
              <w:t>перемещениеточки</w:t>
            </w:r>
            <w:proofErr w:type="spellEnd"/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  <w:lang w:eastAsia="ru-RU"/>
              </w:rPr>
              <w:t xml:space="preserve"> приложения силы.</w:t>
            </w:r>
          </w:p>
        </w:tc>
      </w:tr>
    </w:tbl>
    <w:p w:rsidR="00534145" w:rsidRDefault="00534145" w:rsidP="00534145">
      <w:pPr>
        <w:jc w:val="center"/>
      </w:pP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Консервативные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неконсервативные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силы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современной физике различают четыре вида взаимодействий: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I. </w:t>
      </w:r>
      <w:proofErr w:type="gramStart"/>
      <w:r>
        <w:rPr>
          <w:rFonts w:ascii="Verdana" w:hAnsi="Verdana"/>
          <w:color w:val="000000"/>
          <w:sz w:val="20"/>
          <w:szCs w:val="20"/>
        </w:rPr>
        <w:t>гравитационная</w:t>
      </w:r>
      <w:proofErr w:type="gramEnd"/>
      <w:r>
        <w:rPr>
          <w:rFonts w:ascii="Verdana" w:hAnsi="Verdana"/>
          <w:color w:val="000000"/>
          <w:sz w:val="20"/>
          <w:szCs w:val="20"/>
        </w:rPr>
        <w:t>, или взаимодействие, обусловленное всемирным тяготением;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II. </w:t>
      </w:r>
      <w:proofErr w:type="gramStart"/>
      <w:r>
        <w:rPr>
          <w:rFonts w:ascii="Verdana" w:hAnsi="Verdana"/>
          <w:color w:val="000000"/>
          <w:sz w:val="20"/>
          <w:szCs w:val="20"/>
        </w:rPr>
        <w:t>электромагнитная</w:t>
      </w:r>
      <w:proofErr w:type="gramEnd"/>
      <w:r>
        <w:rPr>
          <w:rFonts w:ascii="Verdana" w:hAnsi="Verdana"/>
          <w:color w:val="000000"/>
          <w:sz w:val="20"/>
          <w:szCs w:val="20"/>
        </w:rPr>
        <w:t>, которая осуществляется через электрические и магнитные поля;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III. сильная или ядерная, которая обеспечивает связь частиц в атомном ядре;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IV. </w:t>
      </w:r>
      <w:proofErr w:type="gramStart"/>
      <w:r>
        <w:rPr>
          <w:rFonts w:ascii="Verdana" w:hAnsi="Verdana"/>
          <w:color w:val="000000"/>
          <w:sz w:val="20"/>
          <w:szCs w:val="20"/>
        </w:rPr>
        <w:t>слабая</w:t>
      </w:r>
      <w:proofErr w:type="gramEnd"/>
      <w:r>
        <w:rPr>
          <w:rFonts w:ascii="Verdana" w:hAnsi="Verdana"/>
          <w:color w:val="000000"/>
          <w:sz w:val="20"/>
          <w:szCs w:val="20"/>
        </w:rPr>
        <w:t>, которая отвечает за численные процессы распада элементарных частиц.</w:t>
      </w:r>
    </w:p>
    <w:p w:rsidR="00534145" w:rsidRDefault="00534145" w:rsidP="00534145">
      <w:pPr>
        <w:pStyle w:val="a4"/>
        <w:shd w:val="clear" w:color="auto" w:fill="FFFFFF"/>
        <w:spacing w:before="0" w:beforeAutospacing="0" w:after="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Силы будут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консервативными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при </w:t>
      </w:r>
      <w:proofErr w:type="gramStart"/>
      <w:r>
        <w:rPr>
          <w:rFonts w:ascii="Verdana" w:hAnsi="Verdana"/>
          <w:color w:val="000000"/>
          <w:sz w:val="20"/>
          <w:szCs w:val="20"/>
        </w:rPr>
        <w:t>условии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когда в системе нет перехода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3" w:tooltip="Механическое движение" w:history="1">
        <w:r>
          <w:rPr>
            <w:rStyle w:val="a8"/>
            <w:rFonts w:ascii="Verdana" w:hAnsi="Verdana"/>
            <w:color w:val="59565D"/>
            <w:sz w:val="20"/>
            <w:szCs w:val="20"/>
          </w:rPr>
          <w:t>механического движения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другие формы движения материи, или превращения других форм движения в механический.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Силы, что не принадлежат </w:t>
      </w:r>
      <w:proofErr w:type="gramStart"/>
      <w:r>
        <w:rPr>
          <w:rFonts w:ascii="Verdana" w:hAnsi="Verdana"/>
          <w:color w:val="000000"/>
          <w:sz w:val="20"/>
          <w:szCs w:val="20"/>
        </w:rPr>
        <w:t>к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консервативным</w:t>
      </w:r>
      <w:r>
        <w:rPr>
          <w:rFonts w:ascii="Verdana" w:hAnsi="Verdana"/>
          <w:color w:val="000000"/>
          <w:sz w:val="20"/>
          <w:szCs w:val="20"/>
        </w:rPr>
        <w:t>, называют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неконсервативными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34145" w:rsidRDefault="00534145" w:rsidP="00534145">
      <w:pPr>
        <w:pStyle w:val="a4"/>
        <w:shd w:val="clear" w:color="auto" w:fill="FFFFFF"/>
        <w:spacing w:before="0" w:beforeAutospacing="0" w:after="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силы трения, которые возникают при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4" w:tooltip="Скольжение" w:history="1">
        <w:r>
          <w:rPr>
            <w:rStyle w:val="a8"/>
            <w:rFonts w:ascii="Verdana" w:hAnsi="Verdana"/>
            <w:color w:val="59565D"/>
            <w:sz w:val="20"/>
            <w:szCs w:val="20"/>
          </w:rPr>
          <w:t>скольжении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одного тела по поверхности другого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силы сопротивления, которых испытывает тело, двигаясь в жидкой или газообразной среде.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Эти силы зависят не только от формы тел, но и от их скорости. Они направлены всегда против направления скорости, потому работа сил трения всегда отрицательна.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Гравитационные и электромагнитные силы являются фундаментальными - их нельзя возвести к другим, более простых сил. Упругие силы и силы трения не являются фундаментальными. Законы фундаментальных сил достаточно простые. Убедиться в этом можно из примера.</w:t>
      </w:r>
    </w:p>
    <w:p w:rsidR="00534145" w:rsidRDefault="00534145" w:rsidP="00534145">
      <w:pPr>
        <w:pStyle w:val="a4"/>
        <w:shd w:val="clear" w:color="auto" w:fill="FFFFFF"/>
        <w:spacing w:before="0" w:beforeAutospacing="0" w:after="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под действием нескольких сил тело хранит свое состояние спокойствия, 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5" w:tooltip="Равномерное прямолинейное движение" w:history="1">
        <w:r>
          <w:rPr>
            <w:rStyle w:val="a8"/>
            <w:rFonts w:ascii="Verdana" w:hAnsi="Verdana"/>
            <w:color w:val="59565D"/>
            <w:sz w:val="20"/>
            <w:szCs w:val="20"/>
          </w:rPr>
          <w:t>равномерного прямолинейного движения</w:t>
        </w:r>
      </w:hyperlink>
      <w:r>
        <w:rPr>
          <w:rFonts w:ascii="Verdana" w:hAnsi="Verdana"/>
          <w:color w:val="000000"/>
          <w:sz w:val="20"/>
          <w:szCs w:val="20"/>
        </w:rPr>
        <w:t>, то такую систему действующих сил будем называть уравновешенной, или эквивалентной нулю.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Результаты действия силы в разных практических примерах более легко объяснить, если различать вслед за Ньютоном статичные и динамические проявления силы. Поэтому различают статичный и динамический способы измерения силы.</w:t>
      </w:r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Результатами статичного проявления силы является давление на тела, которые препятствуют движению, и их деформация. Понятно, что сила, которая оказывается статично, всегда вызывает равную ей по величине и противоположную за направлением реакцию опоры - силу упругой деформации. Результатом динамического проявления силы являются ускорения - тангенциальное или нормальное. В таком случае силу можно определить по второму закону Ньютона. </w:t>
      </w:r>
      <w:proofErr w:type="gramStart"/>
      <w:r>
        <w:rPr>
          <w:rFonts w:ascii="Verdana" w:hAnsi="Verdana"/>
          <w:color w:val="000000"/>
          <w:sz w:val="20"/>
          <w:szCs w:val="20"/>
        </w:rPr>
        <w:t>Но почти везде силы обнаруживают частичного как статичные, так и динамические проявления.</w:t>
      </w:r>
      <w:proofErr w:type="gramEnd"/>
    </w:p>
    <w:p w:rsidR="00534145" w:rsidRDefault="00534145" w:rsidP="00534145">
      <w:pPr>
        <w:pStyle w:val="a4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Следовательно, 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консервативным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силам относят силы притяжения, силы упругости и силы электростатического взаимодействия; 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неконсервативным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соответственно - силы трения и силы сопротивления.</w:t>
      </w:r>
    </w:p>
    <w:p w:rsidR="00534145" w:rsidRPr="00534145" w:rsidRDefault="00534145" w:rsidP="00534145">
      <w:bookmarkStart w:id="0" w:name="_GoBack"/>
      <w:bookmarkEnd w:id="0"/>
    </w:p>
    <w:sectPr w:rsidR="00534145" w:rsidRPr="00534145" w:rsidSect="00534145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5F2B"/>
    <w:multiLevelType w:val="hybridMultilevel"/>
    <w:tmpl w:val="22FA266E"/>
    <w:lvl w:ilvl="0" w:tplc="398AB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E1"/>
    <w:rsid w:val="00534145"/>
    <w:rsid w:val="00B5083A"/>
    <w:rsid w:val="00E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4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1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5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4145"/>
  </w:style>
  <w:style w:type="character" w:styleId="a5">
    <w:name w:val="Strong"/>
    <w:basedOn w:val="a0"/>
    <w:uiPriority w:val="22"/>
    <w:qFormat/>
    <w:rsid w:val="0053414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3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14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5341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4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1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5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4145"/>
  </w:style>
  <w:style w:type="character" w:styleId="a5">
    <w:name w:val="Strong"/>
    <w:basedOn w:val="a0"/>
    <w:uiPriority w:val="22"/>
    <w:qFormat/>
    <w:rsid w:val="0053414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3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14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534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estnauki.ru/fizika/3-fizika/254-mehanicheskoe-dvizheni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estnauki.ru/fizika/3-fizika/255-priamolineynoe-ravnomernoe-dvizhenie.html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estnauki.ru/fizika/3-fizika/430-sila-treniya-skolzheni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780</Words>
  <Characters>4449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2015-01-16T14:23:00Z</dcterms:created>
  <dcterms:modified xsi:type="dcterms:W3CDTF">2015-01-16T14:29:00Z</dcterms:modified>
</cp:coreProperties>
</file>