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41C" w:rsidRDefault="0060241C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Два одинаковых проводящих заряженных шара находятся на расстоянии r=30 см. Сила притяжения F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 xml:space="preserve">шаров равна 90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мкН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После того как шары были приведены в соприкосновение и удалены друг от друга на прежнее расстояние, они стали отталкиваться с силой F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  <w:sz w:val="27"/>
          <w:szCs w:val="27"/>
        </w:rPr>
        <w:t xml:space="preserve">=160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мкН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Определить заряды Q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и Q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  <w:sz w:val="27"/>
          <w:szCs w:val="27"/>
        </w:rPr>
        <w:t>, которые были на шарах до их соприкосновения. Диаметр шаров считать много меньшим расстояния между ними.</w:t>
      </w:r>
    </w:p>
    <w:p w:rsidR="0060241C" w:rsidRDefault="0060241C">
      <w:r>
        <w:rPr>
          <w:noProof/>
          <w:lang w:eastAsia="ru-RU"/>
        </w:rPr>
        <w:lastRenderedPageBreak/>
        <w:drawing>
          <wp:inline distT="0" distB="0" distL="0" distR="0">
            <wp:extent cx="3724245" cy="9102705"/>
            <wp:effectExtent l="0" t="0" r="0" b="3810"/>
            <wp:docPr id="2" name="Рисунок 2" descr="Решение задачи - Закон Кулона. Взаимодействие заряженных т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ешение задачи - Закон Кулона. Взаимодействие заряженных те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550" cy="910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2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60D"/>
    <w:rsid w:val="00092235"/>
    <w:rsid w:val="0015360D"/>
    <w:rsid w:val="0060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0241C"/>
  </w:style>
  <w:style w:type="paragraph" w:styleId="a3">
    <w:name w:val="Balloon Text"/>
    <w:basedOn w:val="a"/>
    <w:link w:val="a4"/>
    <w:uiPriority w:val="99"/>
    <w:semiHidden/>
    <w:unhideWhenUsed/>
    <w:rsid w:val="00602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24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0241C"/>
  </w:style>
  <w:style w:type="paragraph" w:styleId="a3">
    <w:name w:val="Balloon Text"/>
    <w:basedOn w:val="a"/>
    <w:link w:val="a4"/>
    <w:uiPriority w:val="99"/>
    <w:semiHidden/>
    <w:unhideWhenUsed/>
    <w:rsid w:val="00602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2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2014-05-15T11:11:00Z</dcterms:created>
  <dcterms:modified xsi:type="dcterms:W3CDTF">2014-05-15T11:12:00Z</dcterms:modified>
</cp:coreProperties>
</file>