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2F3" w:rsidRPr="00FC6272" w:rsidRDefault="007712F3" w:rsidP="007712F3">
      <w:pPr>
        <w:spacing w:before="60" w:after="60"/>
        <w:ind w:left="720" w:firstLine="0"/>
        <w:rPr>
          <w:color w:val="00B0F0"/>
          <w:spacing w:val="-4"/>
        </w:rPr>
      </w:pPr>
      <w:bookmarkStart w:id="0" w:name="_GoBack"/>
      <w:r>
        <w:rPr>
          <w:color w:val="00B0F0"/>
          <w:spacing w:val="-4"/>
        </w:rPr>
        <w:t>25.</w:t>
      </w:r>
      <w:r w:rsidRPr="00FC6272">
        <w:rPr>
          <w:color w:val="00B0F0"/>
          <w:spacing w:val="-4"/>
        </w:rPr>
        <w:t>Достаточные условия дифференцируемости. Геометрический смысл дифференциала функции двух переменных.</w:t>
      </w:r>
    </w:p>
    <w:bookmarkEnd w:id="0"/>
    <w:p w:rsidR="007712F3" w:rsidRPr="00103314" w:rsidRDefault="007712F3" w:rsidP="007712F3">
      <w:pPr>
        <w:spacing w:before="60" w:after="60"/>
        <w:ind w:left="1134" w:firstLine="0"/>
        <w:rPr>
          <w:color w:val="424242"/>
          <w:sz w:val="22"/>
          <w:szCs w:val="22"/>
        </w:rPr>
      </w:pPr>
      <w:r w:rsidRPr="00437CCB">
        <w:rPr>
          <w:b/>
          <w:color w:val="424242"/>
          <w:sz w:val="22"/>
          <w:szCs w:val="22"/>
        </w:rPr>
        <w:t>Теорема.</w:t>
      </w:r>
      <w:r w:rsidRPr="00437CCB">
        <w:rPr>
          <w:color w:val="424242"/>
          <w:sz w:val="22"/>
          <w:szCs w:val="22"/>
        </w:rPr>
        <w:t xml:space="preserve"> Если функция </w:t>
      </w:r>
      <w:r w:rsidRPr="00FA0C78">
        <w:rPr>
          <w:b/>
          <w:color w:val="424242"/>
          <w:sz w:val="22"/>
          <w:szCs w:val="22"/>
        </w:rPr>
        <w:t>z=f(x, y)</w:t>
      </w:r>
      <w:r>
        <w:rPr>
          <w:color w:val="424242"/>
          <w:sz w:val="22"/>
          <w:szCs w:val="22"/>
        </w:rPr>
        <w:t xml:space="preserve"> имеет частные производные </w:t>
      </w:r>
      <w:proofErr w:type="spellStart"/>
      <w:r w:rsidRPr="00FA0C78">
        <w:rPr>
          <w:b/>
          <w:color w:val="424242"/>
          <w:sz w:val="22"/>
          <w:szCs w:val="22"/>
        </w:rPr>
        <w:t>fx</w:t>
      </w:r>
      <w:proofErr w:type="spellEnd"/>
      <w:r w:rsidRPr="00FA0C78">
        <w:rPr>
          <w:b/>
          <w:color w:val="424242"/>
          <w:sz w:val="22"/>
          <w:szCs w:val="22"/>
        </w:rPr>
        <w:t>’</w:t>
      </w:r>
      <w:r>
        <w:rPr>
          <w:color w:val="424242"/>
          <w:sz w:val="22"/>
          <w:szCs w:val="22"/>
        </w:rPr>
        <w:t xml:space="preserve"> и </w:t>
      </w:r>
      <w:proofErr w:type="spellStart"/>
      <w:r w:rsidRPr="00FA0C78">
        <w:rPr>
          <w:b/>
          <w:color w:val="424242"/>
          <w:sz w:val="22"/>
          <w:szCs w:val="22"/>
        </w:rPr>
        <w:t>fy</w:t>
      </w:r>
      <w:proofErr w:type="spellEnd"/>
      <w:r w:rsidRPr="00FA0C78">
        <w:rPr>
          <w:b/>
          <w:color w:val="424242"/>
          <w:sz w:val="22"/>
          <w:szCs w:val="22"/>
        </w:rPr>
        <w:t>’</w:t>
      </w:r>
      <w:r w:rsidRPr="00437CCB">
        <w:rPr>
          <w:color w:val="424242"/>
          <w:sz w:val="22"/>
          <w:szCs w:val="22"/>
        </w:rPr>
        <w:t xml:space="preserve"> в некоторой окрестности точки </w:t>
      </w:r>
      <w:r w:rsidRPr="00FA0C78">
        <w:rPr>
          <w:b/>
          <w:color w:val="424242"/>
          <w:sz w:val="22"/>
          <w:szCs w:val="22"/>
        </w:rPr>
        <w:t>(x0, y0)</w:t>
      </w:r>
      <w:r w:rsidRPr="00437CCB">
        <w:rPr>
          <w:color w:val="424242"/>
          <w:sz w:val="22"/>
          <w:szCs w:val="22"/>
        </w:rPr>
        <w:t xml:space="preserve"> и если эти производные непрерывны в самой точке </w:t>
      </w:r>
      <w:r w:rsidRPr="00FA0C78">
        <w:rPr>
          <w:b/>
          <w:color w:val="424242"/>
          <w:sz w:val="22"/>
          <w:szCs w:val="22"/>
        </w:rPr>
        <w:t xml:space="preserve">(x0, y0), </w:t>
      </w:r>
      <w:r w:rsidRPr="00437CCB">
        <w:rPr>
          <w:color w:val="424242"/>
          <w:sz w:val="22"/>
          <w:szCs w:val="22"/>
        </w:rPr>
        <w:t xml:space="preserve">то функция </w:t>
      </w:r>
      <w:r w:rsidRPr="00FA0C78">
        <w:rPr>
          <w:b/>
          <w:color w:val="424242"/>
          <w:sz w:val="22"/>
          <w:szCs w:val="22"/>
        </w:rPr>
        <w:t>z=f(x, y)</w:t>
      </w:r>
      <w:r w:rsidRPr="00437CCB">
        <w:rPr>
          <w:color w:val="424242"/>
          <w:sz w:val="22"/>
          <w:szCs w:val="22"/>
        </w:rPr>
        <w:t xml:space="preserve"> дифференцируема в точке </w:t>
      </w:r>
      <w:r w:rsidRPr="00FA0C78">
        <w:rPr>
          <w:b/>
          <w:color w:val="424242"/>
          <w:sz w:val="22"/>
          <w:szCs w:val="22"/>
        </w:rPr>
        <w:t>(x0, y0).</w:t>
      </w:r>
    </w:p>
    <w:p w:rsidR="007712F3" w:rsidRDefault="007712F3" w:rsidP="007712F3">
      <w:pPr>
        <w:spacing w:before="60" w:after="60"/>
        <w:ind w:left="1134" w:firstLine="0"/>
        <w:rPr>
          <w:b/>
          <w:spacing w:val="-4"/>
          <w:sz w:val="22"/>
        </w:rPr>
      </w:pPr>
      <w:r w:rsidRPr="00437CCB">
        <w:rPr>
          <w:b/>
          <w:spacing w:val="-4"/>
          <w:sz w:val="22"/>
        </w:rPr>
        <w:t>Геометрический смысл</w:t>
      </w:r>
    </w:p>
    <w:p w:rsidR="007712F3" w:rsidRDefault="007712F3" w:rsidP="007712F3">
      <w:pPr>
        <w:spacing w:before="60" w:after="60"/>
        <w:ind w:firstLine="0"/>
        <w:jc w:val="center"/>
        <w:rPr>
          <w:b/>
          <w:sz w:val="20"/>
          <w:szCs w:val="22"/>
        </w:rPr>
      </w:pPr>
      <w:r>
        <w:rPr>
          <w:b/>
          <w:noProof/>
          <w:spacing w:val="-4"/>
          <w:sz w:val="22"/>
        </w:rPr>
        <w:drawing>
          <wp:inline distT="0" distB="0" distL="0" distR="0" wp14:anchorId="6051C200" wp14:editId="3B8C751C">
            <wp:extent cx="4974590" cy="592455"/>
            <wp:effectExtent l="19050" t="0" r="0" b="0"/>
            <wp:docPr id="41" name="Рисунок 4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szCs w:val="22"/>
        </w:rPr>
        <w:drawing>
          <wp:inline distT="0" distB="0" distL="0" distR="0" wp14:anchorId="1675775C" wp14:editId="3370C323">
            <wp:extent cx="3123565" cy="482600"/>
            <wp:effectExtent l="19050" t="0" r="635" b="0"/>
            <wp:docPr id="43" name="Рисунок 4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F3" w:rsidRDefault="007712F3" w:rsidP="007712F3">
      <w:pPr>
        <w:spacing w:before="60" w:after="60"/>
        <w:ind w:firstLine="0"/>
        <w:jc w:val="center"/>
        <w:rPr>
          <w:b/>
          <w:sz w:val="20"/>
          <w:szCs w:val="22"/>
        </w:rPr>
      </w:pPr>
      <w:r>
        <w:rPr>
          <w:b/>
          <w:noProof/>
          <w:sz w:val="20"/>
          <w:szCs w:val="22"/>
        </w:rPr>
        <w:drawing>
          <wp:inline distT="0" distB="0" distL="0" distR="0" wp14:anchorId="07FAF0D5" wp14:editId="40F5CA0F">
            <wp:extent cx="4450445" cy="699715"/>
            <wp:effectExtent l="19050" t="0" r="7255" b="0"/>
            <wp:docPr id="88" name="Рисунок 88" descr="C:\Users\А\Desktop\Картинки для мат.анализа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А\Desktop\Картинки для мат.анализа\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11" cy="702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663" w:rsidRDefault="00632663"/>
    <w:sectPr w:rsidR="0063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37D44"/>
    <w:multiLevelType w:val="hybridMultilevel"/>
    <w:tmpl w:val="F9B89EFE"/>
    <w:lvl w:ilvl="0" w:tplc="1F9AB01E">
      <w:start w:val="21"/>
      <w:numFmt w:val="decimal"/>
      <w:lvlText w:val="%1."/>
      <w:lvlJc w:val="left"/>
      <w:pPr>
        <w:ind w:left="1080" w:hanging="360"/>
      </w:pPr>
      <w:rPr>
        <w:rFonts w:hint="default"/>
        <w:color w:val="00B0F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F3"/>
    <w:rsid w:val="00632663"/>
    <w:rsid w:val="007712F3"/>
    <w:rsid w:val="00BB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2F3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12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12F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2F3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12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12F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2015-06-07T10:49:00Z</dcterms:created>
  <dcterms:modified xsi:type="dcterms:W3CDTF">2015-06-07T10:49:00Z</dcterms:modified>
</cp:coreProperties>
</file>