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b/>
          <w:bCs/>
          <w:color w:val="645952"/>
          <w:sz w:val="23"/>
          <w:szCs w:val="23"/>
          <w:lang w:eastAsia="ru-RU"/>
        </w:rPr>
        <w:t>2.3 Переходные процессы в цепи RC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</w:t>
      </w:r>
      <w:r w:rsidRPr="006F3D06">
        <w:rPr>
          <w:rFonts w:ascii="Arial" w:eastAsia="Times New Roman" w:hAnsi="Arial" w:cs="Arial"/>
          <w:b/>
          <w:bCs/>
          <w:color w:val="645952"/>
          <w:sz w:val="23"/>
          <w:szCs w:val="23"/>
          <w:lang w:eastAsia="ru-RU"/>
        </w:rPr>
        <w:t>при подключении ее к источнику синусоидального напряжения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Рассмотрим цепи RC Рис.1.1, которая при нулевых начальных условиях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U</w:t>
      </w:r>
      <w:r w:rsidRPr="006F3D06">
        <w:rPr>
          <w:rFonts w:ascii="Arial" w:eastAsia="Times New Roman" w:hAnsi="Arial" w:cs="Arial"/>
          <w:i/>
          <w:iCs/>
          <w:color w:val="645952"/>
          <w:sz w:val="17"/>
          <w:szCs w:val="17"/>
          <w:vertAlign w:val="subscript"/>
          <w:lang w:eastAsia="ru-RU"/>
        </w:rPr>
        <w:t>C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 (0)=0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подключается к источнику синусоидального напряжения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638300" cy="238125"/>
            <wp:effectExtent l="0" t="0" r="0" b="9525"/>
            <wp:docPr id="25" name="Рисунок 25" descr="http://www.bestreferat.ru/images/paper/52/56/8295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estreferat.ru/images/paper/52/56/82956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Определим для этой цепи закон изменения напряжения на емкости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U</w:t>
      </w:r>
      <w:r w:rsidRPr="006F3D06">
        <w:rPr>
          <w:rFonts w:ascii="Arial" w:eastAsia="Times New Roman" w:hAnsi="Arial" w:cs="Arial"/>
          <w:i/>
          <w:iCs/>
          <w:color w:val="645952"/>
          <w:sz w:val="17"/>
          <w:szCs w:val="17"/>
          <w:vertAlign w:val="subscript"/>
          <w:lang w:eastAsia="ru-RU"/>
        </w:rPr>
        <w:t>C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 </w:t>
      </w:r>
      <w:proofErr w:type="gramStart"/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(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</w:t>
      </w:r>
      <w:proofErr w:type="gramEnd"/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t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)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после коммутации, применив вышеприведенный алгоритм.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1. Независимые начальные условия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U</w:t>
      </w:r>
      <w:r w:rsidRPr="006F3D06">
        <w:rPr>
          <w:rFonts w:ascii="Arial" w:eastAsia="Times New Roman" w:hAnsi="Arial" w:cs="Arial"/>
          <w:i/>
          <w:iCs/>
          <w:color w:val="645952"/>
          <w:sz w:val="17"/>
          <w:szCs w:val="17"/>
          <w:vertAlign w:val="subscript"/>
          <w:lang w:eastAsia="ru-RU"/>
        </w:rPr>
        <w:t>C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 (0)=0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2. Зависимые начальные условия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162175" cy="238125"/>
            <wp:effectExtent l="0" t="0" r="9525" b="9525"/>
            <wp:docPr id="24" name="Рисунок 24" descr="http://www.bestreferat.ru/images/paper/53/56/829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estreferat.ru/images/paper/53/56/82956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На момент коммутации </w:t>
      </w: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314325" cy="180975"/>
            <wp:effectExtent l="0" t="0" r="9525" b="9525"/>
            <wp:docPr id="23" name="Рисунок 23" descr="http://www.bestreferat.ru/images/paper/25/56/8295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estreferat.ru/images/paper/25/56/82956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, получим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971800" cy="409575"/>
            <wp:effectExtent l="0" t="0" r="0" b="9525"/>
            <wp:docPr id="22" name="Рисунок 22" descr="http://www.bestreferat.ru/images/paper/54/56/8295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estreferat.ru/images/paper/54/56/82956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3. Амплитуда принужденной составляющей напряжения на емкости определяется по общему правилу расчета одноконтурных цепей.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Определим модуль входного сопротивления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362075" cy="504825"/>
            <wp:effectExtent l="0" t="0" r="9525" b="9525"/>
            <wp:docPr id="21" name="Рисунок 21" descr="http://www.bestreferat.ru/images/paper/55/56/8295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estreferat.ru/images/paper/55/56/82956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и его аргумент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266825" cy="390525"/>
            <wp:effectExtent l="0" t="0" r="9525" b="9525"/>
            <wp:docPr id="20" name="Рисунок 20" descr="http://www.bestreferat.ru/images/paper/56/56/829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estreferat.ru/images/paper/56/56/82956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br/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Определяем комплексную амплитуду тока в цепи в установившемся режиме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905000" cy="504825"/>
            <wp:effectExtent l="0" t="0" r="0" b="9525"/>
            <wp:docPr id="19" name="Рисунок 19" descr="http://www.bestreferat.ru/images/paper/57/56/8295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estreferat.ru/images/paper/57/56/82956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Определим комплексную амплитуду напряжения на емкости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705100" cy="504825"/>
            <wp:effectExtent l="0" t="0" r="0" b="9525"/>
            <wp:docPr id="18" name="Рисунок 18" descr="http://www.bestreferat.ru/images/paper/58/56/829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estreferat.ru/images/paper/58/56/82956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Теперь можно записать принужденную составляющую напряжения на емкости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752725" cy="466725"/>
            <wp:effectExtent l="0" t="0" r="9525" b="9525"/>
            <wp:docPr id="17" name="Рисунок 17" descr="http://www.bestreferat.ru/images/paper/59/56/829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estreferat.ru/images/paper/59/56/82956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4.5. Характеристическое уравнение и его корень, а также свободная составляющая не зависят от вида входного напряжения и определяются по ранее приведенным формулам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400300" cy="390525"/>
            <wp:effectExtent l="0" t="0" r="0" b="9525"/>
            <wp:docPr id="16" name="Рисунок 16" descr="http://www.bestreferat.ru/images/paper/60/56/8295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estreferat.ru/images/paper/60/56/82956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 xml:space="preserve">5. </w:t>
      </w:r>
      <w:proofErr w:type="gramStart"/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Постоянная</w:t>
      </w:r>
      <w:proofErr w:type="gramEnd"/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 xml:space="preserve"> интегрирования: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lastRenderedPageBreak/>
        <w:drawing>
          <wp:inline distT="0" distB="0" distL="0" distR="0">
            <wp:extent cx="3419475" cy="466725"/>
            <wp:effectExtent l="0" t="0" r="9525" b="9525"/>
            <wp:docPr id="15" name="Рисунок 15" descr="http://www.bestreferat.ru/images/paper/61/56/829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estreferat.ru/images/paper/61/56/82956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6. Закон изменения напряжения на емкости принимает следующий вид: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4143375" cy="504825"/>
            <wp:effectExtent l="0" t="0" r="9525" b="9525"/>
            <wp:docPr id="14" name="Рисунок 14" descr="http://www.bestreferat.ru/images/paper/62/56/8295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estreferat.ru/images/paper/62/56/82956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Ниже приведен пример 2.2 расчета переходных процессов в цепи RC при подключении ее к источнику синусоидального напряжения при нулевых начальных условиях Рис.2.5. На Рис.2.6 приведены результаты электронного моделирования этой цепи при синусоидальном воздействии.</w:t>
      </w:r>
    </w:p>
    <w:p w:rsid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b/>
          <w:bCs/>
          <w:i/>
          <w:iCs/>
          <w:color w:val="645952"/>
          <w:sz w:val="23"/>
          <w:szCs w:val="23"/>
          <w:lang w:eastAsia="ru-RU"/>
        </w:rPr>
      </w:pPr>
      <w:bookmarkStart w:id="0" w:name="_GoBack"/>
      <w:bookmarkEnd w:id="0"/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b/>
          <w:bCs/>
          <w:i/>
          <w:iCs/>
          <w:color w:val="645952"/>
          <w:sz w:val="23"/>
          <w:szCs w:val="23"/>
          <w:lang w:eastAsia="ru-RU"/>
        </w:rPr>
        <w:t>2.5 Подключение цепи RL к источнику синусоидального напряжения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Пусть цепь RL Рис. 2.7. при нулевых начальных условиях подключается к источнику синусоидального напряжения с начальной фазой не равной нулю: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562100" cy="238125"/>
            <wp:effectExtent l="0" t="0" r="0" b="9525"/>
            <wp:docPr id="13" name="Рисунок 13" descr="http://www.bestreferat.ru/images/paper/89/56/8295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streferat.ru/images/paper/89/56/82956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Определим закон изменения тока в цепи после коммутации.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1. Независимые начальные условия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i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(0)=0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2. Зависимые начальные условия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200275" cy="238125"/>
            <wp:effectExtent l="0" t="0" r="9525" b="9525"/>
            <wp:docPr id="12" name="Рисунок 12" descr="http://www.bestreferat.ru/images/paper/90/56/8295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streferat.ru/images/paper/90/56/82956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На момент коммутации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t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</w:t>
      </w:r>
      <w:r w:rsidRPr="006F3D06">
        <w:rPr>
          <w:rFonts w:ascii="Arial" w:eastAsia="Times New Roman" w:hAnsi="Arial" w:cs="Arial"/>
          <w:i/>
          <w:iCs/>
          <w:color w:val="645952"/>
          <w:sz w:val="23"/>
          <w:szCs w:val="23"/>
          <w:lang w:eastAsia="ru-RU"/>
        </w:rPr>
        <w:t>=0</w:t>
      </w: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 имеем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866900" cy="266700"/>
            <wp:effectExtent l="0" t="0" r="0" b="0"/>
            <wp:docPr id="11" name="Рисунок 11" descr="http://www.bestreferat.ru/images/paper/91/56/8295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referat.ru/images/paper/91/56/829569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Отсюда получаем: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219200" cy="238125"/>
            <wp:effectExtent l="0" t="0" r="0" b="9525"/>
            <wp:docPr id="10" name="Рисунок 10" descr="http://www.bestreferat.ru/images/paper/92/56/8295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estreferat.ru/images/paper/92/56/82956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3. Принужденная составляющая тока в цепи: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3848100" cy="304800"/>
            <wp:effectExtent l="0" t="0" r="0" b="0"/>
            <wp:docPr id="9" name="Рисунок 9" descr="http://www.bestreferat.ru/images/paper/93/56/8295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streferat.ru/images/paper/93/56/82956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где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952500" cy="390525"/>
            <wp:effectExtent l="0" t="0" r="0" b="9525"/>
            <wp:docPr id="8" name="Рисунок 8" descr="http://www.bestreferat.ru/images/paper/94/56/8295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estreferat.ru/images/paper/94/56/829569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790575" cy="447675"/>
            <wp:effectExtent l="0" t="0" r="9525" b="9525"/>
            <wp:docPr id="7" name="Рисунок 7" descr="http://www.bestreferat.ru/images/paper/95/56/8295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estreferat.ru/images/paper/95/56/829569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Отсюда амплитуда принужденной составляющей тока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733425" cy="466725"/>
            <wp:effectExtent l="0" t="0" r="9525" b="9525"/>
            <wp:docPr id="6" name="Рисунок 6" descr="http://www.bestreferat.ru/images/paper/96/56/8295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estreferat.ru/images/paper/96/56/829569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Мгновенное значение принужденной составляющей тока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638300" cy="238125"/>
            <wp:effectExtent l="0" t="0" r="0" b="9525"/>
            <wp:docPr id="5" name="Рисунок 5" descr="http://www.bestreferat.ru/images/paper/97/56/8295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estreferat.ru/images/paper/97/56/829569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657225" cy="200025"/>
            <wp:effectExtent l="0" t="0" r="9525" b="9525"/>
            <wp:docPr id="4" name="Рисунок 4" descr="http://www.bestreferat.ru/images/paper/98/56/829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estreferat.ru/images/paper/98/56/829569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br/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lastRenderedPageBreak/>
        <w:t>4.5. Характеристическое уравнение и его корень, а также свободная составляющая тока не зависят от вида входного напряжения и определяются по ранее приведенным формулам: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2867025" cy="390525"/>
            <wp:effectExtent l="0" t="0" r="9525" b="9525"/>
            <wp:docPr id="3" name="Рисунок 3" descr="http://www.bestreferat.ru/images/paper/99/56/8295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estreferat.ru/images/paper/99/56/829569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 xml:space="preserve">6. </w:t>
      </w:r>
      <w:proofErr w:type="gramStart"/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Постоянная</w:t>
      </w:r>
      <w:proofErr w:type="gramEnd"/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 xml:space="preserve"> интегрирования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1971675" cy="238125"/>
            <wp:effectExtent l="0" t="0" r="9525" b="9525"/>
            <wp:docPr id="2" name="Рисунок 2" descr="http://www.bestreferat.ru/images/paper/00/57/829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estreferat.ru/images/paper/00/57/82957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7. Закон изменения тока в цепи RL при подключении ее к источнику синусоидального напряжения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645952"/>
          <w:sz w:val="23"/>
          <w:szCs w:val="23"/>
          <w:lang w:eastAsia="ru-RU"/>
        </w:rPr>
        <w:drawing>
          <wp:inline distT="0" distB="0" distL="0" distR="0">
            <wp:extent cx="3590925" cy="371475"/>
            <wp:effectExtent l="0" t="0" r="9525" b="9525"/>
            <wp:docPr id="1" name="Рисунок 1" descr="http://www.bestreferat.ru/images/paper/01/57/829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estreferat.ru/images/paper/01/57/82957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Ниже приведен пример 2.4 расчета переходных процессов в цепи RL при подключении ее к источнику синусоидального напряжения.</w:t>
      </w:r>
    </w:p>
    <w:p w:rsidR="006F3D06" w:rsidRPr="006F3D06" w:rsidRDefault="006F3D06" w:rsidP="006F3D06">
      <w:pPr>
        <w:shd w:val="clear" w:color="auto" w:fill="FFFFFF"/>
        <w:spacing w:after="98" w:line="277" w:lineRule="atLeast"/>
        <w:rPr>
          <w:rFonts w:ascii="Arial" w:eastAsia="Times New Roman" w:hAnsi="Arial" w:cs="Arial"/>
          <w:color w:val="645952"/>
          <w:sz w:val="23"/>
          <w:szCs w:val="23"/>
          <w:lang w:eastAsia="ru-RU"/>
        </w:rPr>
      </w:pPr>
      <w:r w:rsidRPr="006F3D06">
        <w:rPr>
          <w:rFonts w:ascii="Arial" w:eastAsia="Times New Roman" w:hAnsi="Arial" w:cs="Arial"/>
          <w:color w:val="645952"/>
          <w:sz w:val="23"/>
          <w:szCs w:val="23"/>
          <w:lang w:eastAsia="ru-RU"/>
        </w:rPr>
        <w:t>Из приведенных формул видно, что при подключении цепи RL к источнику синусоидального напряжения ток в переходном режиме содержит две составляющие: синусоиду и экспоненту и его значение, в первый момент после коммутации, зависит от фазы включения.</w:t>
      </w:r>
    </w:p>
    <w:p w:rsidR="00DC1C28" w:rsidRDefault="006F3D06"/>
    <w:sectPr w:rsidR="00DC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2C"/>
    <w:rsid w:val="00150535"/>
    <w:rsid w:val="00152F2C"/>
    <w:rsid w:val="006F3D06"/>
    <w:rsid w:val="007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3D06"/>
  </w:style>
  <w:style w:type="paragraph" w:styleId="a4">
    <w:name w:val="Balloon Text"/>
    <w:basedOn w:val="a"/>
    <w:link w:val="a5"/>
    <w:uiPriority w:val="99"/>
    <w:semiHidden/>
    <w:unhideWhenUsed/>
    <w:rsid w:val="006F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3D06"/>
  </w:style>
  <w:style w:type="paragraph" w:styleId="a4">
    <w:name w:val="Balloon Text"/>
    <w:basedOn w:val="a"/>
    <w:link w:val="a5"/>
    <w:uiPriority w:val="99"/>
    <w:semiHidden/>
    <w:unhideWhenUsed/>
    <w:rsid w:val="006F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2016-06-22T20:24:00Z</dcterms:created>
  <dcterms:modified xsi:type="dcterms:W3CDTF">2016-06-22T20:25:00Z</dcterms:modified>
</cp:coreProperties>
</file>