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FE" w:rsidRPr="000C42FE" w:rsidRDefault="000C42FE" w:rsidP="000C42F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2FE">
        <w:rPr>
          <w:rFonts w:eastAsia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Тиристор</w:t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это полупроводниковый прибор с двумя устойчивыми состояниями, имеющий три или больше взаимодействующих выпрямляющих перехода. По функциональности их можно соотнести к электронным ключам. Но есть в тиристоре одна особенность, он не может перейти в закрытое состояние в отличие от обычного ключа. Поэтому обычно его можно найти под названием — не полностью управляемый ключ.</w:t>
      </w:r>
      <w:bookmarkStart w:id="0" w:name="habracut"/>
      <w:bookmarkEnd w:id="0"/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1250" cy="1362075"/>
            <wp:effectExtent l="0" t="0" r="0" b="0"/>
            <wp:docPr id="1" name="Рисунок 1" descr="https://habrastorage.org/storage2/738/64f/11e/73864f11ef98862d2c4ccdb056bec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738/64f/11e/73864f11ef98862d2c4ccdb056bec1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рисунке представлен обычный вид тиристора. Состоит он из четырех чередующихся типов </w:t>
      </w:r>
      <w:proofErr w:type="spellStart"/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электро-проводимости</w:t>
      </w:r>
      <w:proofErr w:type="spellEnd"/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областей полупроводника и имеет три вывода: анод, катод и управляющего электрод.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Анод — это контакт с внешним p-слоем, катод — с внешним n-слоем.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C42FE">
        <w:rPr>
          <w:rFonts w:eastAsia="Times New Roman" w:cs="Times New Roman"/>
          <w:b/>
          <w:color w:val="000000"/>
          <w:sz w:val="24"/>
          <w:szCs w:val="24"/>
          <w:lang w:eastAsia="ru-RU"/>
        </w:rPr>
        <w:t>Классификация</w:t>
      </w:r>
    </w:p>
    <w:p w:rsidR="000C42FE" w:rsidRPr="000C42FE" w:rsidRDefault="000C42FE" w:rsidP="000C42F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зависимости от количества выводов можно вывести классификацию тиристоров. По сути все очень просто: тиристор с двумя выводами называется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динисторами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(соответственно имеет только анод и катод). Тиристор с тремя и четырьмя выводами, называются триодными или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тетродными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. Также бывают тиристоры и с большим количеством чередующихся полупроводниковых областей. Одним из самых интересных является симметричный тиристор (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симистор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), который включается при любой полярности напряжения.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C42FE">
        <w:rPr>
          <w:rFonts w:eastAsia="Times New Roman" w:cs="Times New Roman"/>
          <w:b/>
          <w:color w:val="000000"/>
          <w:sz w:val="24"/>
          <w:szCs w:val="24"/>
          <w:lang w:eastAsia="ru-RU"/>
        </w:rPr>
        <w:t>Принцип работы</w:t>
      </w:r>
    </w:p>
    <w:p w:rsidR="000C42FE" w:rsidRPr="000C42FE" w:rsidRDefault="000C42FE" w:rsidP="000C42F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100" cy="1562100"/>
            <wp:effectExtent l="19050" t="0" r="0" b="0"/>
            <wp:docPr id="2" name="Рисунок 2" descr="https://habrastorage.org/storage2/df7/8e7/304/df78e7304ed866045d275864c8bef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df7/8e7/304/df78e7304ed866045d275864c8bef9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Обычно тиристор представляют в виде двух транзисторов, связанных между собой, каждый из которых работает в активном режиме.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связи с таким рисунком можно назвать крайние области —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эмиттерными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, а центральный переход — коллекторным.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Чтобы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разобраться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как работает тиристор стоит взглянуть на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вольт-амперную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характеристику.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6000" cy="4391025"/>
            <wp:effectExtent l="19050" t="0" r="0" b="0"/>
            <wp:docPr id="3" name="Рисунок 3" descr="https://habrastorage.org/storage2/fcf/a0c/72f/fcfa0c72fa5f56f8de2518b9e3239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fcf/a0c/72f/fcfa0c72fa5f56f8de2518b9e323925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 аноду тиристора подали небольшое положительное напряжение.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Эмиттерные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переходы включены в прямом направлении, а коллекторный в обратном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п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 сути все напряжение будем на нем). Участок от нуля до единицы на </w:t>
      </w:r>
      <w:proofErr w:type="spellStart"/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вольт-амперной</w:t>
      </w:r>
      <w:proofErr w:type="spellEnd"/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характеристике будет примерно аналогичен обратной ветви характеристики диода. Этот режим можно назвать — режимом закрытого состояния тиристора.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 увеличении анодного напряжения происходит </w:t>
      </w:r>
      <w:proofErr w:type="spellStart"/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происходит</w:t>
      </w:r>
      <w:proofErr w:type="spellEnd"/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инжекция основных носителей в области баз, тем самым происходит накопление электронов и дырок, что равносильно разности потенциалов на коллекторном переходе. С увеличением тока через тиристор напряжение на коллекторном переходе начнет уменьшаться. И когда оно уменьшится до определенного значения, наш тиристор перейдет в состояние отрицательного дифференциального сопротивления (на рисунке участок 1-2).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После этого все три перехода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сместятся в прямом направлении тем самым переведя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тиристор в открытое состояние (на рисунке участок 2-3).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открытом состоянии тиристор будет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находится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тех пор, пока коллекторный переход будет смещен в прямом направлении. Если же ток тиристора уменьшить, то в результате рекомбинации уменьшится количество неравновесных носителей в базовых областях и коллекторный переход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окажется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смещен в обратном направлении и тиристор перейдет в закрытое состояние.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 обратном включении тиристора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вольт-амперная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характеристика будет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аналогичной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как и у двух последовательно включенных диодов. Обратное напряжение будет ограничиваться в этом случае напряжением пробоя.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C42FE">
        <w:rPr>
          <w:rFonts w:eastAsia="Times New Roman" w:cs="Times New Roman"/>
          <w:b/>
          <w:color w:val="000000"/>
          <w:sz w:val="24"/>
          <w:szCs w:val="24"/>
          <w:lang w:eastAsia="ru-RU"/>
        </w:rPr>
        <w:t>Общие параметры тиристоров</w:t>
      </w:r>
    </w:p>
    <w:p w:rsidR="000C42FE" w:rsidRPr="000C42FE" w:rsidRDefault="000C42FE" w:rsidP="000C42F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1.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Напряжение включения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— это минимальное анодное напряжение, при котором тиристор переходит во включенное состояние.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2.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Прямое напряжение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— это прямое падение напряжения при максимальном токе анода.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3.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Обратное напряжение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— это максимально допустимое напряжение на тиристоре в закрытом состоянии.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4.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Максимально допустимый прямой ток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— это максимальный ток в открытом состоянии.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5.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Обратный ток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— ток при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максимальной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обратном напряжении.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Максимальный ток управления электрода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7.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Время задержки включения/выключения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8.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0C42FE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Максимально допустимая рассеиваемая мощность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0C42FE" w:rsidRPr="000C42FE" w:rsidRDefault="000C42FE" w:rsidP="000C42FE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t>Заключение</w:t>
      </w:r>
    </w:p>
    <w:p w:rsidR="00B1668B" w:rsidRDefault="000C42FE" w:rsidP="000C42FE">
      <w:pPr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Таким образом, в тиристоре существует положительная обратная связь по току — увеличение тока через один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эмиттерный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переход приводит к увеличению тока через другой </w:t>
      </w:r>
      <w:proofErr w:type="spell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эмиттерный</w:t>
      </w:r>
      <w:proofErr w:type="spell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переход.</w:t>
      </w:r>
      <w:r w:rsidRPr="000C42F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Тиристор — не полностью управляющий ключ. То </w:t>
      </w:r>
      <w:proofErr w:type="gramStart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есть</w:t>
      </w:r>
      <w:proofErr w:type="gramEnd"/>
      <w:r w:rsidRPr="000C42FE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перейдя в открытое состояние, он остается в нем даже если прекращать подавать сигнал на управляющий переход, если подается ток выше некоторой величины, то есть ток удержания.</w:t>
      </w:r>
    </w:p>
    <w:p w:rsidR="00B1668B" w:rsidRDefault="00B1668B">
      <w:pPr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:rsidR="00B1668B" w:rsidRPr="00B1668B" w:rsidRDefault="00B1668B" w:rsidP="00B1668B">
      <w:pPr>
        <w:pStyle w:val="1"/>
        <w:shd w:val="clear" w:color="auto" w:fill="FFFFFF"/>
        <w:spacing w:before="0" w:after="168"/>
        <w:rPr>
          <w:rFonts w:ascii="Arial" w:hAnsi="Arial" w:cs="Arial"/>
          <w:b w:val="0"/>
          <w:bCs w:val="0"/>
          <w:color w:val="0D0D0D" w:themeColor="text1" w:themeTint="F2"/>
          <w:sz w:val="38"/>
          <w:szCs w:val="38"/>
        </w:rPr>
      </w:pPr>
      <w:r w:rsidRPr="00B1668B">
        <w:rPr>
          <w:rFonts w:ascii="Arial" w:hAnsi="Arial" w:cs="Arial"/>
          <w:b w:val="0"/>
          <w:bCs w:val="0"/>
          <w:color w:val="0D0D0D" w:themeColor="text1" w:themeTint="F2"/>
          <w:sz w:val="38"/>
          <w:szCs w:val="38"/>
        </w:rPr>
        <w:lastRenderedPageBreak/>
        <w:t xml:space="preserve">Выпрямитель </w:t>
      </w:r>
      <w:proofErr w:type="spellStart"/>
      <w:r w:rsidRPr="00B1668B">
        <w:rPr>
          <w:rFonts w:ascii="Arial" w:hAnsi="Arial" w:cs="Arial"/>
          <w:b w:val="0"/>
          <w:bCs w:val="0"/>
          <w:color w:val="0D0D0D" w:themeColor="text1" w:themeTint="F2"/>
          <w:sz w:val="38"/>
          <w:szCs w:val="38"/>
        </w:rPr>
        <w:t>тиристорный</w:t>
      </w:r>
      <w:proofErr w:type="spellEnd"/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>Уровень и частота выходного напряжения, а кроме этого стабилизация средних показателей вольтажа за определенный промежуток времени, могут быть согласованы единым устройством, известным как выпрямитель определенного типа и специфики функционирования. Подобные электрические устройства вполне распространены и знакомы многим – это управляемые выпрямители переменного тока. Основой таких приборов чаще всего становятся полупроводники: диоды, тиристоры, транзисторы и проч.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Однополупериодный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тиристорный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управляемый выпрямитель, иначе называемый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четвертьмост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, работает по простейшей схеме (рис. 1, а). Преобразователь, выполняющий роль управляемого ключа, контролируется выводным импульсом, включающим полупроводник. Главное условие работы этой схемы – угол включения, т. е. импульс должен быть сдвинут относительно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вх=0. Как только значение угла превышает ноль,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выпрямительтиристорный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приходит в рабочее состояние.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Преобразователь VD прекращает работу, когда разница потенциалов близка к нулевому показателю при нагрузке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Rn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. Продолжительность рабочего периода выпрямителя можно выразить следующим уравнением, ориентируясь на указанные данные, условные единицы и принципы функционирования: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При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активной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тиристорный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управляемый выпрямитель автоматически выключается в тот момент времени, когда его напряжение приближается к нулю. Таким образом, при наличии сигнала управления длительность включенного состояния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тиристорного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выпрямителя определяется уравнением:</w:t>
      </w:r>
    </w:p>
    <w:p w:rsidR="00B1668B" w:rsidRPr="00B1668B" w:rsidRDefault="00B1668B" w:rsidP="00B1668B">
      <w:pPr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drawing>
          <wp:inline distT="0" distB="0" distL="0" distR="0">
            <wp:extent cx="3933825" cy="733425"/>
            <wp:effectExtent l="19050" t="0" r="9525" b="0"/>
            <wp:docPr id="10" name="Рисунок 1" descr="http://www.elarp.com/images/artic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arp.com/images/artic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>где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Т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– время колебания входного напряжения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Uвх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>Исходя из этого, среднее значение разницы импульсов можно выразить следующим образом:</w:t>
      </w:r>
    </w:p>
    <w:p w:rsidR="00B1668B" w:rsidRPr="00B1668B" w:rsidRDefault="00B1668B" w:rsidP="00B1668B">
      <w:pPr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drawing>
          <wp:inline distT="0" distB="0" distL="0" distR="0">
            <wp:extent cx="5486400" cy="1014174"/>
            <wp:effectExtent l="19050" t="0" r="0" b="0"/>
            <wp:docPr id="9" name="Рисунок 2" descr="http://www.elarp.com/images/artic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larp.com/images/artic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Допустим, угол = 0°, а период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tu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1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= Т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/2. Тогда контролируемый полупроводник находится в рабочем состоянии при плюсовом значении полуволн питающей разнице потенциалов.</w:t>
      </w:r>
    </w:p>
    <w:p w:rsidR="00B1668B" w:rsidRPr="00B1668B" w:rsidRDefault="00B1668B" w:rsidP="00B1668B">
      <w:pPr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lastRenderedPageBreak/>
        <w:drawing>
          <wp:inline distT="0" distB="0" distL="0" distR="0">
            <wp:extent cx="2809875" cy="4162425"/>
            <wp:effectExtent l="19050" t="0" r="9525" b="0"/>
            <wp:docPr id="8" name="Рисунок 3" descr="http://www.elarp.com/images/artic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arp.com/images/articles/image0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Рис. 1. Схема контролируемого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четвертьмоста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на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тиристорном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выпрямителе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VD</w:t>
      </w:r>
      <w:proofErr w:type="spellEnd"/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(а) и временной график, поясняющий работу при различных показателях угла включения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a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(б, в, г).</w:t>
      </w:r>
    </w:p>
    <w:p w:rsidR="00B1668B" w:rsidRPr="00B1668B" w:rsidRDefault="00B1668B" w:rsidP="00B1668B">
      <w:pPr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drawing>
          <wp:inline distT="0" distB="0" distL="0" distR="0">
            <wp:extent cx="2505075" cy="2171700"/>
            <wp:effectExtent l="19050" t="0" r="9525" b="0"/>
            <wp:docPr id="4" name="Рисунок 4" descr="http://www.elarp.com/images/artic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larp.com/images/articles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68B">
        <w:rPr>
          <w:rStyle w:val="apple-converted-space"/>
          <w:rFonts w:ascii="Verdana" w:hAnsi="Verdana"/>
          <w:color w:val="0D0D0D" w:themeColor="text1" w:themeTint="F2"/>
          <w:sz w:val="19"/>
          <w:szCs w:val="19"/>
        </w:rPr>
        <w:t> </w:t>
      </w: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drawing>
          <wp:inline distT="0" distB="0" distL="0" distR="0">
            <wp:extent cx="2571750" cy="3238500"/>
            <wp:effectExtent l="19050" t="0" r="0" b="0"/>
            <wp:docPr id="5" name="Рисунок 5" descr="http://www.elarp.com/images/artic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arp.com/images/articles/image0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Рис. 2. Схема управления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тиристорным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выпрямителем (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a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) и временной график, поясняющие работу (б)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Например, а =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л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/4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tu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2 = (Т/2)(3/4) = 3 T/8, что соответствует сокращению периода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tu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1 включения полупроводника на четверть, т. е. на 25 % и т. д.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lastRenderedPageBreak/>
        <w:t xml:space="preserve">Работа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контролируемого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тиристорного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выпрямителяVD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показана на графиках, приведенных на рис. 1,б-г.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При минимальном значении угла включения преобразователя а = 0 (рис. 1, б) средний вольтаж на нагрузке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Uн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, ср выражается максимальным значением, равным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Uн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,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сро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=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Um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/л. При а = л/2 (рис. 1, г) разница потенциалов (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Uн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, ср) л/2 = 0,5(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Uн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, ср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)о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=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Um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/2 л.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Допустим, что при минимальных значениях нагрузки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угол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а = л (рис. 1, г), но при постепенном увеличении этих показателей угол а уменьшается (рис. 1, в), тогда благодаря продлению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tu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падение вольтажа на выходе выпрямителя компенсируется до неизменного показателя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Uн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, ср. Это позволяет сгладить пульсацию тока – выпрямить его. Этот тип контроля называется вертикальным, или фазоимпульсным. Чаще всего такой принцип управления встречается в усилителях малой мощности и измерительных приборах.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Схема контроля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тиристорного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выпрямителя должна генерировать импульсы включения в определенных временных точках, заданных значением угла а. Стабильность работы достигается путем формирования импульсов с пиковыми показателями. Самое простое решение – использование низковольтных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динисторных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генераторов пиковых величин.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Наиболее простая схема контроля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тиристорного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выпрямителя при помощи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пик-генератора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на рис. 2, а. Эта схема включает в себя автогенератор релаксационных колебаний на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динисторе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(параллельно включенные конденсатор Су и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VD 2), который также формирует короткие импульсы для контроля над выпрямителем VD 1.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При прохождении полуволн плюсовых значений по питающему напряжению </w:t>
      </w:r>
      <w:proofErr w:type="spellStart"/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вх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конденсатор Су начинает заряжаться. Заряд накапливается до того момента, когда напряжение </w:t>
      </w:r>
      <w:proofErr w:type="spellStart"/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с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на конденсаторе не достигает показателей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Uvd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2,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вкл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., чего достаточно для переключения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динистора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VD 2. В это время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t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= t1 (рис. 2, б)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открывается и становится проводником с очень низким показателем сопротивления на выходе. Благодаря этому в конденсаторе Су происходит разряд, переходящий по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динистору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VD 2 на резистор </w:t>
      </w:r>
      <w:proofErr w:type="spellStart"/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R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у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и управляющий переход выпрямителя VD 1 (рис. 2, 6). Период разряда определяется понижением тока в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динисторе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до значения I выкл. В это время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динистор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снова приходит в закрытое состояние – отсечку, и конденсатор Су опять может начать накопление заряда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iy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п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p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Как только ток </w:t>
      </w:r>
      <w:proofErr w:type="spellStart"/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i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упр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изменяется (рис. 2, б), период накопления заряда конденсатора Су до напряжения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Uvd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2,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вкл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. также изменяется, что выражается в сдвиге контролирующих импульсов относительно временных значений (рис. 2, б). Таким образом,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угол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а можно изменять, а вслед за ним и воздействовать на величину напряжения на выходе. В этом и заключается фазоимпульсный способ управления преобразователем типа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тиристорный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выпрямитель.</w:t>
      </w:r>
    </w:p>
    <w:p w:rsid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>Такой способ подходит для преобразователей однофазного и многофазного типа.</w:t>
      </w:r>
    </w:p>
    <w:p w:rsid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</w:p>
    <w:p w:rsidR="00B1668B" w:rsidRPr="00B1668B" w:rsidRDefault="00B1668B" w:rsidP="00B1668B">
      <w:pPr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lastRenderedPageBreak/>
        <w:drawing>
          <wp:inline distT="0" distB="0" distL="0" distR="0">
            <wp:extent cx="6257925" cy="2143125"/>
            <wp:effectExtent l="19050" t="0" r="9525" b="0"/>
            <wp:docPr id="6" name="Рисунок 6" descr="http://www.elarp.com/images/artic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arp.com/images/articles/image0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Рис. 3. Схема 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однофазного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управляемого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двухполупериодноговыпрямителя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на тиристорах с CLC-фильтром (а) и временной график, поясняющие работу (б)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Работа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двухполупериодноготиристорного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управляемого преобразователя, также называемого стабилизатором или электрическим вентилем, показана на рис. 3, а.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Принцип контроля осуществляется посредством подачи отпирающего вольтажа. При стабильном напряжении схема действует как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двухполупериодныйвыпрямитель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со средней точкой (пара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четвертьмостов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). Средняя разница потенциалов на выходе определяется уравнением: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Uo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=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Um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/л.</w:t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При развороте угла а, контролирующего напряжения в полупериод, возникает задержка, на входе к фильтру подводится лишь часть напряжения (рис. 3, 6). Зависимость в таком случае выражается как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Uи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,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с</w:t>
      </w:r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p</w:t>
      </w:r>
      <w:proofErr w:type="spellEnd"/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= F (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a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):</w:t>
      </w:r>
    </w:p>
    <w:p w:rsidR="00B1668B" w:rsidRPr="00B1668B" w:rsidRDefault="00B1668B" w:rsidP="00B1668B">
      <w:pPr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noProof/>
          <w:color w:val="0D0D0D" w:themeColor="text1" w:themeTint="F2"/>
          <w:sz w:val="19"/>
          <w:szCs w:val="19"/>
          <w:lang w:eastAsia="ru-RU"/>
        </w:rPr>
        <w:drawing>
          <wp:inline distT="0" distB="0" distL="0" distR="0">
            <wp:extent cx="5943600" cy="914400"/>
            <wp:effectExtent l="19050" t="0" r="0" b="0"/>
            <wp:docPr id="7" name="Рисунок 7" descr="http://www.elarp.com/images/artic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larp.com/images/articles/image01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8B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Отсюда следует, что средние показатели разницы потенциалов на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выходевыпрямителей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зависят от изменения угла а: </w:t>
      </w:r>
      <w:proofErr w:type="spellStart"/>
      <w:proofErr w:type="gram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</w:t>
      </w:r>
      <w:proofErr w:type="gramEnd"/>
      <w:r w:rsidRPr="00B1668B">
        <w:rPr>
          <w:rFonts w:ascii="Verdana" w:hAnsi="Verdana"/>
          <w:color w:val="0D0D0D" w:themeColor="text1" w:themeTint="F2"/>
          <w:sz w:val="19"/>
          <w:szCs w:val="19"/>
        </w:rPr>
        <w:t>ср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, макс. = 2Um/л -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Uср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, мин. = 0.</w:t>
      </w:r>
    </w:p>
    <w:p w:rsidR="0029470A" w:rsidRPr="00B1668B" w:rsidRDefault="00B1668B" w:rsidP="00B1668B">
      <w:pPr>
        <w:pStyle w:val="a6"/>
        <w:shd w:val="clear" w:color="auto" w:fill="FFFFFF"/>
        <w:rPr>
          <w:rFonts w:ascii="Verdana" w:hAnsi="Verdana"/>
          <w:color w:val="0D0D0D" w:themeColor="text1" w:themeTint="F2"/>
          <w:sz w:val="19"/>
          <w:szCs w:val="19"/>
        </w:rPr>
      </w:pPr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Преобразователи, в которых используются входные трансформаторы, контролируются при помощи тиристоров, включенных в цепь. Подобная схема особенно хороша для использования понижающих трансформаторов, т. к. при U1 &gt; U2 = I1 &lt; I2. При таких показателях можно разработать устройство, основанное на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тиристорном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 xml:space="preserve"> звене VD 1, работающем при низком вольтаже на выпрямители, и оно будет весьма компактным. Диодное же звено VD 2 можно построить на диодах </w:t>
      </w:r>
      <w:proofErr w:type="spellStart"/>
      <w:r w:rsidRPr="00B1668B">
        <w:rPr>
          <w:rFonts w:ascii="Verdana" w:hAnsi="Verdana"/>
          <w:color w:val="0D0D0D" w:themeColor="text1" w:themeTint="F2"/>
          <w:sz w:val="19"/>
          <w:szCs w:val="19"/>
        </w:rPr>
        <w:t>Шотки</w:t>
      </w:r>
      <w:proofErr w:type="spellEnd"/>
      <w:r w:rsidRPr="00B1668B">
        <w:rPr>
          <w:rFonts w:ascii="Verdana" w:hAnsi="Verdana"/>
          <w:color w:val="0D0D0D" w:themeColor="text1" w:themeTint="F2"/>
          <w:sz w:val="19"/>
          <w:szCs w:val="19"/>
        </w:rPr>
        <w:t>. Это наиболее продуктивная схема с высокой эффективностью работы источников вторичного питания</w:t>
      </w:r>
    </w:p>
    <w:sectPr w:rsidR="0029470A" w:rsidRPr="00B1668B" w:rsidSect="002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42FE"/>
    <w:rsid w:val="000C42FE"/>
    <w:rsid w:val="0029470A"/>
    <w:rsid w:val="0031675B"/>
    <w:rsid w:val="007B4E17"/>
    <w:rsid w:val="00B1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0A"/>
  </w:style>
  <w:style w:type="paragraph" w:styleId="1">
    <w:name w:val="heading 1"/>
    <w:basedOn w:val="a"/>
    <w:next w:val="a"/>
    <w:link w:val="10"/>
    <w:uiPriority w:val="9"/>
    <w:qFormat/>
    <w:rsid w:val="00B16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C4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42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0C42FE"/>
  </w:style>
  <w:style w:type="character" w:styleId="a3">
    <w:name w:val="Hyperlink"/>
    <w:basedOn w:val="a0"/>
    <w:uiPriority w:val="99"/>
    <w:semiHidden/>
    <w:unhideWhenUsed/>
    <w:rsid w:val="000C42F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C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42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B1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3164">
          <w:marLeft w:val="0"/>
          <w:marRight w:val="0"/>
          <w:marTop w:val="0"/>
          <w:marBottom w:val="312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622059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1554</Words>
  <Characters>8859</Characters>
  <Application>Microsoft Office Word</Application>
  <DocSecurity>0</DocSecurity>
  <Lines>73</Lines>
  <Paragraphs>20</Paragraphs>
  <ScaleCrop>false</ScaleCrop>
  <Company>MultiDVD Team</Company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2017-01-12T15:34:00Z</dcterms:created>
  <dcterms:modified xsi:type="dcterms:W3CDTF">2017-01-12T16:13:00Z</dcterms:modified>
</cp:coreProperties>
</file>