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 w:line="240"/>
      </w:pPr>
      <w:r>
        <w:rPr>
          <w:b/>
          <w:bCs/>
          <w:color w:val="2E75B6"/>
          <w:spacing w:val="40"/>
          <w:sz w:val="22"/>
          <w:szCs w:val="22"/>
        </w:rPr>
        <w:t xml:space="preserve">PLAN SCRUM</w:t>
      </w:r>
    </w:p>
    <w:p>
      <w:pPr>
        <w:spacing w:after="160" w:before="240" w:line="240"/>
      </w:pPr>
      <w:r>
        <w:rPr>
          <w:b/>
          <w:bCs/>
          <w:color w:val="1F4E79"/>
          <w:sz w:val="56"/>
          <w:szCs w:val="56"/>
        </w:rPr>
        <w:t xml:space="preserve">Plan de Sprints y Tareas</w:t>
      </w:r>
    </w:p>
    <w:p>
      <w:pPr>
        <w:pBdr>
          <w:bottom w:val="single" w:color="2E75B6" w:sz="18" w:space="8"/>
        </w:pBdr>
        <w:spacing w:after="360"/>
      </w:pPr>
      <w:r>
        <w:rPr>
          <w:color w:val="595959"/>
          <w:sz w:val="28"/>
          <w:szCs w:val="28"/>
        </w:rPr>
        <w:t xml:space="preserve">SISET — 7 sprints, 12 oct 2026 a 18 ene 2027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Proyecto</w:t>
            </w:r>
          </w:p>
        </w:tc>
        <w:tc>
          <w:tcPr>
            <w:tcW w:type="dxa" w:w="7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SISET — Sistema de Gestión y Seguimiento de Trámites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7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ESFM "Mcal. Andrés de Santa Cruz y Calahumana" — UA Ancocagua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Autor</w:t>
            </w:r>
          </w:p>
        </w:tc>
        <w:tc>
          <w:tcPr>
            <w:tcW w:type="dxa" w:w="7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Franz Jhonny Yapu Mamani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Fecha</w:t>
            </w:r>
          </w:p>
        </w:tc>
        <w:tc>
          <w:tcPr>
            <w:tcW w:type="dxa" w:w="7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11 de octubre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Versión</w:t>
            </w:r>
          </w:p>
        </w:tc>
        <w:tc>
          <w:tcPr>
            <w:tcW w:type="dxa" w:w="7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1.0 — borrador para implementación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Documentos asociados</w:t>
            </w:r>
          </w:p>
        </w:tc>
        <w:tc>
          <w:tcPr>
            <w:tcW w:type="dxa" w:w="7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PRD · Registro de Dudas</w:t>
            </w:r>
          </w:p>
        </w:tc>
      </w:tr>
    </w:tbl>
    <w:p>
      <w:pPr>
        <w:spacing w:before="1600"/>
      </w:pPr>
      <w:r>
        <w:rPr>
          <w:i/>
          <w:iCs/>
          <w:color w:val="595959"/>
          <w:sz w:val="18"/>
          <w:szCs w:val="18"/>
        </w:rPr>
        <w:t xml:space="preserve">Documento elaborado a partir del borrador de tesis "requerimientos SISET". Las decisiones provisionales se marcan con su código de duda (D-xx).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Contenido</w:t>
      </w:r>
    </w:p>
    <w:p>
      <w:pPr>
        <w:tabs>
          <w:tab w:val="right" w:pos="9648" w:leader="dot"/>
        </w:tabs>
        <w:spacing w:after="120"/>
      </w:pPr>
      <w:r>
        <w:rPr>
          <w:sz w:val="22"/>
          <w:szCs w:val="22"/>
        </w:rPr>
        <w:t xml:space="preserve">1. Calendario</w:t>
      </w:r>
      <w:r>
        <w:rPr>
          <w:sz w:val="22"/>
          <w:szCs w:val="22"/>
        </w:rPr>
        <w:t xml:space="preserve">	3</w:t>
      </w:r>
    </w:p>
    <w:p>
      <w:pPr>
        <w:tabs>
          <w:tab w:val="right" w:pos="9648" w:leader="dot"/>
        </w:tabs>
        <w:spacing w:after="120"/>
      </w:pPr>
      <w:r>
        <w:rPr>
          <w:sz w:val="22"/>
          <w:szCs w:val="22"/>
        </w:rPr>
        <w:t xml:space="preserve">2. Supuestos, ceremonias y convenciones</w:t>
      </w:r>
      <w:r>
        <w:rPr>
          <w:sz w:val="22"/>
          <w:szCs w:val="22"/>
        </w:rPr>
        <w:t xml:space="preserve">	3</w:t>
      </w:r>
    </w:p>
    <w:p>
      <w:pPr>
        <w:tabs>
          <w:tab w:val="right" w:pos="9648" w:leader="dot"/>
        </w:tabs>
        <w:spacing w:after="120"/>
      </w:pPr>
      <w:r>
        <w:rPr>
          <w:sz w:val="22"/>
          <w:szCs w:val="22"/>
        </w:rPr>
        <w:t xml:space="preserve">3. Sprint 0 — Fundaciones y cierre de dudas (12–16 oct 2026)</w:t>
      </w:r>
      <w:r>
        <w:rPr>
          <w:sz w:val="22"/>
          <w:szCs w:val="22"/>
        </w:rPr>
        <w:t xml:space="preserve">	4</w:t>
      </w:r>
    </w:p>
    <w:p>
      <w:pPr>
        <w:tabs>
          <w:tab w:val="right" w:pos="9648" w:leader="dot"/>
        </w:tabs>
        <w:spacing w:after="120"/>
      </w:pPr>
      <w:r>
        <w:rPr>
          <w:sz w:val="22"/>
          <w:szCs w:val="22"/>
        </w:rPr>
        <w:t xml:space="preserve">4. Sprint 1 — Seguridad y RBAC (19–30 oct 2026)</w:t>
      </w:r>
      <w:r>
        <w:rPr>
          <w:sz w:val="22"/>
          <w:szCs w:val="22"/>
        </w:rPr>
        <w:t xml:space="preserve">	5</w:t>
      </w:r>
    </w:p>
    <w:p>
      <w:pPr>
        <w:tabs>
          <w:tab w:val="right" w:pos="9648" w:leader="dot"/>
        </w:tabs>
        <w:spacing w:after="120"/>
      </w:pPr>
      <w:r>
        <w:rPr>
          <w:sz w:val="22"/>
          <w:szCs w:val="22"/>
        </w:rPr>
        <w:t xml:space="preserve">5. Sprint 2 — File académico y reglas de negocio (2–13 nov 2026)</w:t>
      </w:r>
      <w:r>
        <w:rPr>
          <w:sz w:val="22"/>
          <w:szCs w:val="22"/>
        </w:rPr>
        <w:t xml:space="preserve">	6</w:t>
      </w:r>
    </w:p>
    <w:p>
      <w:pPr>
        <w:tabs>
          <w:tab w:val="right" w:pos="9648" w:leader="dot"/>
        </w:tabs>
        <w:spacing w:after="120"/>
      </w:pPr>
      <w:r>
        <w:rPr>
          <w:sz w:val="22"/>
          <w:szCs w:val="22"/>
        </w:rPr>
        <w:t xml:space="preserve">6. Sprint 3 — Ingesta de hojas de ruta y pases entre sedes (16–27 nov 2026)</w:t>
      </w:r>
      <w:r>
        <w:rPr>
          <w:sz w:val="22"/>
          <w:szCs w:val="22"/>
        </w:rPr>
        <w:t xml:space="preserve">	7</w:t>
      </w:r>
    </w:p>
    <w:p>
      <w:pPr>
        <w:tabs>
          <w:tab w:val="right" w:pos="9648" w:leader="dot"/>
        </w:tabs>
        <w:spacing w:after="120"/>
      </w:pPr>
      <w:r>
        <w:rPr>
          <w:sz w:val="22"/>
          <w:szCs w:val="22"/>
        </w:rPr>
        <w:t xml:space="preserve">7. Sprint 4 — Tracking y dictamen (30 nov – 11 dic 2026)</w:t>
      </w:r>
      <w:r>
        <w:rPr>
          <w:sz w:val="22"/>
          <w:szCs w:val="22"/>
        </w:rPr>
        <w:t xml:space="preserve">	8</w:t>
      </w:r>
    </w:p>
    <w:p>
      <w:pPr>
        <w:tabs>
          <w:tab w:val="right" w:pos="9648" w:leader="dot"/>
        </w:tabs>
        <w:spacing w:after="120"/>
      </w:pPr>
      <w:r>
        <w:rPr>
          <w:sz w:val="22"/>
          <w:szCs w:val="22"/>
        </w:rPr>
        <w:t xml:space="preserve">8. Sprint 5 — Emisión e impresión en Kardex (14–23 dic 2026)</w:t>
      </w:r>
      <w:r>
        <w:rPr>
          <w:sz w:val="22"/>
          <w:szCs w:val="22"/>
        </w:rPr>
        <w:t xml:space="preserve">	8</w:t>
      </w:r>
    </w:p>
    <w:p>
      <w:pPr>
        <w:tabs>
          <w:tab w:val="right" w:pos="9648" w:leader="dot"/>
        </w:tabs>
        <w:spacing w:after="120"/>
      </w:pPr>
      <w:r>
        <w:rPr>
          <w:sz w:val="22"/>
          <w:szCs w:val="22"/>
        </w:rPr>
        <w:t xml:space="preserve">9. Sprint 6 — Reportes, auditoría, pruebas y Go-Live (4–15 ene 2027)</w:t>
      </w:r>
      <w:r>
        <w:rPr>
          <w:sz w:val="22"/>
          <w:szCs w:val="22"/>
        </w:rPr>
        <w:t xml:space="preserve">	9</w:t>
      </w:r>
    </w:p>
    <w:p>
      <w:r>
        <w:br w:type="page"/>
      </w:r>
    </w:p>
    <w:p>
      <w:pPr>
        <w:keepNext w:val="false"/>
      </w:pPr>
      <w:r>
        <w:t xml:space="preserve">Siete sprints (uno de 1 semana y seis de 2 semanas) llevan SISET de cero a producción en 13 semanas; cada tarea referencia el requisito del PRD que cumple.</w:t>
      </w:r>
    </w:p>
    <w:p>
      <w:pPr>
        <w:pStyle w:val="Heading1"/>
      </w:pPr>
      <w:r>
        <w:t xml:space="preserve">1. Calendario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124575" cy="2819400"/>
            <wp:effectExtent t="0" r="0" b="0" l="0"/>
            <wp:docPr id="1" name="timeline.png" descr="Figura 1. Calendario de sprints, 12 oct 2026 a 18 ene 2027" title="Figura 1. Calendario de sprints, 12 oct 2026 a 18 ene 2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1. Calendario de sprints, 12 oct 2026 a 18 ene 2027</w:t>
      </w:r>
    </w:p>
    <w:p>
      <w:pPr>
        <w:keepNext w:val="false"/>
      </w:pPr>
      <w:r>
        <w:t xml:space="preserve">Con el alcance completo y una sola persona, el Go-Live cae el 18 de enero de 2027; la fecha del borrador (primera semana de noviembre) solo alcanzaría para S0 y S1. La decisión está en D-06.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92"/>
        <w:gridCol w:w="2530"/>
        <w:gridCol w:w="4554"/>
        <w:gridCol w:w="892"/>
        <w:gridCol w:w="780"/>
      </w:tblGrid>
      <w:tr>
        <w:trPr>
          <w:cantSplit/>
          <w:tblHeader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Fechas</w:t>
            </w:r>
          </w:p>
        </w:tc>
        <w:tc>
          <w:tcPr>
            <w:tcW w:type="dxa" w:w="45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S0</w:t>
            </w:r>
          </w:p>
        </w:tc>
        <w:tc>
          <w:tcPr>
            <w:tcW w:type="dxa" w:w="25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12–16 oct 2026</w:t>
            </w:r>
          </w:p>
        </w:tc>
        <w:tc>
          <w:tcPr>
            <w:tcW w:type="dxa" w:w="45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Fundaciones y cierre de dudas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25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19–30 oct 2026</w:t>
            </w:r>
          </w:p>
        </w:tc>
        <w:tc>
          <w:tcPr>
            <w:tcW w:type="dxa" w:w="45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Seguridad y RBAC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61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25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2–13 nov 2026</w:t>
            </w:r>
          </w:p>
        </w:tc>
        <w:tc>
          <w:tcPr>
            <w:tcW w:type="dxa" w:w="45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File académico y reglas de negocio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66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25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16–27 nov 2026</w:t>
            </w:r>
          </w:p>
        </w:tc>
        <w:tc>
          <w:tcPr>
            <w:tcW w:type="dxa" w:w="45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Ingesta de hojas de ruta y pases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56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S4</w:t>
            </w:r>
          </w:p>
        </w:tc>
        <w:tc>
          <w:tcPr>
            <w:tcW w:type="dxa" w:w="25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nov – 11 dic 2026</w:t>
            </w:r>
          </w:p>
        </w:tc>
        <w:tc>
          <w:tcPr>
            <w:tcW w:type="dxa" w:w="45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Tracking y dictamen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S5</w:t>
            </w:r>
          </w:p>
        </w:tc>
        <w:tc>
          <w:tcPr>
            <w:tcW w:type="dxa" w:w="25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14–23 dic 2026</w:t>
            </w:r>
          </w:p>
        </w:tc>
        <w:tc>
          <w:tcPr>
            <w:tcW w:type="dxa" w:w="45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Emisión e impresión en Kardex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48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S6</w:t>
            </w:r>
          </w:p>
        </w:tc>
        <w:tc>
          <w:tcPr>
            <w:tcW w:type="dxa" w:w="25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4–15 ene 2027</w:t>
            </w:r>
          </w:p>
        </w:tc>
        <w:tc>
          <w:tcPr>
            <w:tcW w:type="dxa" w:w="45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Reportes, auditoría, pruebas y Go-Live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2. Supuestos, ceremonias y convenciones</w:t>
      </w:r>
    </w:p>
    <w:p>
      <w:pPr>
        <w:keepNext w:val="false"/>
      </w:pPr>
      <w:r>
        <w:t xml:space="preserve">El plan asume 1 desarrollador full stack con unas 30 h productivas por semana (60 h por sprint de 2 semanas); con más personas, los sprints se acortan.</w:t>
      </w:r>
    </w:p>
    <w:p>
      <w:pPr>
        <w:keepNext/>
        <w:spacing w:after="80" w:before="180"/>
      </w:pPr>
      <w:r>
        <w:rPr>
          <w:b/>
          <w:bCs/>
          <w:color w:val="1F4E79"/>
        </w:rPr>
        <w:t xml:space="preserve">Roles Scrum</w:t>
      </w:r>
      <w:r>
        <w:rPr>
          <w:color w:val="1F4E79"/>
        </w:rPr>
        <w:t xml:space="preserve"> (por confirmar en D-16)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21"/>
        <w:gridCol w:w="4368"/>
        <w:gridCol w:w="3759"/>
      </w:tblGrid>
      <w:tr>
        <w:trPr>
          <w:cantSplit/>
          <w:tblHeader/>
        </w:trPr>
        <w:tc>
          <w:tcPr>
            <w:tcW w:type="dxa" w:w="15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43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Quién</w:t>
            </w:r>
          </w:p>
        </w:tc>
        <w:tc>
          <w:tcPr>
            <w:tcW w:type="dxa" w:w="37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43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Responsable de Archivo Kardex o Coordinador Académico</w:t>
            </w:r>
          </w:p>
        </w:tc>
        <w:tc>
          <w:tcPr>
            <w:tcW w:type="dxa" w:w="37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Prioriza el backlog, acepta o rechaza historias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43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 definir (puede ser el tutor o el propio desarrollador)</w:t>
            </w:r>
          </w:p>
        </w:tc>
        <w:tc>
          <w:tcPr>
            <w:tcW w:type="dxa" w:w="37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Facilita ceremonias, remueve bloqueos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Equipo de desarrollo</w:t>
            </w:r>
          </w:p>
        </w:tc>
        <w:tc>
          <w:tcPr>
            <w:tcW w:type="dxa" w:w="43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Desarrollador full stack</w:t>
            </w:r>
          </w:p>
        </w:tc>
        <w:tc>
          <w:tcPr>
            <w:tcW w:type="dxa" w:w="37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Construye, prueba y despliega</w:t>
            </w:r>
          </w:p>
        </w:tc>
      </w:tr>
    </w:tbl>
    <w:p>
      <w:pPr>
        <w:spacing w:after="60"/>
      </w:pPr>
    </w:p>
    <w:p>
      <w:pPr>
        <w:keepNext/>
        <w:spacing w:after="80" w:before="180"/>
      </w:pPr>
      <w:r>
        <w:rPr>
          <w:b/>
          <w:bCs/>
          <w:color w:val="1F4E79"/>
        </w:rPr>
        <w:t xml:space="preserve">Ceremonias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28"/>
        <w:gridCol w:w="3563"/>
        <w:gridCol w:w="1116"/>
        <w:gridCol w:w="3741"/>
      </w:tblGrid>
      <w:tr>
        <w:trPr>
          <w:cantSplit/>
          <w:tblHeader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Ceremonia</w:t>
            </w:r>
          </w:p>
        </w:tc>
        <w:tc>
          <w:tcPr>
            <w:tcW w:type="dxa" w:w="35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Cuándo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tcW w:type="dxa" w:w="37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Salida</w:t>
            </w:r>
          </w:p>
        </w:tc>
      </w:tr>
      <w:tr>
        <w:trPr>
          <w:cantSplit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Sprint Planning</w:t>
            </w:r>
          </w:p>
        </w:tc>
        <w:tc>
          <w:tcPr>
            <w:tcW w:type="dxa" w:w="35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Lunes del inicio de sprint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h</w:t>
            </w:r>
          </w:p>
        </w:tc>
        <w:tc>
          <w:tcPr>
            <w:tcW w:type="dxa" w:w="37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Sprint Backlog comprometido</w:t>
            </w:r>
          </w:p>
        </w:tc>
      </w:tr>
      <w:tr>
        <w:trPr>
          <w:cantSplit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</w:t>
            </w:r>
          </w:p>
        </w:tc>
        <w:tc>
          <w:tcPr>
            <w:tcW w:type="dxa" w:w="35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Cada día laboral (si hay equipo) o bitácora diaria escrita (si es 1 persona)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min</w:t>
            </w:r>
          </w:p>
        </w:tc>
        <w:tc>
          <w:tcPr>
            <w:tcW w:type="dxa" w:w="37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Avance y bloqueos</w:t>
            </w:r>
          </w:p>
        </w:tc>
      </w:tr>
      <w:tr>
        <w:trPr>
          <w:cantSplit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Sprint Review</w:t>
            </w:r>
          </w:p>
        </w:tc>
        <w:tc>
          <w:tcPr>
            <w:tcW w:type="dxa" w:w="35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Último viernes del sprint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h</w:t>
            </w:r>
          </w:p>
        </w:tc>
        <w:tc>
          <w:tcPr>
            <w:tcW w:type="dxa" w:w="37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 en staging a usuarios reales de Kardex y Secretaría</w:t>
            </w:r>
          </w:p>
        </w:tc>
      </w:tr>
      <w:tr>
        <w:trPr>
          <w:cantSplit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Retrospectiva</w:t>
            </w:r>
          </w:p>
        </w:tc>
        <w:tc>
          <w:tcPr>
            <w:tcW w:type="dxa" w:w="35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Tras la Review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min</w:t>
            </w:r>
          </w:p>
        </w:tc>
        <w:tc>
          <w:tcPr>
            <w:tcW w:type="dxa" w:w="37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1–2 acciones de mejora</w:t>
            </w:r>
          </w:p>
        </w:tc>
      </w:tr>
      <w:tr>
        <w:trPr>
          <w:cantSplit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Refinamiento</w:t>
            </w:r>
          </w:p>
        </w:tc>
        <w:tc>
          <w:tcPr>
            <w:tcW w:type="dxa" w:w="35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Mitad de sprint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 min</w:t>
            </w:r>
          </w:p>
        </w:tc>
        <w:tc>
          <w:tcPr>
            <w:tcW w:type="dxa" w:w="37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Historias del siguiente sprint listas (Definition of Ready)</w:t>
            </w:r>
          </w:p>
        </w:tc>
      </w:tr>
    </w:tbl>
    <w:p>
      <w:pPr>
        <w:spacing w:after="60"/>
      </w:pPr>
    </w:p>
    <w:p>
      <w:pPr>
        <w:keepNext/>
        <w:spacing w:after="80" w:before="180"/>
      </w:pPr>
      <w:r>
        <w:rPr>
          <w:b/>
          <w:bCs/>
          <w:color w:val="1F4E79"/>
        </w:rPr>
        <w:t xml:space="preserve">Convenciones de tareas</w:t>
      </w:r>
    </w:p>
    <w:p>
      <w:pPr>
        <w:pStyle w:val="ListParagraph"/>
        <w:numPr>
          <w:ilvl w:val="0"/>
          <w:numId w:val="2"/>
        </w:numPr>
      </w:pPr>
      <w:r>
        <w:t xml:space="preserve">ID </w:t>
      </w:r>
      <w:r>
        <w:rPr>
          <w:rFonts w:ascii="Consolas" w:cs="Consolas" w:eastAsia="Consolas" w:hAnsi="Consolas"/>
          <w:color w:val="1F3864"/>
          <w:sz w:val="19"/>
          <w:szCs w:val="19"/>
          <w:shd w:fill="EEF2F7" w:color="auto" w:val="clear"/>
        </w:rPr>
        <w:t xml:space="preserve">Sx.y</w:t>
      </w:r>
      <w:r>
        <w:t xml:space="preserve"> = sprint x, tarea y. Tipos: DB, BE (backend), FE (frontend), QA, DevOps, Doc, Neg (negocio/validación).</w:t>
      </w:r>
    </w:p>
    <w:p>
      <w:pPr>
        <w:pStyle w:val="ListParagraph"/>
        <w:numPr>
          <w:ilvl w:val="0"/>
          <w:numId w:val="2"/>
        </w:numPr>
      </w:pPr>
      <w:r>
        <w:t xml:space="preserve">Estimación en horas ideales; las historias (HU) llevan puntos Fibonacci.</w:t>
      </w:r>
    </w:p>
    <w:p>
      <w:pPr>
        <w:pStyle w:val="ListParagraph"/>
        <w:numPr>
          <w:ilvl w:val="0"/>
          <w:numId w:val="2"/>
        </w:numPr>
      </w:pPr>
      <w:r>
        <w:t xml:space="preserve">Rama por tarea: </w:t>
      </w:r>
      <w:r>
        <w:rPr>
          <w:rFonts w:ascii="Consolas" w:cs="Consolas" w:eastAsia="Consolas" w:hAnsi="Consolas"/>
          <w:color w:val="1F3864"/>
          <w:sz w:val="19"/>
          <w:szCs w:val="19"/>
          <w:shd w:fill="EEF2F7" w:color="auto" w:val="clear"/>
        </w:rPr>
        <w:t xml:space="preserve">feat/S1.4-login</w:t>
      </w:r>
      <w:r>
        <w:t xml:space="preserve">; commit con el ID: </w:t>
      </w:r>
      <w:r>
        <w:rPr>
          <w:rFonts w:ascii="Consolas" w:cs="Consolas" w:eastAsia="Consolas" w:hAnsi="Consolas"/>
          <w:color w:val="1F3864"/>
          <w:sz w:val="19"/>
          <w:szCs w:val="19"/>
          <w:shd w:fill="EEF2F7" w:color="auto" w:val="clear"/>
        </w:rPr>
        <w:t xml:space="preserve">S1.4 implementa login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Una tarea está hecha cuando cumple la Definición de Terminado del PRD (sección 6).</w:t>
      </w:r>
    </w:p>
    <w:p>
      <w:pPr>
        <w:pStyle w:val="ListParagraph"/>
        <w:numPr>
          <w:ilvl w:val="0"/>
          <w:numId w:val="2"/>
        </w:numPr>
      </w:pPr>
      <w:r>
        <w:t xml:space="preserve">Velocidad objetivo: ~20 puntos por sprint; se recalcula tras el Sprint 1.</w:t>
      </w:r>
    </w:p>
    <w:p>
      <w:pPr>
        <w:pStyle w:val="Heading1"/>
      </w:pPr>
      <w:r>
        <w:t xml:space="preserve">3. Sprint 0 — Fundaciones y cierre de dudas (12–16 oct 2026)</w:t>
      </w:r>
    </w:p>
    <w:p>
      <w:pPr>
        <w:keepNext w:val="false"/>
      </w:pPr>
      <w:r>
        <w:rPr>
          <w:b/>
          <w:bCs/>
        </w:rPr>
        <w:t xml:space="preserve">Objetivo:</w:t>
      </w:r>
      <w:r>
        <w:t xml:space="preserve"> reglas de negocio confirmadas y un esqueleto desplegado en staging, con CI en verde.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5057"/>
        <w:gridCol w:w="892"/>
        <w:gridCol w:w="780"/>
        <w:gridCol w:w="1004"/>
        <w:gridCol w:w="1215"/>
      </w:tblGrid>
      <w:tr>
        <w:trPr>
          <w:cantSplit/>
          <w:tblHeader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12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S0.1</w:t>
            </w:r>
          </w:p>
        </w:tc>
        <w:tc>
          <w:tcPr>
            <w:tcW w:type="dxa" w:w="50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Reunión con Kardex y Coordinación para cerrar dudas bloqueantes (D-01, D-04, D-05, D-07, D-08)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Neg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2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Registro de dudas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S0.2</w:t>
            </w:r>
          </w:p>
        </w:tc>
        <w:tc>
          <w:tcPr>
            <w:tcW w:type="dxa" w:w="50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Conseguir plantillas oficiales de documentos y ejemplo de hoja de ruta física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Neg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S0.1</w:t>
            </w:r>
          </w:p>
        </w:tc>
        <w:tc>
          <w:tcPr>
            <w:tcW w:type="dxa" w:w="12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D-10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S0.3</w:t>
            </w:r>
          </w:p>
        </w:tc>
        <w:tc>
          <w:tcPr>
            <w:tcW w:type="dxa" w:w="50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Crear monorepo (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2F7" w:color="auto" w:val="clear"/>
              </w:rPr>
              <w:t xml:space="preserve">apps/web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2F7" w:color="auto" w:val="clear"/>
              </w:rPr>
              <w:t xml:space="preserve">apps/api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), ESLint, Prettier, TypeScript estricto, Husky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DevOps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2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RNF-07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S0.4</w:t>
            </w:r>
          </w:p>
        </w:tc>
        <w:tc>
          <w:tcPr>
            <w:tcW w:type="dxa" w:w="50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Docker Compose: PostgreSQL 16, API, web, Nginx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DevOps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S0.3</w:t>
            </w:r>
          </w:p>
        </w:tc>
        <w:tc>
          <w:tcPr>
            <w:tcW w:type="dxa" w:w="12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S0.5</w:t>
            </w:r>
          </w:p>
        </w:tc>
        <w:tc>
          <w:tcPr>
            <w:tcW w:type="dxa" w:w="50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Pipeline CI (GitHub Actions): lint, tests, build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DevOps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S0.3</w:t>
            </w:r>
          </w:p>
        </w:tc>
        <w:tc>
          <w:tcPr>
            <w:tcW w:type="dxa" w:w="12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S0.6</w:t>
            </w:r>
          </w:p>
        </w:tc>
        <w:tc>
          <w:tcPr>
            <w:tcW w:type="dxa" w:w="50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Esquema Prisma inicial: rol, usuario, sede, especialidad, log_auditoria; migración y seed de 6 roles y 2 sedes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DB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S0.4</w:t>
            </w:r>
          </w:p>
        </w:tc>
        <w:tc>
          <w:tcPr>
            <w:tcW w:type="dxa" w:w="12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PRD §5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S0.7</w:t>
            </w:r>
          </w:p>
        </w:tc>
        <w:tc>
          <w:tcPr>
            <w:tcW w:type="dxa" w:w="50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Base del API: estructura por capas, manejo de errores estándar, logger, Zod, Helmet, CORS, Swagger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S0.3</w:t>
            </w:r>
          </w:p>
        </w:tc>
        <w:tc>
          <w:tcPr>
            <w:tcW w:type="dxa" w:w="12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RNF-10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S0.8</w:t>
            </w:r>
          </w:p>
        </w:tc>
        <w:tc>
          <w:tcPr>
            <w:tcW w:type="dxa" w:w="50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Base del frontend: Vite + Tailwind, router, layout (header, sidebar, contenido), cliente Axios, tema de colores institucional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S0.3</w:t>
            </w:r>
          </w:p>
        </w:tc>
        <w:tc>
          <w:tcPr>
            <w:tcW w:type="dxa" w:w="12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Modelo de presentación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S0.9</w:t>
            </w:r>
          </w:p>
        </w:tc>
        <w:tc>
          <w:tcPr>
            <w:tcW w:type="dxa" w:w="50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Entorno staging en servidor con HTTPS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DevOps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S0.4</w:t>
            </w:r>
          </w:p>
        </w:tc>
        <w:tc>
          <w:tcPr>
            <w:tcW w:type="dxa" w:w="12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D-12</w:t>
            </w:r>
          </w:p>
        </w:tc>
      </w:tr>
    </w:tbl>
    <w:p>
      <w:pPr>
        <w:spacing w:after="60"/>
      </w:pPr>
    </w:p>
    <w:p>
      <w:pPr>
        <w:keepNext w:val="false"/>
      </w:pPr>
      <w:r>
        <w:rPr>
          <w:b/>
          <w:bCs/>
        </w:rPr>
        <w:t xml:space="preserve">Total:</w:t>
      </w:r>
      <w:r>
        <w:t xml:space="preserve"> 31 h. </w:t>
      </w:r>
      <w:r>
        <w:rPr>
          <w:b/>
          <w:bCs/>
        </w:rPr>
        <w:t xml:space="preserve">Entregable:</w:t>
      </w:r>
      <w:r>
        <w:t xml:space="preserve"> página de inicio en staging y CI en verde.</w:t>
      </w:r>
    </w:p>
    <w:p>
      <w:pPr>
        <w:pStyle w:val="Heading1"/>
      </w:pPr>
      <w:r>
        <w:t xml:space="preserve">4. Sprint 1 — Seguridad y RBAC (19–30 oct 2026)</w:t>
      </w:r>
    </w:p>
    <w:p>
      <w:pPr>
        <w:keepNext w:val="false"/>
      </w:pPr>
      <w:r>
        <w:rPr>
          <w:b/>
          <w:bCs/>
        </w:rPr>
        <w:t xml:space="preserve">Objetivo:</w:t>
      </w:r>
      <w:r>
        <w:t xml:space="preserve"> los 6 roles inician sesión y ven solo su menú; Kardex administra usuarios.</w:t>
      </w:r>
    </w:p>
    <w:p>
      <w:pPr>
        <w:keepNext w:val="false"/>
      </w:pPr>
      <w:r>
        <w:rPr>
          <w:b/>
          <w:bCs/>
        </w:rPr>
        <w:t xml:space="preserve">Historias:</w:t>
      </w:r>
      <w:r>
        <w:t xml:space="preserve"> HU-01 Autenticación institucional (5 pts) · HU-02 Espacios de navegación por rol (3 pts) · HU-11 Gestión de usuarios (5 pts, nueva). </w:t>
      </w:r>
      <w:r>
        <w:rPr>
          <w:b/>
          <w:bCs/>
        </w:rPr>
        <w:t xml:space="preserve">Total: 13 pts.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80"/>
        <w:gridCol w:w="5268"/>
        <w:gridCol w:w="700"/>
        <w:gridCol w:w="780"/>
        <w:gridCol w:w="1004"/>
        <w:gridCol w:w="1116"/>
      </w:tblGrid>
      <w:tr>
        <w:trPr>
          <w:cantSplit/>
          <w:tblHeader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S1.1</w:t>
            </w:r>
          </w:p>
        </w:tc>
        <w:tc>
          <w:tcPr>
            <w:tcW w:type="dxa" w:w="52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Tabla refresh_token y campos de bloqueo en usuario (intentos_fallidos, bloqueado_hasta, debe_cambiar_password)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DB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S0.6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RF-01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S1.2</w:t>
            </w:r>
          </w:p>
        </w:tc>
        <w:tc>
          <w:tcPr>
            <w:tcW w:type="dxa" w:w="52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Servicio de hash bcrypt (costo 12) y política de contraseña (mín. 8, letras y números)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S0.7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RNF-01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S1.3</w:t>
            </w:r>
          </w:p>
        </w:tc>
        <w:tc>
          <w:tcPr>
            <w:tcW w:type="dxa" w:w="52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/auth/login: validación, access JWT 15 min, refresh en cookie httpOnly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S1.1, S1.2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RF-01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S1.4</w:t>
            </w:r>
          </w:p>
        </w:tc>
        <w:tc>
          <w:tcPr>
            <w:tcW w:type="dxa" w:w="52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Bloqueo tras 5 intentos fallidos por 15 min + rate limit 10/min por IP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S1.3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RF-01, RNF-10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S1.5</w:t>
            </w:r>
          </w:p>
        </w:tc>
        <w:tc>
          <w:tcPr>
            <w:tcW w:type="dxa" w:w="52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/auth/refresh (rotación) y /auth/logout (revocación)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S1.3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RF-01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S1.6</w:t>
            </w:r>
          </w:p>
        </w:tc>
        <w:tc>
          <w:tcPr>
            <w:tcW w:type="dxa" w:w="52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Middleware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2F7" w:color="auto" w:val="clear"/>
              </w:rPr>
              <w:t xml:space="preserve">authenticate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2F7" w:color="auto" w:val="clear"/>
              </w:rPr>
              <w:t xml:space="preserve">authorize(roles)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helper de propiedad ("solo lo propio")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S1.3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RF-02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S1.7</w:t>
            </w:r>
          </w:p>
        </w:tc>
        <w:tc>
          <w:tcPr>
            <w:tcW w:type="dxa" w:w="52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Servicio de auditoría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2F7" w:color="auto" w:val="clear"/>
              </w:rPr>
              <w:t xml:space="preserve">audit.log()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llamado en login, logout y fallos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S0.6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RF-14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S1.8</w:t>
            </w:r>
          </w:p>
        </w:tc>
        <w:tc>
          <w:tcPr>
            <w:tcW w:type="dxa" w:w="52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CRUD /usuarios: crear, editar, baja lógica, reactivar, resetear contraseña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S1.6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RF-03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S1.9</w:t>
            </w:r>
          </w:p>
        </w:tc>
        <w:tc>
          <w:tcPr>
            <w:tcW w:type="dxa" w:w="52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Pantalla de login (CI + contraseña, spinner, errores) y cambio obligatorio de contraseña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S1.3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CU-01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S1.10</w:t>
            </w:r>
          </w:p>
        </w:tc>
        <w:tc>
          <w:tcPr>
            <w:tcW w:type="dxa" w:w="52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Contexto de sesión, refresh automático en Axios, cierre por inactividad de 15 min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S1.5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RNF-02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S1.11</w:t>
            </w:r>
          </w:p>
        </w:tc>
        <w:tc>
          <w:tcPr>
            <w:tcW w:type="dxa" w:w="52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Rutas protegidas por rol, sidebar dinámico, vista 403 (AccessDeniedView)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S1.10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RF-02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S1.12</w:t>
            </w:r>
          </w:p>
        </w:tc>
        <w:tc>
          <w:tcPr>
            <w:tcW w:type="dxa" w:w="52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Paneles de inicio vacíos por rol (6 dashboards placeholder)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S1.11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Modelo de navegación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S1.13</w:t>
            </w:r>
          </w:p>
        </w:tc>
        <w:tc>
          <w:tcPr>
            <w:tcW w:type="dxa" w:w="52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Módulo de usuarios: tabla con búsqueda, formulario, confirmaciones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S1.8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RF-03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S1.14</w:t>
            </w:r>
          </w:p>
        </w:tc>
        <w:tc>
          <w:tcPr>
            <w:tcW w:type="dxa" w:w="52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Pruebas: unitarias de auth, API con Supertest (login ok/fallido/bloqueo, 403 por rol, acceso por URL directa)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QA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S1.6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PI-01, CPA-01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S1.15</w:t>
            </w:r>
          </w:p>
        </w:tc>
        <w:tc>
          <w:tcPr>
            <w:tcW w:type="dxa" w:w="52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con usuarios + retrospectiva + refinamiento del Sprint 2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Neg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keepNext w:val="false"/>
      </w:pPr>
      <w:r>
        <w:rPr>
          <w:b/>
          <w:bCs/>
        </w:rPr>
        <w:t xml:space="preserve">Total:</w:t>
      </w:r>
      <w:r>
        <w:t xml:space="preserve"> 61 h. </w:t>
      </w:r>
      <w:r>
        <w:rPr>
          <w:b/>
          <w:bCs/>
        </w:rPr>
        <w:t xml:space="preserve">Demo:</w:t>
      </w:r>
      <w:r>
        <w:t xml:space="preserve"> cada rol entra y ve su panel; un estudiante que escribe la URL de Kardex recibe 403.</w:t>
      </w:r>
    </w:p>
    <w:p>
      <w:pPr>
        <w:pStyle w:val="Heading1"/>
      </w:pPr>
      <w:r>
        <w:t xml:space="preserve">5. Sprint 2 — File académico y reglas de negocio (2–13 nov 2026)</w:t>
      </w:r>
    </w:p>
    <w:p>
      <w:pPr>
        <w:keepNext w:val="false"/>
      </w:pPr>
      <w:r>
        <w:rPr>
          <w:b/>
          <w:bCs/>
        </w:rPr>
        <w:t xml:space="preserve">Objetivo:</w:t>
      </w:r>
      <w:r>
        <w:t xml:space="preserve"> Kardex registra files y requisitos; el sistema calcula el semáforo y bloquea por UF reprobadas.</w:t>
      </w:r>
    </w:p>
    <w:p>
      <w:pPr>
        <w:keepNext w:val="false"/>
      </w:pPr>
      <w:r>
        <w:rPr>
          <w:b/>
          <w:bCs/>
        </w:rPr>
        <w:t xml:space="preserve">Historias:</w:t>
      </w:r>
      <w:r>
        <w:t xml:space="preserve"> HU-03 Registro y consulta de file (8 pts) · HU-04 Alertas de requisitos TACFI/TCLO (3 pts) · HU-12 Carga masiva de files históricos (5 pts, nueva). </w:t>
      </w:r>
      <w:r>
        <w:rPr>
          <w:b/>
          <w:bCs/>
        </w:rPr>
        <w:t xml:space="preserve">Total: 16 pts.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80"/>
        <w:gridCol w:w="5200"/>
        <w:gridCol w:w="700"/>
        <w:gridCol w:w="780"/>
        <w:gridCol w:w="1004"/>
        <w:gridCol w:w="1184"/>
      </w:tblGrid>
      <w:tr>
        <w:trPr>
          <w:cantSplit/>
          <w:tblHeader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11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S2.1</w:t>
            </w:r>
          </w:p>
        </w:tc>
        <w:tc>
          <w:tcPr>
            <w:tcW w:type="dxa" w:w="5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Tablas file_academico, matricula, resultado_anual, requisito_tipo, requisito_file + índices; seed del catálogo de requisitos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DB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S0.1</w:t>
            </w:r>
          </w:p>
        </w:tc>
        <w:tc>
          <w:tcPr>
            <w:tcW w:type="dxa" w:w="11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PRD §5, D-04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S2.2</w:t>
            </w:r>
          </w:p>
        </w:tc>
        <w:tc>
          <w:tcPr>
            <w:tcW w:type="dxa" w:w="5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 de files: crear, editar, buscar (CI, nombre, código, especialidad, año) con paginación de servidor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S2.1</w:t>
            </w:r>
          </w:p>
        </w:tc>
        <w:tc>
          <w:tcPr>
            <w:tcW w:type="dxa" w:w="11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RF-04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S2.3</w:t>
            </w:r>
          </w:p>
        </w:tc>
        <w:tc>
          <w:tcPr>
            <w:tcW w:type="dxa" w:w="5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 de matrículas y resultados anuales (Aprobado/Reprobado + n.º de UF reprobadas)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S2.1</w:t>
            </w:r>
          </w:p>
        </w:tc>
        <w:tc>
          <w:tcPr>
            <w:tcW w:type="dxa" w:w="11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RF-04, D-07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S2.4</w:t>
            </w:r>
          </w:p>
        </w:tc>
        <w:tc>
          <w:tcPr>
            <w:tcW w:type="dxa" w:w="5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 de requisitos: registrar TACFI (recepción física), TCLO (nivel, n.º certificado), certificado de notas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S2.1</w:t>
            </w:r>
          </w:p>
        </w:tc>
        <w:tc>
          <w:tcPr>
            <w:tcW w:type="dxa" w:w="11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RF-05, RF-06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S2.5</w:t>
            </w:r>
          </w:p>
        </w:tc>
        <w:tc>
          <w:tcPr>
            <w:tcW w:type="dxa" w:w="5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Motor de reglas: cálculo de semáforo por requisito y global, parametrizado desde requisito_tipo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S2.4</w:t>
            </w:r>
          </w:p>
        </w:tc>
        <w:tc>
          <w:tcPr>
            <w:tcW w:type="dxa" w:w="11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RF-07, R4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S2.6</w:t>
            </w:r>
          </w:p>
        </w:tc>
        <w:tc>
          <w:tcPr>
            <w:tcW w:type="dxa" w:w="5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Regla de bloqueo por UF reprobadas sobre el límite + desbloqueo con motivo (auditado)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S2.3</w:t>
            </w:r>
          </w:p>
        </w:tc>
        <w:tc>
          <w:tcPr>
            <w:tcW w:type="dxa" w:w="11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RF-07, PI-10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S2.7</w:t>
            </w:r>
          </w:p>
        </w:tc>
        <w:tc>
          <w:tcPr>
            <w:tcW w:type="dxa" w:w="5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Endpoint "mi file" para ESTUDIANTE/EGRESADO con verificación de propiedad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S2.2</w:t>
            </w:r>
          </w:p>
        </w:tc>
        <w:tc>
          <w:tcPr>
            <w:tcW w:type="dxa" w:w="11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RF-04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S2.8</w:t>
            </w:r>
          </w:p>
        </w:tc>
        <w:tc>
          <w:tcPr>
            <w:tcW w:type="dxa" w:w="5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Importación desde Excel con plantilla, validación fila por fila y reporte de errores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S2.2</w:t>
            </w:r>
          </w:p>
        </w:tc>
        <w:tc>
          <w:tcPr>
            <w:tcW w:type="dxa" w:w="11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D-13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S2.9</w:t>
            </w:r>
          </w:p>
        </w:tc>
        <w:tc>
          <w:tcPr>
            <w:tcW w:type="dxa" w:w="5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Pantalla de búsqueda de files (AcademicRecordTable)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S2.2</w:t>
            </w:r>
          </w:p>
        </w:tc>
        <w:tc>
          <w:tcPr>
            <w:tcW w:type="dxa" w:w="11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CU-03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S2.10</w:t>
            </w:r>
          </w:p>
        </w:tc>
        <w:tc>
          <w:tcPr>
            <w:tcW w:type="dxa" w:w="5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Detalle del file: matrículas, resultados, requisitos y acciones de Kardex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S2.4</w:t>
            </w:r>
          </w:p>
        </w:tc>
        <w:tc>
          <w:tcPr>
            <w:tcW w:type="dxa" w:w="11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CU-03, CU-08, CU-09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S2.11</w:t>
            </w:r>
          </w:p>
        </w:tc>
        <w:tc>
          <w:tcPr>
            <w:tcW w:type="dxa" w:w="5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Componente semáforo (AlertBadgePanel) y banner de bloqueo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S2.5</w:t>
            </w:r>
          </w:p>
        </w:tc>
        <w:tc>
          <w:tcPr>
            <w:tcW w:type="dxa" w:w="11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CU-04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S2.12</w:t>
            </w:r>
          </w:p>
        </w:tc>
        <w:tc>
          <w:tcPr>
            <w:tcW w:type="dxa" w:w="5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Vista "Mi file" del estudiante (solo lectura, móvil primero)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S2.7</w:t>
            </w:r>
          </w:p>
        </w:tc>
        <w:tc>
          <w:tcPr>
            <w:tcW w:type="dxa" w:w="11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RF-04, RNF-05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S2.13</w:t>
            </w:r>
          </w:p>
        </w:tc>
        <w:tc>
          <w:tcPr>
            <w:tcW w:type="dxa" w:w="5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Pantalla de carga masiva con vista previa de errores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S2.8</w:t>
            </w:r>
          </w:p>
        </w:tc>
        <w:tc>
          <w:tcPr>
            <w:tcW w:type="dxa" w:w="11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D-13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S2.14</w:t>
            </w:r>
          </w:p>
        </w:tc>
        <w:tc>
          <w:tcPr>
            <w:tcW w:type="dxa" w:w="5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Pruebas: reglas de semáforo y bloqueo (tabla de casos), integridad FK (PI-06), propiedad del file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QA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S2.6</w:t>
            </w:r>
          </w:p>
        </w:tc>
        <w:tc>
          <w:tcPr>
            <w:tcW w:type="dxa" w:w="11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PI-06, PI-07, PI-10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S2.15</w:t>
            </w:r>
          </w:p>
        </w:tc>
        <w:tc>
          <w:tcPr>
            <w:tcW w:type="dxa" w:w="5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+ retro + refinamiento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Neg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1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keepNext w:val="false"/>
      </w:pPr>
      <w:r>
        <w:rPr>
          <w:b/>
          <w:bCs/>
        </w:rPr>
        <w:t xml:space="preserve">Total:</w:t>
      </w:r>
      <w:r>
        <w:t xml:space="preserve"> 66 h (ligeramente sobre capacidad: si hace falta, S2.8 y S2.13 pasan al Sprint 3). </w:t>
      </w:r>
      <w:r>
        <w:rPr>
          <w:b/>
          <w:bCs/>
        </w:rPr>
        <w:t xml:space="preserve">Demo:</w:t>
      </w:r>
      <w:r>
        <w:t xml:space="preserve"> un estudiante con una UF reprobada sobre el límite aparece en rojo y bloqueado.</w:t>
      </w:r>
    </w:p>
    <w:p>
      <w:pPr>
        <w:pStyle w:val="Heading1"/>
      </w:pPr>
      <w:r>
        <w:t xml:space="preserve">6. Sprint 3 — Ingesta de hojas de ruta y pases entre sedes (16–27 nov 2026)</w:t>
      </w:r>
    </w:p>
    <w:p>
      <w:pPr>
        <w:keepNext w:val="false"/>
      </w:pPr>
      <w:r>
        <w:rPr>
          <w:b/>
          <w:bCs/>
        </w:rPr>
        <w:t xml:space="preserve">Objetivo:</w:t>
      </w:r>
      <w:r>
        <w:t xml:space="preserve"> La Paz registra un trámite con QR y lo envía a Ancocagua, que confirma la recepción.</w:t>
      </w:r>
    </w:p>
    <w:p>
      <w:pPr>
        <w:keepNext w:val="false"/>
      </w:pPr>
      <w:r>
        <w:rPr>
          <w:b/>
          <w:bCs/>
        </w:rPr>
        <w:t xml:space="preserve">Historias:</w:t>
      </w:r>
      <w:r>
        <w:t xml:space="preserve"> HU-05 Ingesta de hojas de ruta y QR (5 pts) · HU-07 Control de pases entre sedes (8 pts). </w:t>
      </w:r>
      <w:r>
        <w:rPr>
          <w:b/>
          <w:bCs/>
        </w:rPr>
        <w:t xml:space="preserve">Total: 13 pts.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80"/>
        <w:gridCol w:w="5340"/>
        <w:gridCol w:w="700"/>
        <w:gridCol w:w="780"/>
        <w:gridCol w:w="1004"/>
        <w:gridCol w:w="1044"/>
      </w:tblGrid>
      <w:tr>
        <w:trPr>
          <w:cantSplit/>
          <w:tblHeader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10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S3.1</w:t>
            </w:r>
          </w:p>
        </w:tc>
        <w:tc>
          <w:tcPr>
            <w:tcW w:type="dxa" w:w="5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Tablas hoja_ruta, movimiento_hoja_ruta, pase_derivacion; enum de estados (PRD §3)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DB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S2.1</w:t>
            </w:r>
          </w:p>
        </w:tc>
        <w:tc>
          <w:tcPr>
            <w:tcW w:type="dxa" w:w="10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D-05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S3.2</w:t>
            </w:r>
          </w:p>
        </w:tc>
        <w:tc>
          <w:tcPr>
            <w:tcW w:type="dxa" w:w="5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Generador de correlativo por gestión (HR-AAAA-NNNNNN) con secuencia y transacción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S3.1</w:t>
            </w:r>
          </w:p>
        </w:tc>
        <w:tc>
          <w:tcPr>
            <w:tcW w:type="dxa" w:w="10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RF-08, PI-02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S3.3</w:t>
            </w:r>
          </w:p>
        </w:tc>
        <w:tc>
          <w:tcPr>
            <w:tcW w:type="dxa" w:w="5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Servicio de máquina de estados: transiciones válidas, rol autorizado, registro en movimiento_hoja_ruta, error 409 si no es válida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S3.1</w:t>
            </w:r>
          </w:p>
        </w:tc>
        <w:tc>
          <w:tcPr>
            <w:tcW w:type="dxa" w:w="10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PRD §3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S3.4</w:t>
            </w:r>
          </w:p>
        </w:tc>
        <w:tc>
          <w:tcPr>
            <w:tcW w:type="dxa" w:w="5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/hojas-ruta (ingesta) vinculada a file, con validación de file bloqueado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S3.2, S3.3</w:t>
            </w:r>
          </w:p>
        </w:tc>
        <w:tc>
          <w:tcPr>
            <w:tcW w:type="dxa" w:w="10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RF-08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S3.5</w:t>
            </w:r>
          </w:p>
        </w:tc>
        <w:tc>
          <w:tcPr>
            <w:tcW w:type="dxa" w:w="5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Generación de QR (URL de tracking) y carátula PDF imprimible de la hoja de ruta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S3.4</w:t>
            </w:r>
          </w:p>
        </w:tc>
        <w:tc>
          <w:tcPr>
            <w:tcW w:type="dxa" w:w="10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RF-08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S3.6</w:t>
            </w:r>
          </w:p>
        </w:tc>
        <w:tc>
          <w:tcPr>
            <w:tcW w:type="dxa" w:w="5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 de pases: enviar (origen = sede del usuario), bandeja "Por recibir", confirmar recepción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S3.3</w:t>
            </w:r>
          </w:p>
        </w:tc>
        <w:tc>
          <w:tcPr>
            <w:tcW w:type="dxa" w:w="10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RF-10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S3.7</w:t>
            </w:r>
          </w:p>
        </w:tc>
        <w:tc>
          <w:tcPr>
            <w:tcW w:type="dxa" w:w="5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 de concurrencia con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2F7" w:color="auto" w:val="clear"/>
              </w:rPr>
              <w:t xml:space="preserve">SELECT … FOR UPDATE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al cambiar estado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S3.6</w:t>
            </w:r>
          </w:p>
        </w:tc>
        <w:tc>
          <w:tcPr>
            <w:tcW w:type="dxa" w:w="10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PI-09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S3.8</w:t>
            </w:r>
          </w:p>
        </w:tc>
        <w:tc>
          <w:tcPr>
            <w:tcW w:type="dxa" w:w="5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Formulario de ingesta (IngestForm) con autocompletado por CI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S3.4</w:t>
            </w:r>
          </w:p>
        </w:tc>
        <w:tc>
          <w:tcPr>
            <w:tcW w:type="dxa" w:w="10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CU-05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S3.9</w:t>
            </w:r>
          </w:p>
        </w:tc>
        <w:tc>
          <w:tcPr>
            <w:tcW w:type="dxa" w:w="5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Lista de hojas de ruta por sede con filtros por estado y fecha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S3.4</w:t>
            </w:r>
          </w:p>
        </w:tc>
        <w:tc>
          <w:tcPr>
            <w:tcW w:type="dxa" w:w="10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S3.10</w:t>
            </w:r>
          </w:p>
        </w:tc>
        <w:tc>
          <w:tcPr>
            <w:tcW w:type="dxa" w:w="5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Panel de pases (TransferControlPanel): enviar y bandeja de recepción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S3.6</w:t>
            </w:r>
          </w:p>
        </w:tc>
        <w:tc>
          <w:tcPr>
            <w:tcW w:type="dxa" w:w="10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CU-07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S3.11</w:t>
            </w:r>
          </w:p>
        </w:tc>
        <w:tc>
          <w:tcPr>
            <w:tcW w:type="dxa" w:w="5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Pruebas: transacción de ingesta, transiciones inválidas, recepción doble simultánea, sede incorrecta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QA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S3.7</w:t>
            </w:r>
          </w:p>
        </w:tc>
        <w:tc>
          <w:tcPr>
            <w:tcW w:type="dxa" w:w="10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PI-02, PI-03, PI-09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S3.12</w:t>
            </w:r>
          </w:p>
        </w:tc>
        <w:tc>
          <w:tcPr>
            <w:tcW w:type="dxa" w:w="5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con Secretarías de ambas sedes + retro + refinamiento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Neg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0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keepNext w:val="false"/>
      </w:pPr>
      <w:r>
        <w:rPr>
          <w:b/>
          <w:bCs/>
        </w:rPr>
        <w:t xml:space="preserve">Total:</w:t>
      </w:r>
      <w:r>
        <w:t xml:space="preserve"> 56 h. </w:t>
      </w:r>
      <w:r>
        <w:rPr>
          <w:b/>
          <w:bCs/>
        </w:rPr>
        <w:t xml:space="preserve">Demo:</w:t>
      </w:r>
      <w:r>
        <w:t xml:space="preserve"> SEC_DIR registra un trámite, imprime la carátula con QR y lo deriva; SEC_COORD lo ve en su bandeja y lo recibe.</w:t>
      </w:r>
    </w:p>
    <w:p>
      <w:pPr>
        <w:pStyle w:val="Heading1"/>
      </w:pPr>
      <w:r>
        <w:t xml:space="preserve">7. Sprint 4 — Tracking y dictamen (30 nov – 11 dic 2026)</w:t>
      </w:r>
    </w:p>
    <w:p>
      <w:pPr>
        <w:keepNext w:val="false"/>
      </w:pPr>
      <w:r>
        <w:rPr>
          <w:b/>
          <w:bCs/>
        </w:rPr>
        <w:t xml:space="preserve">Objetivo:</w:t>
      </w:r>
      <w:r>
        <w:t xml:space="preserve"> el egresado sigue su trámite desde el celular; Kardex observa o pasa a revisión y el Coordinador dictamina.</w:t>
      </w:r>
    </w:p>
    <w:p>
      <w:pPr>
        <w:keepNext w:val="false"/>
      </w:pPr>
      <w:r>
        <w:rPr>
          <w:b/>
          <w:bCs/>
        </w:rPr>
        <w:t xml:space="preserve">Historias:</w:t>
      </w:r>
      <w:r>
        <w:t xml:space="preserve"> HU-06 Línea de tiempo de trazabilidad (3 pts) · HU-13 Dictamen del Coordinador (5 pts, nueva) · HU-14 Observar y subsanar trámite (3 pts, nueva). </w:t>
      </w:r>
      <w:r>
        <w:rPr>
          <w:b/>
          <w:bCs/>
        </w:rPr>
        <w:t xml:space="preserve">Total: 11 pts</w:t>
      </w:r>
      <w:r>
        <w:t xml:space="preserve"> + deuda técnica de sprints previos.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80"/>
        <w:gridCol w:w="5412"/>
        <w:gridCol w:w="780"/>
        <w:gridCol w:w="780"/>
        <w:gridCol w:w="1004"/>
        <w:gridCol w:w="892"/>
      </w:tblGrid>
      <w:tr>
        <w:trPr>
          <w:cantSplit/>
          <w:tblHeader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4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S4.1</w:t>
            </w:r>
          </w:p>
        </w:tc>
        <w:tc>
          <w:tcPr>
            <w:tcW w:type="dxa" w:w="54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/hojas-ruta/:nro/tracking: acceso público (N.º + CI) y autenticado, respuesta sin datos sensibles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S3.3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RF-09, D-08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S4.2</w:t>
            </w:r>
          </w:p>
        </w:tc>
        <w:tc>
          <w:tcPr>
            <w:tcW w:type="dxa" w:w="54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limit y anti-enumeración en tracking público (mismo error para N.º o CI incorrecto)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S4.1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RNF-10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S4.3</w:t>
            </w:r>
          </w:p>
        </w:tc>
        <w:tc>
          <w:tcPr>
            <w:tcW w:type="dxa" w:w="54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Página pública de tracking (sin login) a la que apunta el QR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S4.1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CU-06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S4.4</w:t>
            </w:r>
          </w:p>
        </w:tc>
        <w:tc>
          <w:tcPr>
            <w:tcW w:type="dxa" w:w="54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Componente TimelineView: estados, fechas, sede, responsable; responsivo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S4.1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HU-06, RNF-05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S4.5</w:t>
            </w:r>
          </w:p>
        </w:tc>
        <w:tc>
          <w:tcPr>
            <w:tcW w:type="dxa" w:w="54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"Mis trámites" en el panel del egresado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S4.4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CU-06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S4.6</w:t>
            </w:r>
          </w:p>
        </w:tc>
        <w:tc>
          <w:tcPr>
            <w:tcW w:type="dxa" w:w="54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Transiciones de Kardex: tomar trámite, observar (motivo), subsanar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S3.3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HU-14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S4.7</w:t>
            </w:r>
          </w:p>
        </w:tc>
        <w:tc>
          <w:tcPr>
            <w:tcW w:type="dxa" w:w="54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Tabla dictamen y POST /hojas-ruta/:id/dictamen; rechaza si el file está bloqueado o con requisitos incompletos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DB/BE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S4.6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RF-13, D-11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S4.8</w:t>
            </w:r>
          </w:p>
        </w:tc>
        <w:tc>
          <w:tcPr>
            <w:tcW w:type="dxa" w:w="54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Bandeja de revisión de Kardex con acciones y motivo de observación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S4.6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S4.9</w:t>
            </w:r>
          </w:p>
        </w:tc>
        <w:tc>
          <w:tcPr>
            <w:tcW w:type="dxa" w:w="54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Vista de dictámenes del Coordinador: pendientes, detalle del file, emitir dictamen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S4.7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CU-11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S4.10</w:t>
            </w:r>
          </w:p>
        </w:tc>
        <w:tc>
          <w:tcPr>
            <w:tcW w:type="dxa" w:w="54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Pruebas E2E con Playwright del flujo completo ingesta → pase → recepción → revisión → dictamen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QA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S4.9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PI-03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S4.11</w:t>
            </w:r>
          </w:p>
        </w:tc>
        <w:tc>
          <w:tcPr>
            <w:tcW w:type="dxa" w:w="54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Deuda técnica y correcciones de reviews anteriores (colchón)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BE/FE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S4.12</w:t>
            </w:r>
          </w:p>
        </w:tc>
        <w:tc>
          <w:tcPr>
            <w:tcW w:type="dxa" w:w="54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+ retro + refinamiento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Neg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keepNext w:val="false"/>
      </w:pPr>
      <w:r>
        <w:rPr>
          <w:b/>
          <w:bCs/>
        </w:rPr>
        <w:t xml:space="preserve">Total:</w:t>
      </w:r>
      <w:r>
        <w:t xml:space="preserve"> 58 h. </w:t>
      </w:r>
      <w:r>
        <w:rPr>
          <w:b/>
          <w:bCs/>
        </w:rPr>
        <w:t xml:space="preserve">Demo:</w:t>
      </w:r>
      <w:r>
        <w:t xml:space="preserve"> se escanea el QR desde un celular y se ve el trámite avanzar en vivo mientras Kardex y el Coordinador actúan.</w:t>
      </w:r>
    </w:p>
    <w:p>
      <w:pPr>
        <w:pStyle w:val="Heading1"/>
      </w:pPr>
      <w:r>
        <w:t xml:space="preserve">8. Sprint 5 — Emisión e impresión en Kardex (14–23 dic 2026)</w:t>
      </w:r>
    </w:p>
    <w:p>
      <w:pPr>
        <w:keepNext w:val="false"/>
      </w:pPr>
      <w:r>
        <w:rPr>
          <w:b/>
          <w:bCs/>
        </w:rPr>
        <w:t xml:space="preserve">Objetivo:</w:t>
      </w:r>
      <w:r>
        <w:t xml:space="preserve"> Kardex previsualiza e imprime documentos oficiales y el trámite vuelve a La Paz hasta la entrega.</w:t>
      </w:r>
    </w:p>
    <w:p>
      <w:pPr>
        <w:keepNext w:val="false"/>
      </w:pPr>
      <w:r>
        <w:rPr>
          <w:b/>
          <w:bCs/>
        </w:rPr>
        <w:t xml:space="preserve">Historias:</w:t>
      </w:r>
      <w:r>
        <w:t xml:space="preserve"> HU-08 Vista previa e impresión de certificaciones (8 pts) · HU-15 Retorno, firma y entrega (5 pts, nueva). </w:t>
      </w:r>
      <w:r>
        <w:rPr>
          <w:b/>
          <w:bCs/>
        </w:rPr>
        <w:t xml:space="preserve">Total: 13 pts.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80"/>
        <w:gridCol w:w="5412"/>
        <w:gridCol w:w="780"/>
        <w:gridCol w:w="780"/>
        <w:gridCol w:w="1004"/>
        <w:gridCol w:w="892"/>
      </w:tblGrid>
      <w:tr>
        <w:trPr>
          <w:cantSplit/>
          <w:tblHeader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4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S5.1</w:t>
            </w:r>
          </w:p>
        </w:tc>
        <w:tc>
          <w:tcPr>
            <w:tcW w:type="dxa" w:w="54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Maquetar plantillas oficiales en HTML/CSS para PDF: historial académico, certificación TCLO, constancia TACFI, copia legalizada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S0.2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RF-12, D-10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S5.2</w:t>
            </w:r>
          </w:p>
        </w:tc>
        <w:tc>
          <w:tcPr>
            <w:tcW w:type="dxa" w:w="54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Servicio PDF (Puppeteer/pdfmake) con caché de navegador headless; meta &lt; 2 s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S5.1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RF-11, PI-04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S5.3</w:t>
            </w:r>
          </w:p>
        </w:tc>
        <w:tc>
          <w:tcPr>
            <w:tcW w:type="dxa" w:w="54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Endpoint de vista previa con marca de agua "VISTA PREVIA"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S5.2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RF-11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S5.4</w:t>
            </w:r>
          </w:p>
        </w:tc>
        <w:tc>
          <w:tcPr>
            <w:tcW w:type="dxa" w:w="54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Tabla documento_emitido; emisión con n.º de valorado, reimpresión con motivo; bloqueado sin dictamen aprobado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DB/BE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S5.2, S4.7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RF-12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S5.5</w:t>
            </w:r>
          </w:p>
        </w:tc>
        <w:tc>
          <w:tcPr>
            <w:tcW w:type="dxa" w:w="54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Transiciones de retorno: En impresión → En tránsito a La Paz → En firma → Listo → Entregado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S3.3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PRD §3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S5.6</w:t>
            </w:r>
          </w:p>
        </w:tc>
        <w:tc>
          <w:tcPr>
            <w:tcW w:type="dxa" w:w="54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PrintPreviewModal: visor PDF integrado, botón imprimir, registro de valorado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S5.3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CU-10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S5.7</w:t>
            </w:r>
          </w:p>
        </w:tc>
        <w:tc>
          <w:tcPr>
            <w:tcW w:type="dxa" w:w="54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Pantalla de SEC_DIR para recepción de retorno, firma y entrega al egresado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S5.5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S5.8</w:t>
            </w:r>
          </w:p>
        </w:tc>
        <w:tc>
          <w:tcPr>
            <w:tcW w:type="dxa" w:w="54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Pruebas: PDF con datos largos (nombres, especialidades), tiempo de generación, emisión sin dictamen rechazada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QA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S5.4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PI-04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S5.9</w:t>
            </w:r>
          </w:p>
        </w:tc>
        <w:tc>
          <w:tcPr>
            <w:tcW w:type="dxa" w:w="54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Revisión de plantillas impresas en papel real con Kardex (ajuste de márgenes)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Neg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S5.6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D-10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S5.10</w:t>
            </w:r>
          </w:p>
        </w:tc>
        <w:tc>
          <w:tcPr>
            <w:tcW w:type="dxa" w:w="54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+ retro + refinamiento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Neg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keepNext w:val="false"/>
      </w:pPr>
      <w:r>
        <w:rPr>
          <w:b/>
          <w:bCs/>
        </w:rPr>
        <w:t xml:space="preserve">Total:</w:t>
      </w:r>
      <w:r>
        <w:t xml:space="preserve"> 48 h (sprint corto por fiestas). </w:t>
      </w:r>
      <w:r>
        <w:rPr>
          <w:b/>
          <w:bCs/>
        </w:rPr>
        <w:t xml:space="preserve">Demo:</w:t>
      </w:r>
      <w:r>
        <w:t xml:space="preserve"> ciclo completo de un historial académico, de la ingesta en La Paz a la entrega.</w:t>
      </w:r>
    </w:p>
    <w:p>
      <w:pPr>
        <w:pStyle w:val="Heading1"/>
      </w:pPr>
      <w:r>
        <w:t xml:space="preserve">9. Sprint 6 — Reportes, auditoría, pruebas y Go-Live (4–15 ene 2027)</w:t>
      </w:r>
    </w:p>
    <w:p>
      <w:pPr>
        <w:keepNext w:val="false"/>
      </w:pPr>
      <w:r>
        <w:rPr>
          <w:b/>
          <w:bCs/>
        </w:rPr>
        <w:t xml:space="preserve">Objetivo:</w:t>
      </w:r>
      <w:r>
        <w:t xml:space="preserve"> dashboard y bitácora listos, sistema validado bajo carga y en producción con usuarios capacitados.</w:t>
      </w:r>
    </w:p>
    <w:p>
      <w:pPr>
        <w:keepNext w:val="false"/>
      </w:pPr>
      <w:r>
        <w:rPr>
          <w:b/>
          <w:bCs/>
        </w:rPr>
        <w:t xml:space="preserve">Historias:</w:t>
      </w:r>
      <w:r>
        <w:t xml:space="preserve"> HU-09 Tablero KPI (5 pts) · HU-10 Bitácora de auditoría (3 pts) · HU-16 Despliegue y capacitación (5 pts, nueva). </w:t>
      </w:r>
      <w:r>
        <w:rPr>
          <w:b/>
          <w:bCs/>
        </w:rPr>
        <w:t xml:space="preserve">Total: 13 pts.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80"/>
        <w:gridCol w:w="4964"/>
        <w:gridCol w:w="892"/>
        <w:gridCol w:w="780"/>
        <w:gridCol w:w="1004"/>
        <w:gridCol w:w="1228"/>
      </w:tblGrid>
      <w:tr>
        <w:trPr>
          <w:cantSplit/>
          <w:tblHeader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S6.1</w:t>
            </w:r>
          </w:p>
        </w:tc>
        <w:tc>
          <w:tcPr>
            <w:tcW w:type="dxa" w:w="4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Consultas KPI: trámites por estado, tiempo promedio por etapa, detenidos &gt; N días, volumen por mes; índices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DB/BE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S3.1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RF-13, PI-08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S6.2</w:t>
            </w:r>
          </w:p>
        </w:tc>
        <w:tc>
          <w:tcPr>
            <w:tcW w:type="dxa" w:w="4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AnalyticsDashboard con tarjetas KPI y gráficos (Chart.js) + filtros de fecha y sede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S6.1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CU-12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S6.3</w:t>
            </w:r>
          </w:p>
        </w:tc>
        <w:tc>
          <w:tcPr>
            <w:tcW w:type="dxa" w:w="4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Exportación a PDF y Excel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S6.1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RF-13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S6.4</w:t>
            </w:r>
          </w:p>
        </w:tc>
        <w:tc>
          <w:tcPr>
            <w:tcW w:type="dxa" w:w="4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Revisar cobertura de bitácora en todas las acciones críticas; bloquear UPDATE/DELETE sobre log_auditoria (permisos de BD)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DB/BE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S1.7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RF-14, PI-05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S6.5</w:t>
            </w:r>
          </w:p>
        </w:tc>
        <w:tc>
          <w:tcPr>
            <w:tcW w:type="dxa" w:w="4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AuditLogGrid con filtros por fecha, usuario y módulo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S6.4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CU-13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S6.6</w:t>
            </w:r>
          </w:p>
        </w:tc>
        <w:tc>
          <w:tcPr>
            <w:tcW w:type="dxa" w:w="4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Prueba de carga con k6 (50 usuarios concurrentes, p95 &lt; 2 s) y ajustes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QA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S6.1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RNF-04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S6.7</w:t>
            </w:r>
          </w:p>
        </w:tc>
        <w:tc>
          <w:tcPr>
            <w:tcW w:type="dxa" w:w="4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Revisión de seguridad: OWASP Top 10 básico, inyección, acceso por URL, cabeceras, dependencias (npm audit)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QA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Pruebas de seguridad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S6.8</w:t>
            </w:r>
          </w:p>
        </w:tc>
        <w:tc>
          <w:tcPr>
            <w:tcW w:type="dxa" w:w="4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Pruebas de compatibilidad (Chrome, Firefox, Edge, Safari; 360 px y escritorio)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QA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RNF-05, RNF-08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S6.9</w:t>
            </w:r>
          </w:p>
        </w:tc>
        <w:tc>
          <w:tcPr>
            <w:tcW w:type="dxa" w:w="4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UAT: pruebas de aceptación con los 6 roles y acta firmada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Neg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S6.8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CPA-01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S6.10</w:t>
            </w:r>
          </w:p>
        </w:tc>
        <w:tc>
          <w:tcPr>
            <w:tcW w:type="dxa" w:w="4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Producción: servidor, dominio, TLS, respaldo diario y prueba de restauración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DevOps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RNF-11, D-12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S6.11</w:t>
            </w:r>
          </w:p>
        </w:tc>
        <w:tc>
          <w:tcPr>
            <w:tcW w:type="dxa" w:w="4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Migración de datos reales (carga masiva) y verificación con Kardex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Neg/DB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S2.8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D-13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S6.12</w:t>
            </w:r>
          </w:p>
        </w:tc>
        <w:tc>
          <w:tcPr>
            <w:tcW w:type="dxa" w:w="4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Manual de usuario por rol y guía rápida; capacitación presencial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S6.9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Fase de lanzamiento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S6.13</w:t>
            </w:r>
          </w:p>
        </w:tc>
        <w:tc>
          <w:tcPr>
            <w:tcW w:type="dxa" w:w="4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Go-Live el lunes 18 ene 2027 y soporte presencial la primera semana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DevOps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S6.10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keepNext w:val="false"/>
      </w:pPr>
      <w:r>
        <w:rPr>
          <w:b/>
          <w:bCs/>
        </w:rPr>
        <w:t xml:space="preserve">Total:</w:t>
      </w:r>
      <w:r>
        <w:t xml:space="preserve"> 58 h. </w:t>
      </w:r>
      <w:r>
        <w:rPr>
          <w:b/>
          <w:bCs/>
        </w:rPr>
        <w:t xml:space="preserve">Hito:</w:t>
      </w:r>
      <w:r>
        <w:t xml:space="preserve"> acta de recepción y conformidad firmada por las autoridades.</w:t>
      </w:r>
    </w:p>
    <w:p>
      <w:pPr>
        <w:keepNext w:val="false"/>
      </w:pPr>
      <w:r>
        <w:rPr>
          <w:b/>
          <w:bCs/>
        </w:rPr>
        <w:t xml:space="preserve">Backlog posterior (v1.1):</w:t>
      </w:r>
      <w:r>
        <w:t xml:space="preserve"> notificaciones por correo al cambiar estado (D-19), MFA si se confirma (D-03), modo offline parcial en Ancocagua (D-12), digitalización de escaneos en el file (D-22).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96" w:right="1296" w:bottom="1296" w:left="1296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jc w:val="right"/>
    </w:pPr>
    <w:r>
      <w:rPr>
        <w:color w:val="595959"/>
        <w:sz w:val="16"/>
        <w:szCs w:val="16"/>
      </w:rPr>
      <w:t xml:space="preserve">SISET  ·  Plan de Sprints y Tareas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FC9D6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Caption">
    <w:name w:val="Caption"/>
    <w:basedOn w:val="Normal"/>
    <w:next w:val="Normal"/>
    <w:pPr>
      <w:spacing w:after="200"/>
    </w:pPr>
    <w:rPr>
      <w:i/>
      <w:iCs/>
      <w:color w:val="595959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6d288521ef0ba12afc642594e14f6f9ffae5ecb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Sprints y Tareas</dc:title>
  <dc:creator>Franz Jhonny Yapu Mamani</dc:creator>
  <dc:description>SISET — 7 sprints, 12 oct 2026 a 18 ene 2027</dc:description>
  <cp:lastModifiedBy>Un-named</cp:lastModifiedBy>
  <cp:revision>1</cp:revision>
  <dcterms:created xsi:type="dcterms:W3CDTF">2026-10-11T13:40:04.360Z</dcterms:created>
  <dcterms:modified xsi:type="dcterms:W3CDTF">2026-10-11T13:40:04.360Z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