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 w:line="240"/>
      </w:pPr>
      <w:r>
        <w:rPr>
          <w:b/>
          <w:bCs/>
          <w:color w:val="2E75B6"/>
          <w:spacing w:val="40"/>
          <w:sz w:val="22"/>
          <w:szCs w:val="22"/>
        </w:rPr>
        <w:t xml:space="preserve">REGISTRO DE DUDAS</w:t>
      </w:r>
    </w:p>
    <w:p>
      <w:pPr>
        <w:spacing w:after="160" w:before="240" w:line="240"/>
      </w:pPr>
      <w:r>
        <w:rPr>
          <w:b/>
          <w:bCs/>
          <w:color w:val="1F4E79"/>
          <w:sz w:val="56"/>
          <w:szCs w:val="56"/>
        </w:rPr>
        <w:t xml:space="preserve">Registro de Dudas</w:t>
      </w:r>
    </w:p>
    <w:p>
      <w:pPr>
        <w:pBdr>
          <w:bottom w:val="single" w:color="2E75B6" w:sz="18" w:space="8"/>
        </w:pBdr>
        <w:spacing w:after="360"/>
      </w:pPr>
      <w:r>
        <w:rPr>
          <w:color w:val="595959"/>
          <w:sz w:val="28"/>
          <w:szCs w:val="28"/>
        </w:rPr>
        <w:t xml:space="preserve">SISET — 23 dudas (D-01 a D-23) para validar con Kardex y Coordinación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Proyecto</w:t>
            </w:r>
          </w:p>
        </w:tc>
        <w:tc>
          <w:tcPr>
            <w:tcW w:type="dxa" w:w="1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SISET — Sistema de Gestión y Seguimiento de Trámites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1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ESFM "Mcal. Andrés de Santa Cruz y Calahumana" — UA Ancocagua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Autor</w:t>
            </w:r>
          </w:p>
        </w:tc>
        <w:tc>
          <w:tcPr>
            <w:tcW w:type="dxa" w:w="1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Franz Jhonny Yapu Mamani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Fecha</w:t>
            </w:r>
          </w:p>
        </w:tc>
        <w:tc>
          <w:tcPr>
            <w:tcW w:type="dxa" w:w="1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11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Versión</w:t>
            </w:r>
          </w:p>
        </w:tc>
        <w:tc>
          <w:tcPr>
            <w:tcW w:type="dxa" w:w="1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1.0 — borrador para implementación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Documentos asociados</w:t>
            </w:r>
          </w:p>
        </w:tc>
        <w:tc>
          <w:tcPr>
            <w:tcW w:type="dxa" w:w="1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PRD · Plan de Sprints y Tareas</w:t>
            </w:r>
          </w:p>
        </w:tc>
      </w:tr>
    </w:tbl>
    <w:p>
      <w:pPr>
        <w:spacing w:before="1600"/>
      </w:pPr>
      <w:r>
        <w:rPr>
          <w:i/>
          <w:iCs/>
          <w:color w:val="595959"/>
          <w:sz w:val="18"/>
          <w:szCs w:val="18"/>
        </w:rPr>
        <w:t xml:space="preserve">Documento elaborado a partir del borrador de tesis "requerimientos SISET". Las decisiones provisionales se marcan con su código de duda (D-xx).</w:t>
      </w:r>
    </w:p>
    <w:p>
      <w:r>
        <w:br w:type="page"/>
      </w:r>
    </w:p>
    <w:p>
      <w:pPr>
        <w:keepNext w:val="false"/>
      </w:pPr>
      <w:r>
        <w:t xml:space="preserve">Hay 23 dudas abiertas; 5 son bloqueantes y deben cerrarse con Kardex y Coordinación en el Sprint 0 (12–16 oct 2026). Mientras tanto, el PRD aplica la propuesta provisional de cada fila.</w:t>
      </w:r>
    </w:p>
    <w:p>
      <w:pPr>
        <w:keepNext w:val="false"/>
      </w:pPr>
      <w:r>
        <w:rPr>
          <w:b/>
          <w:bCs/>
        </w:rPr>
        <w:t xml:space="preserve">Cómo usar este registro:</w:t>
      </w:r>
      <w:r>
        <w:t xml:space="preserve"> la columna Respuesta se llena en la reunión con Kardex y Coordinación. Al responder una duda, cambia su Estado (Abierta → Respondida → Cerrada) y actualiza el PRD en la sección que la menciona.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98"/>
        <w:gridCol w:w="1506"/>
        <w:gridCol w:w="9976"/>
      </w:tblGrid>
      <w:tr>
        <w:trPr>
          <w:cantSplit/>
          <w:tblHeader/>
        </w:trPr>
        <w:tc>
          <w:tcPr>
            <w:tcW w:type="dxa" w:w="2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99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Cuándo cerrarlas</w:t>
            </w:r>
          </w:p>
        </w:tc>
      </w:tr>
      <w:tr>
        <w:trPr>
          <w:cantSplit/>
        </w:trPr>
        <w:tc>
          <w:tcPr>
            <w:tcW w:type="dxa" w:w="2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Bloqueante</w:t>
            </w:r>
          </w:p>
        </w:tc>
        <w:tc>
          <w:tcPr>
            <w:tcW w:type="dxa" w:w="15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99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Antes de terminar el Sprint 0</w:t>
            </w:r>
          </w:p>
        </w:tc>
      </w:tr>
      <w:tr>
        <w:trPr>
          <w:cantSplit/>
        </w:trPr>
        <w:tc>
          <w:tcPr>
            <w:tcW w:type="dxa" w:w="2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Alta</w:t>
            </w:r>
          </w:p>
        </w:tc>
        <w:tc>
          <w:tcPr>
            <w:tcW w:type="dxa" w:w="15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99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Antes de iniciar el sprint que bloquean</w:t>
            </w:r>
          </w:p>
        </w:tc>
      </w:tr>
      <w:tr>
        <w:trPr>
          <w:cantSplit/>
        </w:trPr>
        <w:tc>
          <w:tcPr>
            <w:tcW w:type="dxa" w:w="21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9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</w:t>
            </w:r>
          </w:p>
        </w:tc>
        <w:tc>
          <w:tcPr>
            <w:tcW w:type="dxa" w:w="15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99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Durante el refinamiento del sprint correspondiente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Dudas abiertas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368"/>
        <w:gridCol w:w="3677"/>
        <w:gridCol w:w="2736"/>
        <w:gridCol w:w="920"/>
        <w:gridCol w:w="1120"/>
        <w:gridCol w:w="920"/>
        <w:gridCol w:w="2239"/>
      </w:tblGrid>
      <w:tr>
        <w:trPr>
          <w:cantSplit/>
          <w:tblHeader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Tema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Duda (qué se contradice o falta)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Propuesta provisional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Bloquea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D-01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Stack tecnológico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 marco teórico, los sprints y las pruebas usan React + Node + PostgreSQL; RNF-01, RNF-07, RNF-09, el modelo de contenidos y PI-02 dicen PHP MVC + MySQL. ¿Cuál es el oficial?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React + Node/Express + PostgreSQL. Corregir los RNF y el modelo en la tesis.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S0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Bloqueante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D-04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TACFI y TCLO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Cada sigla tiene 3 definiciones distintas (TCLO: Certificado de Tradiciones y Lenguas Originarias / Trámite de Conclusión / Título; TACFI: Taller de Acompañamiento / Acta de Conclusión / Trámite Académico). ¿Qué es cada uno, quién lo emite, qué niveles TCLO se exigen y en qué año?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Tratarlos como requisitos parametrizables en un catálogo hasta tener la definición oficial.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S2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Bloqueante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D-05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Estados del trámite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RF-09, el diccionario de datos y TimelineView listan estados distintos; ninguno cubre el retorno a La Paz para firmas.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estados + Observado (PRD §3). Validar con Secretarías.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S3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Bloqueante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D-06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Plazo y Go-Live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 borrador marca todo como "Terminado" y fija Go-Live la 1.ª semana de noviembre 2026; hoy es 11 oct y no hay código. ¿La fecha es para la defensa de tesis o para producción real?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Opción A: alcance completo, Go-Live 18 ene 2027. Opción B: piloto en nov solo con M1 (seguridad) y M2 parcial. Opción C: sumar desarrolladores.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Todo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Bloqueante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D-07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Regla de notas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"Certificado de Notas externo": ¿de qué sistema viene? ¿Se registran notas por UF o solo Aprobado/Reprobado por año? ¿Cuántas UF reprobadas activan el bloqueo?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Resultado anual + n.º de UF reprobadas, cargado a mano por Kardex; límite configurable.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S2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Bloqueante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D-03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MFA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CPA-01, el marco de calidad y la revisión de sprints mencionan autenticación multifactor; RF-01 y HU-01 no. ¿Es obligatoria? ¿Con qué método (app TOTP, correo)?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Fuera de v1.0; quitarla de CPA-01 o pasarla a v1.1.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D-08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Acceso del egresado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CU-06 dice tracking "público o autenticado". ¿Los egresados tendrán cuenta? ¿Quién la crea?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Ambos: público con N.º de hoja de ruta + CI (vía QR) y cuenta opcional creada por SEC_DIR al ingresar el trámite.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S4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D-10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Plantillas oficiales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hay formatos de historial, legalización ni certificados. ¿Tamaño de papel? ¿Se imprime sobre valorado preimpreso numerado? ¿Firmas y sellos físicos?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Pedir ejemplos reales en S0 y maquetar en S5.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S5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D-11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Dictamen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Los valores "APROBADO_CON_EXCELENCIA / APROBADO / OBSERVADO_SUBSANABLE" parecen de evaluación académica, no de trámite. ¿Qué dictamina el Coordinador y en qué tipos de trámite?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Dictamen = Aprobado u Observado, solo en trámites de egresado.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S4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D-12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Infraestructura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se define dónde se aloja, el dominio ni la conectividad de Ancocagua. R5 menciona "almacenamiento transaccional local" (modo offline).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 servidor central (VPS o servidor institucional) con HTTPS; sin offline en v1.0.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S0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D-13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Migración de datos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¿Cuántos files históricos hay? ¿En papel, Excel u otro sistema? ¿Quién los digitaliza?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Plantilla Excel + carga masiva (S2.8); digitaliza Kardex.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S2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D-16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Equipo Scrum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 borrador pide 3–9 desarrolladores y un experto Scrum. ¿Quién es Product Owner, Scrum Master y cuántos desarrollan? ¿Quién valida la matriz RBAC?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 = Responsable de Kardex; plan calculado para 1 desarrollador.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S0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D-18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Requisitos del file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Solo se nombran matrículas, notas, TACFI y TCLO. ¿Hay otros (CI, certificado de nacimiento, título de bachiller)? ¿Cuáles son obligatorios por año y por trámite?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Catálogo requisito_tipo editable por Kardex.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S2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D-21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Tipos de trámite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 diccionario lista TITULACION_INICIAL_TACFI, CONCLUSION_TCLO y CONVALIDACION; los flujos hablan de historial académico y copias legalizadas. ¿Catálogo definitivo y requisitos por tipo?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Catálogo: historial académico, copia legalizada, certificación; ampliable.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S3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D-23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Coherencia de la tesis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Las fechas de sprints aparecen en 4 versiones (backlog, HU, marco lógico, Gantt); pruebas y cumplimiento (100 %) figuran como aprobados sin ejecutarse; en "Juego" quedó texto de un chat ("Tienes toda la razón en hacer la pausa…"); hay erratas ("elegio", "estapa", "derraollaron").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Alinear la tesis al plan real y registrar resultados de pruebas solo al ejecutarlas.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Tesis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D-02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ORM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 tabla del backend nombra "pg (node-postgres)" pero describe Prisma.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Prisma ORM.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S0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9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D-09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Hoja de ruta de estudiantes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 el flujo del estudiante, Coordinación deriva a Kardex con hoja de ruta física. ¿También se digitaliza?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v1.0: pase interno simple; hoja de ruta digital solo para egresados.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S3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9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D-14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Credencial de acceso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RF-01 dice "CI/Código institucional". ¿Cuál se usa? ¿CI con complemento? ¿Recuperación por correo o solo reseteo por Kardex?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 como usuario; reseteo por Kardex.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9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D-15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Sedes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 texto mezcla "UA Ancocagua (Calahumana)" y en el marco lógico ubica Kardex en La Paz. ¿Kardex está en Ancocagua (Pucarani)? ¿Habrá más unidades académicas?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sedes, Kardex en Ancocagua; tabla sede para crecer.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S0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9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D-17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Bitácora por triggers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pide que los triggers registren la IP, pero PostgreSQL no conoce la IP del cliente web.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Registro desde la API en la misma transacción; trigger opcional con variable de sesión.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9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D-19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Notificaciones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 retrospectiva las propone como mejora futura. ¿Confirmamos que no entran en v1.0?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Fuera de v1.0.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v1.1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9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D-20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KPIs y línea base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¿Qué indicadores exactos quiere el Coordinador? ¿Hay registro actual de tiempos para medir la meta de −40 %?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KPIs del PRD RF-13; medir línea base manual 4 semanas antes del Go-Live.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S6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9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D-22</w:t>
            </w:r>
          </w:p>
        </w:tc>
        <w:tc>
          <w:tcPr>
            <w:tcW w:type="dxa" w:w="13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Escaneos</w:t>
            </w:r>
          </w:p>
        </w:tc>
        <w:tc>
          <w:tcPr>
            <w:tcW w:type="dxa" w:w="3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CU-05 habla de "digitalizar" valorados. ¿Se suben PDF escaneados al sistema? Implica almacenamiento de archivos.</w:t>
            </w:r>
          </w:p>
        </w:tc>
        <w:tc>
          <w:tcPr>
            <w:tcW w:type="dxa" w:w="2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Fuera de v1.0.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v1.1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9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Media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Abierta</w:t>
            </w:r>
          </w:p>
        </w:tc>
        <w:tc>
          <w:tcPr>
            <w:tcW w:type="dxa" w:w="22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</w:p>
        </w:tc>
      </w:tr>
    </w:tbl>
    <w:p>
      <w:pPr>
        <w:spacing w:after="6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5840" w:h="12240" w:orient="landscape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jc w:val="right"/>
    </w:pPr>
    <w:r>
      <w:rPr>
        <w:color w:val="595959"/>
        <w:sz w:val="16"/>
        <w:szCs w:val="16"/>
      </w:rPr>
      <w:t xml:space="preserve">SISET  ·  Registro de Dudas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C9D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Caption">
    <w:name w:val="Caption"/>
    <w:basedOn w:val="Normal"/>
    <w:next w:val="Normal"/>
    <w:pPr>
      <w:spacing w:after="200"/>
    </w:pPr>
    <w:rPr>
      <w:i/>
      <w:iCs/>
      <w:color w:val="59595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Dudas</dc:title>
  <dc:creator>Franz Jhonny Yapu Mamani</dc:creator>
  <dc:description>SISET — 23 dudas (D-01 a D-23) para validar con Kardex y Coordinación</dc:description>
  <cp:lastModifiedBy>Un-named</cp:lastModifiedBy>
  <cp:revision>1</cp:revision>
  <dcterms:created xsi:type="dcterms:W3CDTF">2026-10-11T13:40:04.507Z</dcterms:created>
  <dcterms:modified xsi:type="dcterms:W3CDTF">2026-10-11T13:40:04.507Z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