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E14" w:rsidRPr="006939C0" w:rsidRDefault="00A37CC8" w:rsidP="00E36964">
      <w:pPr>
        <w:ind w:firstLine="142"/>
        <w:jc w:val="center"/>
        <w:rPr>
          <w:b/>
          <w:color w:val="4472C4" w:themeColor="accent5"/>
          <w:sz w:val="32"/>
          <w:szCs w:val="32"/>
          <w:u w:val="single"/>
        </w:rPr>
      </w:pPr>
      <w:r w:rsidRPr="006939C0">
        <w:rPr>
          <w:b/>
          <w:color w:val="4472C4" w:themeColor="accent5"/>
          <w:sz w:val="32"/>
          <w:szCs w:val="32"/>
          <w:u w:val="single"/>
        </w:rPr>
        <w:t>TP Integrador – Análisis de Datos</w:t>
      </w:r>
    </w:p>
    <w:p w:rsidR="001C7E14" w:rsidRDefault="001C7E14" w:rsidP="00E36964">
      <w:pPr>
        <w:ind w:firstLine="142"/>
      </w:pPr>
    </w:p>
    <w:p w:rsidR="001C7E14" w:rsidRDefault="00A37CC8" w:rsidP="00E36964">
      <w:pPr>
        <w:ind w:firstLine="142"/>
      </w:pPr>
      <w:r w:rsidRPr="006939C0">
        <w:rPr>
          <w:b/>
          <w:color w:val="4472C4" w:themeColor="accent5"/>
          <w:u w:val="single"/>
        </w:rPr>
        <w:t>Alumno:</w:t>
      </w:r>
      <w:r w:rsidRPr="006939C0">
        <w:rPr>
          <w:color w:val="4472C4" w:themeColor="accent5"/>
        </w:rPr>
        <w:t xml:space="preserve"> </w:t>
      </w:r>
      <w:r>
        <w:t>Tinelli, Francisco</w:t>
      </w:r>
    </w:p>
    <w:p w:rsidR="006939C0" w:rsidRDefault="006939C0" w:rsidP="00E36964">
      <w:pPr>
        <w:ind w:firstLine="142"/>
      </w:pPr>
    </w:p>
    <w:p w:rsidR="006939C0" w:rsidRPr="005250A6" w:rsidRDefault="006939C0" w:rsidP="00E36964">
      <w:pPr>
        <w:ind w:firstLine="142"/>
        <w:rPr>
          <w:lang w:val="en-US"/>
        </w:rPr>
      </w:pPr>
      <w:hyperlink r:id="rId7" w:anchor="scrollTo=FL1aYkP79FwE" w:history="1">
        <w:r w:rsidRPr="006939C0">
          <w:rPr>
            <w:rStyle w:val="Hipervnculo"/>
            <w:lang w:val="en-US"/>
          </w:rPr>
          <w:t>Link Google Colab</w:t>
        </w:r>
      </w:hyperlink>
      <w:r w:rsidRPr="00302B6C">
        <w:rPr>
          <w:lang w:val="en-US"/>
        </w:rPr>
        <w:t xml:space="preserve"> </w:t>
      </w:r>
      <w:r w:rsidR="005250A6">
        <w:rPr>
          <w:lang w:val="en-US"/>
        </w:rPr>
        <w:t>–</w:t>
      </w:r>
      <w:r w:rsidRPr="00302B6C">
        <w:rPr>
          <w:lang w:val="en-US"/>
        </w:rPr>
        <w:t xml:space="preserve"> </w:t>
      </w:r>
      <w:hyperlink r:id="rId8" w:history="1">
        <w:r w:rsidRPr="006939C0">
          <w:rPr>
            <w:rStyle w:val="Hipervnculo"/>
            <w:lang w:val="en-US"/>
          </w:rPr>
          <w:t>Link Dataset Kaggle</w:t>
        </w:r>
      </w:hyperlink>
      <w:r w:rsidR="005250A6" w:rsidRPr="005250A6">
        <w:rPr>
          <w:lang w:val="en-US"/>
        </w:rPr>
        <w:t xml:space="preserve"> </w:t>
      </w:r>
      <w:r w:rsidR="005250A6">
        <w:rPr>
          <w:lang w:val="en-US"/>
        </w:rPr>
        <w:t>–</w:t>
      </w:r>
      <w:r w:rsidR="005250A6" w:rsidRPr="005250A6">
        <w:rPr>
          <w:lang w:val="en-US"/>
        </w:rPr>
        <w:t xml:space="preserve"> </w:t>
      </w:r>
      <w:hyperlink r:id="rId9" w:history="1">
        <w:r w:rsidR="005250A6" w:rsidRPr="005250A6">
          <w:rPr>
            <w:rStyle w:val="Hipervnculo"/>
            <w:lang w:val="en-US"/>
          </w:rPr>
          <w:t>Link del Repositorio Github</w:t>
        </w:r>
      </w:hyperlink>
    </w:p>
    <w:p w:rsidR="001C7E14" w:rsidRPr="00F35D9A" w:rsidRDefault="001C7E14" w:rsidP="00E36964">
      <w:pPr>
        <w:ind w:firstLine="142"/>
        <w:rPr>
          <w:lang w:val="en-US"/>
        </w:rPr>
      </w:pPr>
    </w:p>
    <w:p w:rsidR="001C7E14" w:rsidRPr="00302B6C" w:rsidRDefault="00A37CC8" w:rsidP="00E36964">
      <w:pPr>
        <w:ind w:firstLine="142"/>
        <w:rPr>
          <w:b/>
          <w:color w:val="000000"/>
          <w:sz w:val="26"/>
        </w:rPr>
      </w:pPr>
      <w:r w:rsidRPr="00302B6C">
        <w:rPr>
          <w:b/>
          <w:color w:val="000000"/>
          <w:sz w:val="26"/>
        </w:rPr>
        <w:t>1. Análisis exploratorio inicial</w:t>
      </w:r>
    </w:p>
    <w:p w:rsidR="001C7E14" w:rsidRDefault="001C7E14" w:rsidP="00E36964">
      <w:pPr>
        <w:ind w:firstLine="142"/>
        <w:rPr>
          <w:color w:val="000000"/>
        </w:rPr>
      </w:pPr>
    </w:p>
    <w:p w:rsidR="001C7E14" w:rsidRDefault="00A37CC8" w:rsidP="00E36964">
      <w:pPr>
        <w:ind w:firstLine="142"/>
        <w:jc w:val="both"/>
        <w:rPr>
          <w:color w:val="000000"/>
        </w:rPr>
      </w:pPr>
      <w:r>
        <w:rPr>
          <w:color w:val="000000"/>
        </w:rPr>
        <w:t xml:space="preserve">En esta </w:t>
      </w:r>
      <w:r w:rsidR="00302B6C">
        <w:rPr>
          <w:color w:val="000000"/>
        </w:rPr>
        <w:t>primera etapa</w:t>
      </w:r>
      <w:r>
        <w:rPr>
          <w:color w:val="000000"/>
        </w:rPr>
        <w:t>, se analizó el dataset, la cantidad de variables presentes y sus tipos (numéricas, cate</w:t>
      </w:r>
      <w:r>
        <w:rPr>
          <w:color w:val="000000"/>
        </w:rPr>
        <w:t>góricas y compuestas) y la variable de salida.</w:t>
      </w:r>
    </w:p>
    <w:p w:rsidR="001C7E14" w:rsidRDefault="001C7E14" w:rsidP="00E36964">
      <w:pPr>
        <w:ind w:firstLine="142"/>
        <w:jc w:val="both"/>
        <w:rPr>
          <w:color w:val="000000"/>
        </w:rPr>
      </w:pPr>
    </w:p>
    <w:p w:rsidR="001C7E14" w:rsidRDefault="00302B6C" w:rsidP="00E36964">
      <w:pPr>
        <w:ind w:firstLine="142"/>
        <w:jc w:val="both"/>
        <w:rPr>
          <w:color w:val="000000"/>
        </w:rPr>
      </w:pPr>
      <w:r>
        <w:rPr>
          <w:noProof/>
          <w:color w:val="000000"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455380</wp:posOffset>
            </wp:positionV>
            <wp:extent cx="6120000" cy="2753280"/>
            <wp:effectExtent l="0" t="0" r="0" b="8970"/>
            <wp:wrapSquare wrapText="bothSides"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75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7CC8" w:rsidRPr="00302B6C">
        <w:rPr>
          <w:b/>
          <w:color w:val="000000"/>
        </w:rPr>
        <w:t>Variables numéricas:</w:t>
      </w:r>
      <w:r w:rsidR="00A37CC8">
        <w:rPr>
          <w:color w:val="000000"/>
        </w:rPr>
        <w:t xml:space="preserve"> </w:t>
      </w:r>
      <w:r w:rsidR="00A37CC8">
        <w:rPr>
          <w:color w:val="000000"/>
        </w:rPr>
        <w:t xml:space="preserve">En el caso de las variables numéricas, se analizaron mediante histogramas sus distribuciones, </w:t>
      </w:r>
      <w:r>
        <w:rPr>
          <w:color w:val="000000"/>
        </w:rPr>
        <w:t>algunas</w:t>
      </w:r>
      <w:r w:rsidR="00A37CC8">
        <w:rPr>
          <w:color w:val="000000"/>
        </w:rPr>
        <w:t xml:space="preserve"> de las cuales se asemejan a una normal o a una exponencial</w:t>
      </w:r>
      <w:r>
        <w:rPr>
          <w:color w:val="000000"/>
        </w:rPr>
        <w:t>.</w:t>
      </w:r>
    </w:p>
    <w:p w:rsidR="001C7E14" w:rsidRDefault="001C7E14" w:rsidP="00E36964">
      <w:pPr>
        <w:ind w:firstLine="142"/>
        <w:rPr>
          <w:color w:val="000000"/>
        </w:rPr>
      </w:pPr>
    </w:p>
    <w:p w:rsidR="001C7E14" w:rsidRDefault="00A37CC8" w:rsidP="00E36964">
      <w:pPr>
        <w:ind w:firstLine="142"/>
        <w:jc w:val="both"/>
        <w:rPr>
          <w:color w:val="000000"/>
        </w:rPr>
      </w:pPr>
      <w:r>
        <w:rPr>
          <w:color w:val="000000"/>
        </w:rPr>
        <w:t>Se analizó también la c</w:t>
      </w:r>
      <w:r>
        <w:rPr>
          <w:color w:val="000000"/>
        </w:rPr>
        <w:t>orrelación entre algunas variables mediante la matriz de correlación y gráficas de correlación.</w:t>
      </w:r>
    </w:p>
    <w:p w:rsidR="001C7E14" w:rsidRDefault="00302B6C" w:rsidP="00E36964">
      <w:pPr>
        <w:ind w:firstLine="142"/>
        <w:rPr>
          <w:color w:val="000000"/>
        </w:rPr>
      </w:pPr>
      <w:r>
        <w:rPr>
          <w:noProof/>
          <w:color w:val="000000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A220D5" wp14:editId="2AD24FDD">
                <wp:simplePos x="0" y="0"/>
                <wp:positionH relativeFrom="column">
                  <wp:posOffset>2268770</wp:posOffset>
                </wp:positionH>
                <wp:positionV relativeFrom="paragraph">
                  <wp:posOffset>1179081</wp:posOffset>
                </wp:positionV>
                <wp:extent cx="1371600" cy="832514"/>
                <wp:effectExtent l="0" t="0" r="76200" b="6286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83251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5EF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178.65pt;margin-top:92.85pt;width:108pt;height:65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 w:eastAsia="en-US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3694572</wp:posOffset>
            </wp:positionH>
            <wp:positionV relativeFrom="paragraph">
              <wp:posOffset>1786899</wp:posOffset>
            </wp:positionV>
            <wp:extent cx="2181860" cy="1346835"/>
            <wp:effectExtent l="0" t="0" r="8890" b="5715"/>
            <wp:wrapTight wrapText="bothSides">
              <wp:wrapPolygon edited="0">
                <wp:start x="0" y="0"/>
                <wp:lineTo x="0" y="21386"/>
                <wp:lineTo x="21499" y="21386"/>
                <wp:lineTo x="21499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86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2889743</wp:posOffset>
                </wp:positionH>
                <wp:positionV relativeFrom="paragraph">
                  <wp:posOffset>380687</wp:posOffset>
                </wp:positionV>
                <wp:extent cx="805218" cy="102358"/>
                <wp:effectExtent l="0" t="0" r="71120" b="8826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218" cy="10235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9C54E5" id="Conector recto de flecha 5" o:spid="_x0000_s1026" type="#_x0000_t32" style="position:absolute;margin-left:227.55pt;margin-top:30pt;width:63.4pt;height:8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0000"/>
          <w:lang w:val="en-US"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3697880</wp:posOffset>
            </wp:positionH>
            <wp:positionV relativeFrom="paragraph">
              <wp:posOffset>123058</wp:posOffset>
            </wp:positionV>
            <wp:extent cx="2096639" cy="1541880"/>
            <wp:effectExtent l="0" t="0" r="0" b="1170"/>
            <wp:wrapSquare wrapText="bothSides"/>
            <wp:docPr id="3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6639" cy="154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7CC8">
        <w:rPr>
          <w:noProof/>
          <w:color w:val="000000"/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167128</wp:posOffset>
            </wp:positionH>
            <wp:positionV relativeFrom="paragraph">
              <wp:posOffset>205740</wp:posOffset>
            </wp:positionV>
            <wp:extent cx="2990880" cy="2931120"/>
            <wp:effectExtent l="0" t="0" r="0" b="2580"/>
            <wp:wrapTopAndBottom/>
            <wp:docPr id="2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80" cy="293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7E14" w:rsidRDefault="001C7E14" w:rsidP="00E36964">
      <w:pPr>
        <w:ind w:firstLine="142"/>
        <w:rPr>
          <w:color w:val="000000"/>
        </w:rPr>
      </w:pPr>
    </w:p>
    <w:p w:rsidR="001C7E14" w:rsidRDefault="001C7E14" w:rsidP="00E36964">
      <w:pPr>
        <w:ind w:firstLine="142"/>
        <w:rPr>
          <w:color w:val="000000"/>
        </w:rPr>
      </w:pPr>
    </w:p>
    <w:p w:rsidR="001C7E14" w:rsidRDefault="00A37CC8" w:rsidP="00E36964">
      <w:pPr>
        <w:ind w:firstLine="142"/>
        <w:rPr>
          <w:color w:val="000000"/>
        </w:rPr>
      </w:pPr>
      <w:r w:rsidRPr="00302B6C">
        <w:rPr>
          <w:b/>
          <w:color w:val="000000"/>
        </w:rPr>
        <w:lastRenderedPageBreak/>
        <w:t>Variables categóricas:</w:t>
      </w:r>
      <w:r>
        <w:rPr>
          <w:color w:val="000000"/>
        </w:rPr>
        <w:t xml:space="preserve"> </w:t>
      </w:r>
      <w:r>
        <w:rPr>
          <w:color w:val="000000"/>
        </w:rPr>
        <w:t>Se analizaron los diferentes valores que pueden tomar las variables categóricas: nombres de ciudades, direcciones de viento (N,</w:t>
      </w:r>
      <w:r w:rsidR="00302B6C">
        <w:rPr>
          <w:color w:val="000000"/>
        </w:rPr>
        <w:t xml:space="preserve"> </w:t>
      </w:r>
      <w:r>
        <w:rPr>
          <w:color w:val="000000"/>
        </w:rPr>
        <w:t>NE, e</w:t>
      </w:r>
      <w:r>
        <w:rPr>
          <w:color w:val="000000"/>
        </w:rPr>
        <w:t>tc.) y variables True/False.</w:t>
      </w:r>
    </w:p>
    <w:p w:rsidR="001C7E14" w:rsidRDefault="001C7E14" w:rsidP="00E36964">
      <w:pPr>
        <w:ind w:firstLine="142"/>
        <w:rPr>
          <w:color w:val="000000"/>
        </w:rPr>
      </w:pPr>
    </w:p>
    <w:p w:rsidR="001C7E14" w:rsidRDefault="00A37CC8" w:rsidP="00E36964">
      <w:pPr>
        <w:ind w:firstLine="142"/>
        <w:rPr>
          <w:color w:val="000000"/>
        </w:rPr>
      </w:pPr>
      <w:r w:rsidRPr="00302B6C">
        <w:rPr>
          <w:b/>
          <w:color w:val="000000"/>
        </w:rPr>
        <w:t>Variables compuestas:</w:t>
      </w:r>
      <w:r>
        <w:rPr>
          <w:color w:val="000000"/>
        </w:rPr>
        <w:t xml:space="preserve"> </w:t>
      </w:r>
      <w:r>
        <w:rPr>
          <w:color w:val="000000"/>
        </w:rPr>
        <w:t>Es el caso de la fecha para la cual se estudió el rango.</w:t>
      </w:r>
    </w:p>
    <w:p w:rsidR="001C7E14" w:rsidRDefault="001C7E14" w:rsidP="00E36964">
      <w:pPr>
        <w:ind w:firstLine="142"/>
        <w:rPr>
          <w:color w:val="000000"/>
        </w:rPr>
      </w:pPr>
    </w:p>
    <w:p w:rsidR="001C7E14" w:rsidRDefault="00A37CC8" w:rsidP="00E36964">
      <w:pPr>
        <w:ind w:firstLine="142"/>
        <w:rPr>
          <w:color w:val="000000"/>
        </w:rPr>
      </w:pPr>
      <w:r w:rsidRPr="00302B6C">
        <w:rPr>
          <w:b/>
          <w:color w:val="000000"/>
        </w:rPr>
        <w:t>Variable de salida:</w:t>
      </w:r>
      <w:r>
        <w:rPr>
          <w:color w:val="000000"/>
        </w:rPr>
        <w:t xml:space="preserve"> Es la última columna del dataset </w:t>
      </w:r>
      <w:r w:rsidRPr="00302B6C">
        <w:rPr>
          <w:i/>
          <w:color w:val="000000"/>
        </w:rPr>
        <w:t>‘RainTomorrow’</w:t>
      </w:r>
      <w:r>
        <w:rPr>
          <w:color w:val="000000"/>
        </w:rPr>
        <w:t xml:space="preserve"> la cual es booleana y está desbalanceada presentando aproximadamente un 76% de casos </w:t>
      </w:r>
      <w:r w:rsidRPr="00302B6C">
        <w:rPr>
          <w:i/>
          <w:color w:val="000000"/>
        </w:rPr>
        <w:t>False</w:t>
      </w:r>
      <w:r>
        <w:rPr>
          <w:color w:val="000000"/>
        </w:rPr>
        <w:t xml:space="preserve">, 22% </w:t>
      </w:r>
      <w:r w:rsidRPr="00302B6C">
        <w:rPr>
          <w:i/>
          <w:color w:val="000000"/>
        </w:rPr>
        <w:t>True</w:t>
      </w:r>
      <w:r>
        <w:rPr>
          <w:color w:val="000000"/>
        </w:rPr>
        <w:t xml:space="preserve"> y 2% </w:t>
      </w:r>
      <w:r w:rsidRPr="00302B6C">
        <w:rPr>
          <w:i/>
          <w:color w:val="000000"/>
        </w:rPr>
        <w:t>NaN</w:t>
      </w:r>
      <w:r>
        <w:rPr>
          <w:color w:val="000000"/>
        </w:rPr>
        <w:t>.</w:t>
      </w:r>
    </w:p>
    <w:p w:rsidR="001C7E14" w:rsidRDefault="001C7E14" w:rsidP="00E36964">
      <w:pPr>
        <w:ind w:firstLine="142"/>
        <w:rPr>
          <w:color w:val="000000"/>
        </w:rPr>
      </w:pPr>
    </w:p>
    <w:p w:rsidR="001C7E14" w:rsidRPr="00302B6C" w:rsidRDefault="00A37CC8" w:rsidP="00E36964">
      <w:pPr>
        <w:ind w:firstLine="142"/>
        <w:rPr>
          <w:b/>
          <w:color w:val="000000"/>
          <w:sz w:val="26"/>
        </w:rPr>
      </w:pPr>
      <w:r w:rsidRPr="00302B6C">
        <w:rPr>
          <w:b/>
          <w:color w:val="000000"/>
          <w:sz w:val="26"/>
        </w:rPr>
        <w:t>2. Esquema de validación de resultados</w:t>
      </w:r>
    </w:p>
    <w:p w:rsidR="001C7E14" w:rsidRDefault="001C7E14" w:rsidP="00E36964">
      <w:pPr>
        <w:ind w:firstLine="142"/>
        <w:rPr>
          <w:color w:val="000000"/>
        </w:rPr>
      </w:pPr>
    </w:p>
    <w:p w:rsidR="001C7E14" w:rsidRDefault="00A37CC8" w:rsidP="00E36964">
      <w:pPr>
        <w:ind w:firstLine="142"/>
        <w:rPr>
          <w:color w:val="000000"/>
        </w:rPr>
      </w:pPr>
      <w:r>
        <w:rPr>
          <w:color w:val="000000"/>
        </w:rPr>
        <w:t>Se eliminaron las muestras con salida NaN y se particio</w:t>
      </w:r>
      <w:r>
        <w:rPr>
          <w:color w:val="000000"/>
        </w:rPr>
        <w:t>nó el dataset en un 70% para entrenamiento y 30% para test.</w:t>
      </w:r>
    </w:p>
    <w:p w:rsidR="001C7E14" w:rsidRDefault="001C7E14" w:rsidP="00E36964">
      <w:pPr>
        <w:ind w:firstLine="142"/>
        <w:rPr>
          <w:color w:val="000000"/>
        </w:rPr>
      </w:pPr>
    </w:p>
    <w:p w:rsidR="00302B6C" w:rsidRDefault="00302B6C" w:rsidP="00E36964">
      <w:pPr>
        <w:ind w:firstLine="142"/>
        <w:rPr>
          <w:b/>
          <w:color w:val="000000"/>
          <w:sz w:val="26"/>
        </w:rPr>
      </w:pPr>
      <w:r w:rsidRPr="00302B6C">
        <w:rPr>
          <w:b/>
          <w:color w:val="000000"/>
          <w:sz w:val="26"/>
        </w:rPr>
        <w:t>3.</w:t>
      </w:r>
      <w:r>
        <w:rPr>
          <w:b/>
          <w:color w:val="000000"/>
          <w:sz w:val="26"/>
        </w:rPr>
        <w:t xml:space="preserve"> Limpieza y preparación de datos / ingeniería de features</w:t>
      </w:r>
    </w:p>
    <w:p w:rsidR="00302B6C" w:rsidRDefault="00302B6C" w:rsidP="00E36964">
      <w:pPr>
        <w:ind w:firstLine="142"/>
        <w:rPr>
          <w:b/>
          <w:color w:val="000000"/>
          <w:sz w:val="26"/>
        </w:rPr>
      </w:pPr>
    </w:p>
    <w:p w:rsidR="00302B6C" w:rsidRDefault="00C47C0E" w:rsidP="00E36964">
      <w:pPr>
        <w:ind w:firstLine="142"/>
        <w:rPr>
          <w:color w:val="000000"/>
        </w:rPr>
      </w:pPr>
      <w:r>
        <w:rPr>
          <w:b/>
          <w:color w:val="000000"/>
        </w:rPr>
        <w:t>Datos faltantes</w:t>
      </w:r>
      <w:r w:rsidR="00302B6C" w:rsidRPr="00302B6C">
        <w:rPr>
          <w:b/>
          <w:color w:val="000000"/>
        </w:rPr>
        <w:t>:</w:t>
      </w:r>
      <w:r w:rsidR="00302B6C">
        <w:rPr>
          <w:color w:val="000000"/>
        </w:rPr>
        <w:t xml:space="preserve"> </w:t>
      </w:r>
      <w:r w:rsidR="00302B6C">
        <w:rPr>
          <w:color w:val="000000"/>
        </w:rPr>
        <w:t>Se analizaron los datos faltantes por variable. La mayor parte de datos faltantes se da en las variables ‘</w:t>
      </w:r>
      <w:r w:rsidR="00302B6C" w:rsidRPr="00C47C0E">
        <w:rPr>
          <w:i/>
          <w:color w:val="000000"/>
        </w:rPr>
        <w:t>Sunshine’</w:t>
      </w:r>
      <w:r w:rsidR="00302B6C">
        <w:rPr>
          <w:color w:val="000000"/>
        </w:rPr>
        <w:t>, ‘</w:t>
      </w:r>
      <w:r w:rsidR="00302B6C" w:rsidRPr="00C47C0E">
        <w:rPr>
          <w:i/>
          <w:color w:val="000000"/>
        </w:rPr>
        <w:t>Evaporation’</w:t>
      </w:r>
      <w:r w:rsidR="00302B6C">
        <w:rPr>
          <w:color w:val="000000"/>
        </w:rPr>
        <w:t>, ‘</w:t>
      </w:r>
      <w:r w:rsidR="00302B6C" w:rsidRPr="00C47C0E">
        <w:rPr>
          <w:i/>
          <w:color w:val="000000"/>
        </w:rPr>
        <w:t>Cloud3pm’</w:t>
      </w:r>
      <w:r w:rsidR="00302B6C">
        <w:rPr>
          <w:color w:val="000000"/>
        </w:rPr>
        <w:t xml:space="preserve"> y ‘</w:t>
      </w:r>
      <w:r w:rsidRPr="00C47C0E">
        <w:rPr>
          <w:i/>
          <w:color w:val="000000"/>
        </w:rPr>
        <w:t>Cloud</w:t>
      </w:r>
      <w:r w:rsidR="00302B6C" w:rsidRPr="00C47C0E">
        <w:rPr>
          <w:i/>
          <w:color w:val="000000"/>
        </w:rPr>
        <w:t>9am’</w:t>
      </w:r>
      <w:r w:rsidR="00302B6C">
        <w:rPr>
          <w:color w:val="000000"/>
        </w:rPr>
        <w:t>. Mediante agrupamiento de datos por ciudades, se observa que varias presentan datos faltantes en todas sus muestras. Esto podría deberse probablemente a la ausencia del sensor correspondiente en la central de adquisición de datos de esas ciudades</w:t>
      </w:r>
      <w:r>
        <w:rPr>
          <w:color w:val="000000"/>
        </w:rPr>
        <w:t>.</w:t>
      </w:r>
    </w:p>
    <w:p w:rsidR="00C47C0E" w:rsidRDefault="00C47C0E" w:rsidP="00E36964">
      <w:pPr>
        <w:ind w:firstLine="142"/>
        <w:rPr>
          <w:color w:val="000000"/>
        </w:rPr>
      </w:pPr>
    </w:p>
    <w:p w:rsidR="00C47C0E" w:rsidRDefault="00C47C0E" w:rsidP="00E36964">
      <w:pPr>
        <w:ind w:firstLine="142"/>
        <w:rPr>
          <w:color w:val="000000"/>
        </w:rPr>
      </w:pPr>
      <w:r w:rsidRPr="00C47C0E">
        <w:rPr>
          <w:b/>
          <w:color w:val="000000"/>
        </w:rPr>
        <w:t>Imputación de datos faltantes:</w:t>
      </w:r>
      <w:r>
        <w:rPr>
          <w:color w:val="000000"/>
        </w:rPr>
        <w:t xml:space="preserve"> Se testearon 3 opciones diferentes: supresión de muestras con al menos 1 NaN, imputación por media o moda, supresión de las columnas con mayor cantidad de NaN. Si bien el primer caso descartaría aproximadamente el 40% del dataset, es el que mejor resultado dio. Esto puede deberse a que el número de muestras es muy elevado, las columnas con mayor cantidad de NaN son de vital importancia para el problema y la imputación por media/moda no es adecuada para la cantidad de datos faltantes en este caso. </w:t>
      </w:r>
    </w:p>
    <w:p w:rsidR="00C47C0E" w:rsidRDefault="00C47C0E" w:rsidP="00E36964">
      <w:pPr>
        <w:ind w:firstLine="142"/>
        <w:rPr>
          <w:color w:val="000000"/>
        </w:rPr>
      </w:pPr>
    </w:p>
    <w:p w:rsidR="00C47C0E" w:rsidRDefault="00C47C0E" w:rsidP="00E36964">
      <w:pPr>
        <w:ind w:firstLine="142"/>
        <w:rPr>
          <w:color w:val="000000"/>
        </w:rPr>
      </w:pPr>
      <w:r w:rsidRPr="00C47C0E">
        <w:rPr>
          <w:b/>
          <w:color w:val="000000"/>
        </w:rPr>
        <w:t>Codificación de la ubicación:</w:t>
      </w:r>
      <w:r>
        <w:rPr>
          <w:color w:val="000000"/>
        </w:rPr>
        <w:t xml:space="preserve"> Para el caso de la ubicación, se utilizó la API Nominatim de OpenStreetMaps para transformar los nombres de las ciudades en valores de latitud y longitud. Esto no solo reduce drásticamente el número de </w:t>
      </w:r>
      <w:r w:rsidRPr="00C47C0E">
        <w:rPr>
          <w:i/>
          <w:color w:val="000000"/>
        </w:rPr>
        <w:t>features</w:t>
      </w:r>
      <w:r>
        <w:rPr>
          <w:color w:val="000000"/>
        </w:rPr>
        <w:t xml:space="preserve"> comparado con la aplicación de OneHotEncoding, sino que también mejora el desempeño ya que la ubicación geográfica permite asociar datos de ciudades cercanas.</w:t>
      </w:r>
    </w:p>
    <w:p w:rsidR="00C47C0E" w:rsidRDefault="00C47C0E" w:rsidP="00E36964">
      <w:pPr>
        <w:ind w:firstLine="142"/>
        <w:rPr>
          <w:color w:val="000000"/>
        </w:rPr>
      </w:pPr>
    </w:p>
    <w:p w:rsidR="00C47C0E" w:rsidRDefault="00C47C0E" w:rsidP="00E36964">
      <w:pPr>
        <w:ind w:firstLine="142"/>
        <w:rPr>
          <w:color w:val="000000"/>
        </w:rPr>
      </w:pPr>
      <w:r w:rsidRPr="004D74FA">
        <w:rPr>
          <w:b/>
          <w:color w:val="000000"/>
        </w:rPr>
        <w:t>Codificación de la dirección del viento:</w:t>
      </w:r>
      <w:r>
        <w:rPr>
          <w:color w:val="000000"/>
        </w:rPr>
        <w:t xml:space="preserve"> Se transformaron las siglas de dirección en valores de ángulos sexagesimales tomando como referencia 0º el este. A partir de estos valores, se guardan en 2 </w:t>
      </w:r>
      <w:r w:rsidRPr="00C47C0E">
        <w:rPr>
          <w:i/>
          <w:color w:val="000000"/>
        </w:rPr>
        <w:t>features</w:t>
      </w:r>
      <w:r>
        <w:rPr>
          <w:i/>
          <w:color w:val="000000"/>
        </w:rPr>
        <w:t xml:space="preserve"> </w:t>
      </w:r>
      <w:r>
        <w:rPr>
          <w:color w:val="000000"/>
        </w:rPr>
        <w:t>diferentes los valores de seno y coseno del ángulo.</w:t>
      </w:r>
      <w:r w:rsidR="004D74FA">
        <w:rPr>
          <w:color w:val="000000"/>
        </w:rPr>
        <w:t xml:space="preserve"> Esto permite al modelo relacionar direcciones de viento similares.</w:t>
      </w:r>
    </w:p>
    <w:p w:rsidR="004D74FA" w:rsidRDefault="004D74FA" w:rsidP="00E36964">
      <w:pPr>
        <w:ind w:firstLine="142"/>
        <w:rPr>
          <w:color w:val="000000"/>
        </w:rPr>
      </w:pPr>
    </w:p>
    <w:p w:rsidR="004D74FA" w:rsidRDefault="004D74FA" w:rsidP="00E36964">
      <w:pPr>
        <w:ind w:firstLine="142"/>
        <w:rPr>
          <w:color w:val="000000"/>
        </w:rPr>
      </w:pPr>
      <w:r w:rsidRPr="004D74FA">
        <w:rPr>
          <w:b/>
          <w:color w:val="000000"/>
        </w:rPr>
        <w:t xml:space="preserve">Codificación de la </w:t>
      </w:r>
      <w:r>
        <w:rPr>
          <w:b/>
          <w:color w:val="000000"/>
        </w:rPr>
        <w:t>fecha</w:t>
      </w:r>
      <w:r w:rsidRPr="004D74FA">
        <w:rPr>
          <w:b/>
          <w:color w:val="000000"/>
        </w:rPr>
        <w:t>:</w:t>
      </w:r>
      <w:r>
        <w:rPr>
          <w:b/>
          <w:color w:val="000000"/>
        </w:rPr>
        <w:t xml:space="preserve"> </w:t>
      </w:r>
      <w:r>
        <w:rPr>
          <w:color w:val="000000"/>
        </w:rPr>
        <w:t>Se conservó únicamente el mes ya que la estación del año tiene una incidencia fuerte en el clima. Para su codificación se utilizó OneHotEncoding.</w:t>
      </w:r>
    </w:p>
    <w:p w:rsidR="004D74FA" w:rsidRDefault="004D74FA" w:rsidP="00E36964">
      <w:pPr>
        <w:ind w:firstLine="142"/>
        <w:rPr>
          <w:color w:val="000000"/>
        </w:rPr>
      </w:pPr>
    </w:p>
    <w:p w:rsidR="004D74FA" w:rsidRPr="004D74FA" w:rsidRDefault="004D74FA" w:rsidP="00E36964">
      <w:pPr>
        <w:ind w:firstLine="142"/>
        <w:rPr>
          <w:color w:val="000000"/>
        </w:rPr>
      </w:pPr>
      <w:r w:rsidRPr="004D74FA">
        <w:rPr>
          <w:b/>
          <w:color w:val="000000"/>
        </w:rPr>
        <w:t>Codificaci</w:t>
      </w:r>
      <w:r>
        <w:rPr>
          <w:b/>
          <w:color w:val="000000"/>
        </w:rPr>
        <w:t>ón de variables booleanas</w:t>
      </w:r>
      <w:r w:rsidRPr="004D74FA">
        <w:rPr>
          <w:b/>
          <w:color w:val="000000"/>
        </w:rPr>
        <w:t>:</w:t>
      </w:r>
      <w:r>
        <w:rPr>
          <w:b/>
          <w:color w:val="000000"/>
        </w:rPr>
        <w:t xml:space="preserve"> </w:t>
      </w:r>
      <w:r>
        <w:rPr>
          <w:color w:val="000000"/>
        </w:rPr>
        <w:t>Se transformaron en valores numéricos 1/0.</w:t>
      </w:r>
    </w:p>
    <w:p w:rsidR="00302B6C" w:rsidRDefault="00302B6C" w:rsidP="00E36964">
      <w:pPr>
        <w:ind w:firstLine="142"/>
        <w:rPr>
          <w:color w:val="000000"/>
        </w:rPr>
      </w:pPr>
    </w:p>
    <w:p w:rsidR="004D74FA" w:rsidRDefault="009C0D1F" w:rsidP="00E36964">
      <w:pPr>
        <w:ind w:firstLine="142"/>
        <w:rPr>
          <w:color w:val="000000"/>
        </w:rPr>
      </w:pPr>
      <w:r w:rsidRPr="009C0D1F">
        <w:rPr>
          <w:b/>
          <w:noProof/>
          <w:lang w:val="en-US" w:eastAsia="en-US" w:bidi="ar-S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3646729</wp:posOffset>
            </wp:positionH>
            <wp:positionV relativeFrom="paragraph">
              <wp:posOffset>-67670</wp:posOffset>
            </wp:positionV>
            <wp:extent cx="2391410" cy="1555115"/>
            <wp:effectExtent l="0" t="0" r="8890" b="6985"/>
            <wp:wrapTight wrapText="bothSides">
              <wp:wrapPolygon edited="0">
                <wp:start x="0" y="0"/>
                <wp:lineTo x="0" y="21432"/>
                <wp:lineTo x="21508" y="21432"/>
                <wp:lineTo x="21508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0D1F">
        <w:rPr>
          <w:b/>
          <w:color w:val="000000"/>
        </w:rPr>
        <w:t>Análisis de features:</w:t>
      </w:r>
      <w:r>
        <w:rPr>
          <w:color w:val="000000"/>
        </w:rPr>
        <w:t xml:space="preserve"> Se utilizó la matriz de correlación para estudiar la relación entre las variables de entrada y PCA para analizar si existe una jerarquía de features y es posible una reducción de dimensionalidad del dataset. Sin embargo, observando el gráfico acumulado de explicabilidad de la varianza según el número de componentes, vemos que no hay una jerarquía acentuada.</w:t>
      </w:r>
      <w:r w:rsidRPr="009C0D1F">
        <w:rPr>
          <w:noProof/>
          <w:lang w:eastAsia="en-US" w:bidi="ar-SA"/>
        </w:rPr>
        <w:t xml:space="preserve"> </w:t>
      </w:r>
    </w:p>
    <w:p w:rsidR="004D74FA" w:rsidRDefault="004D74FA" w:rsidP="00E36964">
      <w:pPr>
        <w:ind w:firstLine="142"/>
        <w:rPr>
          <w:color w:val="000000"/>
        </w:rPr>
      </w:pPr>
    </w:p>
    <w:p w:rsidR="009C0D1F" w:rsidRDefault="009C0D1F" w:rsidP="00E36964">
      <w:pPr>
        <w:ind w:firstLine="142"/>
      </w:pPr>
      <w:r w:rsidRPr="009C0D1F">
        <w:rPr>
          <w:b/>
        </w:rPr>
        <w:lastRenderedPageBreak/>
        <w:t>Normalización:</w:t>
      </w:r>
      <w:r>
        <w:t xml:space="preserve"> Se normalizaron las variables de entrada a media cero y desvío estándar unitario.</w:t>
      </w:r>
    </w:p>
    <w:p w:rsidR="009C0D1F" w:rsidRDefault="009C0D1F" w:rsidP="00E36964">
      <w:pPr>
        <w:ind w:firstLine="142"/>
      </w:pPr>
    </w:p>
    <w:p w:rsidR="009C0D1F" w:rsidRPr="009C0D1F" w:rsidRDefault="009C0D1F" w:rsidP="00E36964">
      <w:pPr>
        <w:ind w:firstLine="142"/>
        <w:rPr>
          <w:b/>
          <w:color w:val="000000"/>
          <w:sz w:val="26"/>
        </w:rPr>
      </w:pPr>
      <w:r w:rsidRPr="009C0D1F">
        <w:rPr>
          <w:b/>
          <w:color w:val="000000"/>
          <w:sz w:val="26"/>
        </w:rPr>
        <w:t>4. Entrenamiento de modelos</w:t>
      </w:r>
    </w:p>
    <w:p w:rsidR="009C0D1F" w:rsidRDefault="009C0D1F" w:rsidP="00E36964">
      <w:pPr>
        <w:ind w:firstLine="142"/>
      </w:pPr>
    </w:p>
    <w:p w:rsidR="009C0D1F" w:rsidRDefault="005250A6" w:rsidP="00E36964">
      <w:pPr>
        <w:ind w:firstLine="142"/>
      </w:pPr>
      <w:r>
        <w:t>Se realizaron pruebas con diferentes modelos de clasificación y finalmente se seleccionaron los siguientes 3: Regresión Logística, Random Forest y Gradient Boosting (LGBM), siendo este último el que mejor resultados obtuvo.</w:t>
      </w:r>
    </w:p>
    <w:p w:rsidR="005250A6" w:rsidRDefault="005250A6" w:rsidP="00E36964">
      <w:pPr>
        <w:ind w:firstLine="142"/>
      </w:pPr>
    </w:p>
    <w:tbl>
      <w:tblPr>
        <w:tblStyle w:val="Tabladelista4-nfasis5"/>
        <w:tblW w:w="0" w:type="auto"/>
        <w:tblInd w:w="1980" w:type="dxa"/>
        <w:tblLook w:val="04A0" w:firstRow="1" w:lastRow="0" w:firstColumn="1" w:lastColumn="0" w:noHBand="0" w:noVBand="1"/>
      </w:tblPr>
      <w:tblGrid>
        <w:gridCol w:w="3544"/>
        <w:gridCol w:w="2126"/>
      </w:tblGrid>
      <w:tr w:rsidR="005250A6" w:rsidTr="00525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5250A6" w:rsidRDefault="005250A6" w:rsidP="00E36964">
            <w:pPr>
              <w:ind w:firstLine="142"/>
              <w:jc w:val="center"/>
            </w:pPr>
            <w:r>
              <w:t>Modelo</w:t>
            </w:r>
          </w:p>
        </w:tc>
        <w:tc>
          <w:tcPr>
            <w:tcW w:w="2126" w:type="dxa"/>
          </w:tcPr>
          <w:p w:rsidR="005250A6" w:rsidRDefault="005250A6" w:rsidP="00E36964">
            <w:pPr>
              <w:ind w:firstLine="14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</w:t>
            </w:r>
          </w:p>
        </w:tc>
      </w:tr>
      <w:tr w:rsidR="005250A6" w:rsidTr="00525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5250A6" w:rsidRDefault="005250A6" w:rsidP="00E36964">
            <w:pPr>
              <w:ind w:firstLine="142"/>
              <w:jc w:val="center"/>
            </w:pPr>
            <w:r>
              <w:t>Regresión Logística</w:t>
            </w:r>
          </w:p>
        </w:tc>
        <w:tc>
          <w:tcPr>
            <w:tcW w:w="2126" w:type="dxa"/>
          </w:tcPr>
          <w:p w:rsidR="005250A6" w:rsidRDefault="005250A6" w:rsidP="00E36964">
            <w:pPr>
              <w:ind w:firstLine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85.43%</w:t>
            </w:r>
          </w:p>
        </w:tc>
      </w:tr>
      <w:tr w:rsidR="005250A6" w:rsidTr="00525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5250A6" w:rsidRDefault="005250A6" w:rsidP="00E36964">
            <w:pPr>
              <w:ind w:firstLine="142"/>
              <w:jc w:val="center"/>
            </w:pPr>
            <w:r>
              <w:t>Random Forest</w:t>
            </w:r>
          </w:p>
        </w:tc>
        <w:tc>
          <w:tcPr>
            <w:tcW w:w="2126" w:type="dxa"/>
          </w:tcPr>
          <w:p w:rsidR="005250A6" w:rsidRDefault="005250A6" w:rsidP="00E36964">
            <w:pPr>
              <w:ind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86.37%</w:t>
            </w:r>
          </w:p>
        </w:tc>
      </w:tr>
      <w:tr w:rsidR="005250A6" w:rsidTr="00525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5250A6" w:rsidRDefault="005250A6" w:rsidP="00E36964">
            <w:pPr>
              <w:ind w:firstLine="142"/>
              <w:jc w:val="center"/>
            </w:pPr>
            <w:r>
              <w:t>Gradient Boosting (LGBM)</w:t>
            </w:r>
          </w:p>
        </w:tc>
        <w:tc>
          <w:tcPr>
            <w:tcW w:w="2126" w:type="dxa"/>
          </w:tcPr>
          <w:p w:rsidR="005250A6" w:rsidRDefault="005250A6" w:rsidP="00E36964">
            <w:pPr>
              <w:ind w:firstLine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86.56%</w:t>
            </w:r>
          </w:p>
        </w:tc>
      </w:tr>
    </w:tbl>
    <w:p w:rsidR="001C7E14" w:rsidRDefault="001C7E14" w:rsidP="00E36964">
      <w:pPr>
        <w:pStyle w:val="Standard"/>
        <w:ind w:firstLine="142"/>
      </w:pPr>
    </w:p>
    <w:p w:rsidR="005250A6" w:rsidRPr="009C0D1F" w:rsidRDefault="005250A6" w:rsidP="00E36964">
      <w:pPr>
        <w:ind w:firstLine="142"/>
        <w:rPr>
          <w:b/>
          <w:color w:val="000000"/>
          <w:sz w:val="26"/>
        </w:rPr>
      </w:pPr>
      <w:r>
        <w:rPr>
          <w:b/>
          <w:color w:val="000000"/>
          <w:sz w:val="26"/>
        </w:rPr>
        <w:t>5.</w:t>
      </w:r>
      <w:r w:rsidRPr="009C0D1F">
        <w:rPr>
          <w:b/>
          <w:color w:val="000000"/>
          <w:sz w:val="26"/>
        </w:rPr>
        <w:t xml:space="preserve"> </w:t>
      </w:r>
      <w:r>
        <w:rPr>
          <w:b/>
          <w:color w:val="000000"/>
          <w:sz w:val="26"/>
        </w:rPr>
        <w:t>Resultados</w:t>
      </w:r>
      <w:r w:rsidRPr="009C0D1F">
        <w:rPr>
          <w:b/>
          <w:color w:val="000000"/>
          <w:sz w:val="26"/>
        </w:rPr>
        <w:t xml:space="preserve"> de modelos</w:t>
      </w:r>
    </w:p>
    <w:p w:rsidR="005250A6" w:rsidRDefault="005250A6" w:rsidP="00E36964">
      <w:pPr>
        <w:pStyle w:val="Standard"/>
        <w:ind w:firstLine="142"/>
      </w:pPr>
    </w:p>
    <w:p w:rsidR="005250A6" w:rsidRDefault="005250A6" w:rsidP="00E36964">
      <w:pPr>
        <w:pStyle w:val="Standard"/>
        <w:ind w:firstLine="142"/>
      </w:pPr>
      <w:r>
        <w:t>Se detallan a continuación los resultados del modelo con mejor desempeño (LGBM Classifier).</w:t>
      </w:r>
    </w:p>
    <w:p w:rsidR="009C5A72" w:rsidRDefault="009C5A72" w:rsidP="00E36964">
      <w:pPr>
        <w:pStyle w:val="Standard"/>
        <w:ind w:firstLine="142"/>
      </w:pPr>
    </w:p>
    <w:p w:rsidR="005250A6" w:rsidRDefault="009C5A72" w:rsidP="00E36964">
      <w:pPr>
        <w:pStyle w:val="Standard"/>
        <w:ind w:firstLine="14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4301490</wp:posOffset>
                </wp:positionH>
                <wp:positionV relativeFrom="paragraph">
                  <wp:posOffset>537996</wp:posOffset>
                </wp:positionV>
                <wp:extent cx="158496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A72" w:rsidRPr="00403EEE" w:rsidRDefault="009C5A72" w:rsidP="009C5A72">
                            <w:pPr>
                              <w:jc w:val="right"/>
                              <w:rPr>
                                <w:rFonts w:asciiTheme="minorHAnsi" w:hAnsiTheme="minorHAnsi"/>
                                <w:sz w:val="28"/>
                              </w:rPr>
                            </w:pPr>
                            <w:r w:rsidRPr="00403EEE">
                              <w:rPr>
                                <w:rFonts w:asciiTheme="minorHAnsi" w:hAnsiTheme="minorHAnsi"/>
                                <w:sz w:val="28"/>
                                <w:u w:val="single"/>
                              </w:rPr>
                              <w:t>Accuracy:</w:t>
                            </w:r>
                            <w:r w:rsidRPr="00403EEE">
                              <w:rPr>
                                <w:rFonts w:asciiTheme="minorHAnsi" w:hAnsiTheme="minorHAnsi"/>
                                <w:sz w:val="28"/>
                              </w:rPr>
                              <w:t xml:space="preserve"> 86,56%</w:t>
                            </w:r>
                          </w:p>
                          <w:p w:rsidR="009C5A72" w:rsidRPr="00403EEE" w:rsidRDefault="009C5A72" w:rsidP="009C5A72">
                            <w:pPr>
                              <w:jc w:val="right"/>
                              <w:rPr>
                                <w:rFonts w:asciiTheme="minorHAnsi" w:hAnsiTheme="minorHAnsi"/>
                                <w:sz w:val="28"/>
                              </w:rPr>
                            </w:pPr>
                            <w:r w:rsidRPr="00403EEE">
                              <w:rPr>
                                <w:rFonts w:asciiTheme="minorHAnsi" w:hAnsiTheme="minorHAnsi"/>
                                <w:sz w:val="28"/>
                                <w:u w:val="single"/>
                              </w:rPr>
                              <w:t>Precision:</w:t>
                            </w:r>
                            <w:r w:rsidRPr="00403EEE">
                              <w:rPr>
                                <w:rFonts w:asciiTheme="minorHAnsi" w:hAnsiTheme="minorHAnsi"/>
                                <w:sz w:val="28"/>
                              </w:rPr>
                              <w:t xml:space="preserve"> 75,52%</w:t>
                            </w:r>
                          </w:p>
                          <w:p w:rsidR="009C5A72" w:rsidRPr="00403EEE" w:rsidRDefault="009C5A72" w:rsidP="009C5A72">
                            <w:pPr>
                              <w:jc w:val="right"/>
                              <w:rPr>
                                <w:rFonts w:asciiTheme="minorHAnsi" w:hAnsiTheme="minorHAnsi"/>
                                <w:sz w:val="28"/>
                                <w:lang w:val="en-US"/>
                              </w:rPr>
                            </w:pPr>
                            <w:r w:rsidRPr="00403EEE">
                              <w:rPr>
                                <w:rFonts w:asciiTheme="minorHAnsi" w:hAnsiTheme="minorHAnsi"/>
                                <w:sz w:val="28"/>
                                <w:u w:val="single"/>
                              </w:rPr>
                              <w:t>Recall:</w:t>
                            </w:r>
                            <w:r w:rsidRPr="00403EEE">
                              <w:rPr>
                                <w:rFonts w:asciiTheme="minorHAnsi" w:hAnsiTheme="minorHAnsi"/>
                                <w:sz w:val="28"/>
                              </w:rPr>
                              <w:t xml:space="preserve"> 57,38%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8.7pt;margin-top:42.35pt;width:124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" stroked="f">
                <v:textbox style="mso-fit-shape-to-text:t">
                  <w:txbxContent>
                    <w:p w:rsidR="009C5A72" w:rsidRPr="00403EEE" w:rsidRDefault="009C5A72" w:rsidP="009C5A72">
                      <w:pPr>
                        <w:jc w:val="right"/>
                        <w:rPr>
                          <w:rFonts w:asciiTheme="minorHAnsi" w:hAnsiTheme="minorHAnsi"/>
                          <w:sz w:val="28"/>
                        </w:rPr>
                      </w:pPr>
                      <w:r w:rsidRPr="00403EEE">
                        <w:rPr>
                          <w:rFonts w:asciiTheme="minorHAnsi" w:hAnsiTheme="minorHAnsi"/>
                          <w:sz w:val="28"/>
                          <w:u w:val="single"/>
                        </w:rPr>
                        <w:t>Accuracy:</w:t>
                      </w:r>
                      <w:r w:rsidRPr="00403EEE">
                        <w:rPr>
                          <w:rFonts w:asciiTheme="minorHAnsi" w:hAnsiTheme="minorHAnsi"/>
                          <w:sz w:val="28"/>
                        </w:rPr>
                        <w:t xml:space="preserve"> 86,56%</w:t>
                      </w:r>
                    </w:p>
                    <w:p w:rsidR="009C5A72" w:rsidRPr="00403EEE" w:rsidRDefault="009C5A72" w:rsidP="009C5A72">
                      <w:pPr>
                        <w:jc w:val="right"/>
                        <w:rPr>
                          <w:rFonts w:asciiTheme="minorHAnsi" w:hAnsiTheme="minorHAnsi"/>
                          <w:sz w:val="28"/>
                        </w:rPr>
                      </w:pPr>
                      <w:r w:rsidRPr="00403EEE">
                        <w:rPr>
                          <w:rFonts w:asciiTheme="minorHAnsi" w:hAnsiTheme="minorHAnsi"/>
                          <w:sz w:val="28"/>
                          <w:u w:val="single"/>
                        </w:rPr>
                        <w:t>Precision:</w:t>
                      </w:r>
                      <w:r w:rsidRPr="00403EEE">
                        <w:rPr>
                          <w:rFonts w:asciiTheme="minorHAnsi" w:hAnsiTheme="minorHAnsi"/>
                          <w:sz w:val="28"/>
                        </w:rPr>
                        <w:t xml:space="preserve"> 75,52%</w:t>
                      </w:r>
                    </w:p>
                    <w:p w:rsidR="009C5A72" w:rsidRPr="00403EEE" w:rsidRDefault="009C5A72" w:rsidP="009C5A72">
                      <w:pPr>
                        <w:jc w:val="right"/>
                        <w:rPr>
                          <w:rFonts w:asciiTheme="minorHAnsi" w:hAnsiTheme="minorHAnsi"/>
                          <w:sz w:val="28"/>
                          <w:lang w:val="en-US"/>
                        </w:rPr>
                      </w:pPr>
                      <w:r w:rsidRPr="00403EEE">
                        <w:rPr>
                          <w:rFonts w:asciiTheme="minorHAnsi" w:hAnsiTheme="minorHAnsi"/>
                          <w:sz w:val="28"/>
                          <w:u w:val="single"/>
                        </w:rPr>
                        <w:t>Recall:</w:t>
                      </w:r>
                      <w:r w:rsidRPr="00403EEE">
                        <w:rPr>
                          <w:rFonts w:asciiTheme="minorHAnsi" w:hAnsiTheme="minorHAnsi"/>
                          <w:sz w:val="28"/>
                        </w:rPr>
                        <w:t xml:space="preserve"> 57,38%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aconcuadrcula"/>
        <w:tblW w:w="6525" w:type="dxa"/>
        <w:tblLook w:val="04A0" w:firstRow="1" w:lastRow="0" w:firstColumn="1" w:lastColumn="0" w:noHBand="0" w:noVBand="1"/>
      </w:tblPr>
      <w:tblGrid>
        <w:gridCol w:w="2268"/>
        <w:gridCol w:w="2131"/>
        <w:gridCol w:w="2126"/>
      </w:tblGrid>
      <w:tr w:rsidR="005250A6" w:rsidTr="009C5A72">
        <w:trPr>
          <w:trHeight w:val="737"/>
        </w:trPr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50A6" w:rsidRDefault="005250A6" w:rsidP="00E36964">
            <w:pPr>
              <w:pStyle w:val="Standard"/>
              <w:ind w:firstLine="142"/>
            </w:pPr>
          </w:p>
        </w:tc>
        <w:tc>
          <w:tcPr>
            <w:tcW w:w="2131" w:type="dxa"/>
            <w:tcBorders>
              <w:left w:val="single" w:sz="4" w:space="0" w:color="auto"/>
            </w:tcBorders>
            <w:shd w:val="clear" w:color="auto" w:fill="9CC2E5" w:themeFill="accent1" w:themeFillTint="99"/>
            <w:vAlign w:val="center"/>
          </w:tcPr>
          <w:p w:rsidR="005250A6" w:rsidRDefault="009C5A72" w:rsidP="00E36964">
            <w:pPr>
              <w:pStyle w:val="Standard"/>
              <w:ind w:firstLine="142"/>
            </w:pPr>
            <w:r>
              <w:t>Valor real positivo</w:t>
            </w:r>
          </w:p>
          <w:p w:rsidR="009C5A72" w:rsidRPr="009C5A72" w:rsidRDefault="009C5A72" w:rsidP="00E36964">
            <w:pPr>
              <w:pStyle w:val="Standard"/>
              <w:ind w:firstLine="142"/>
              <w:rPr>
                <w:i/>
              </w:rPr>
            </w:pPr>
            <w:r w:rsidRPr="009C5A72">
              <w:rPr>
                <w:i/>
              </w:rPr>
              <w:t>(Llovió)</w:t>
            </w:r>
          </w:p>
        </w:tc>
        <w:tc>
          <w:tcPr>
            <w:tcW w:w="2126" w:type="dxa"/>
            <w:shd w:val="clear" w:color="auto" w:fill="9CC2E5" w:themeFill="accent1" w:themeFillTint="99"/>
            <w:vAlign w:val="center"/>
          </w:tcPr>
          <w:p w:rsidR="005250A6" w:rsidRDefault="009C5A72" w:rsidP="00E36964">
            <w:pPr>
              <w:pStyle w:val="Standard"/>
              <w:ind w:firstLine="142"/>
            </w:pPr>
            <w:r>
              <w:t>Valor real negativo</w:t>
            </w:r>
          </w:p>
          <w:p w:rsidR="009C5A72" w:rsidRPr="009C5A72" w:rsidRDefault="009C5A72" w:rsidP="00E36964">
            <w:pPr>
              <w:pStyle w:val="Standard"/>
              <w:ind w:firstLine="142"/>
              <w:rPr>
                <w:i/>
              </w:rPr>
            </w:pPr>
            <w:r w:rsidRPr="009C5A72">
              <w:rPr>
                <w:i/>
              </w:rPr>
              <w:t>(No llovió)</w:t>
            </w:r>
          </w:p>
        </w:tc>
      </w:tr>
      <w:tr w:rsidR="005250A6" w:rsidTr="009C5A72">
        <w:trPr>
          <w:trHeight w:val="703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9CC2E5" w:themeFill="accent1" w:themeFillTint="99"/>
            <w:vAlign w:val="center"/>
          </w:tcPr>
          <w:p w:rsidR="005250A6" w:rsidRDefault="009C5A72" w:rsidP="00E36964">
            <w:pPr>
              <w:pStyle w:val="Standard"/>
              <w:ind w:firstLine="142"/>
            </w:pPr>
            <w:r>
              <w:t>Predicción positiva</w:t>
            </w:r>
          </w:p>
          <w:p w:rsidR="009C5A72" w:rsidRPr="009C5A72" w:rsidRDefault="009C5A72" w:rsidP="00E36964">
            <w:pPr>
              <w:pStyle w:val="Standard"/>
              <w:ind w:firstLine="142"/>
              <w:rPr>
                <w:i/>
              </w:rPr>
            </w:pPr>
            <w:r w:rsidRPr="009C5A72">
              <w:rPr>
                <w:i/>
              </w:rPr>
              <w:t>(Lloverá)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:rsidR="005250A6" w:rsidRDefault="009C5A72" w:rsidP="00E36964">
            <w:pPr>
              <w:pStyle w:val="Standard"/>
              <w:ind w:firstLine="142"/>
              <w:jc w:val="center"/>
            </w:pPr>
            <w:r>
              <w:t>True Positive</w:t>
            </w:r>
          </w:p>
          <w:p w:rsidR="009C5A72" w:rsidRPr="009C5A72" w:rsidRDefault="009C5A72" w:rsidP="00E36964">
            <w:pPr>
              <w:pStyle w:val="Standard"/>
              <w:ind w:firstLine="142"/>
              <w:jc w:val="center"/>
              <w:rPr>
                <w:b/>
              </w:rPr>
            </w:pPr>
            <w:r w:rsidRPr="009C5A72">
              <w:rPr>
                <w:b/>
              </w:rPr>
              <w:t>2135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5250A6" w:rsidRDefault="009C5A72" w:rsidP="00E36964">
            <w:pPr>
              <w:pStyle w:val="Standard"/>
              <w:ind w:firstLine="142"/>
              <w:jc w:val="center"/>
            </w:pPr>
            <w:r>
              <w:t>False Positive</w:t>
            </w:r>
          </w:p>
          <w:p w:rsidR="009C5A72" w:rsidRPr="009C5A72" w:rsidRDefault="009C5A72" w:rsidP="00E36964">
            <w:pPr>
              <w:pStyle w:val="Standard"/>
              <w:ind w:firstLine="142"/>
              <w:jc w:val="center"/>
              <w:rPr>
                <w:b/>
              </w:rPr>
            </w:pPr>
            <w:r w:rsidRPr="009C5A72">
              <w:rPr>
                <w:b/>
              </w:rPr>
              <w:t>692</w:t>
            </w:r>
          </w:p>
        </w:tc>
      </w:tr>
      <w:tr w:rsidR="005250A6" w:rsidTr="009C5A72">
        <w:trPr>
          <w:trHeight w:val="797"/>
        </w:trPr>
        <w:tc>
          <w:tcPr>
            <w:tcW w:w="2268" w:type="dxa"/>
            <w:shd w:val="clear" w:color="auto" w:fill="9CC2E5" w:themeFill="accent1" w:themeFillTint="99"/>
            <w:vAlign w:val="center"/>
          </w:tcPr>
          <w:p w:rsidR="005250A6" w:rsidRDefault="009C5A72" w:rsidP="00E36964">
            <w:pPr>
              <w:pStyle w:val="Standard"/>
              <w:ind w:firstLine="142"/>
            </w:pPr>
            <w:r>
              <w:t>Predicción negativa</w:t>
            </w:r>
          </w:p>
          <w:p w:rsidR="009C5A72" w:rsidRPr="009C5A72" w:rsidRDefault="009C5A72" w:rsidP="00E36964">
            <w:pPr>
              <w:pStyle w:val="Standard"/>
              <w:ind w:firstLine="142"/>
              <w:rPr>
                <w:i/>
              </w:rPr>
            </w:pPr>
            <w:r w:rsidRPr="009C5A72">
              <w:rPr>
                <w:i/>
              </w:rPr>
              <w:t>(No lloverá)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:rsidR="005250A6" w:rsidRDefault="009C5A72" w:rsidP="00E36964">
            <w:pPr>
              <w:pStyle w:val="Standard"/>
              <w:ind w:firstLine="142"/>
              <w:jc w:val="center"/>
            </w:pPr>
            <w:r>
              <w:t>False Negative</w:t>
            </w:r>
          </w:p>
          <w:p w:rsidR="009C5A72" w:rsidRPr="009C5A72" w:rsidRDefault="009C5A72" w:rsidP="00E36964">
            <w:pPr>
              <w:pStyle w:val="Standard"/>
              <w:ind w:firstLine="142"/>
              <w:jc w:val="center"/>
              <w:rPr>
                <w:b/>
              </w:rPr>
            </w:pPr>
            <w:r w:rsidRPr="009C5A72">
              <w:rPr>
                <w:b/>
              </w:rPr>
              <w:t>1586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5250A6" w:rsidRDefault="009C5A72" w:rsidP="00E36964">
            <w:pPr>
              <w:pStyle w:val="Standard"/>
              <w:ind w:firstLine="142"/>
              <w:jc w:val="center"/>
            </w:pPr>
            <w:r>
              <w:t>True Negative</w:t>
            </w:r>
          </w:p>
          <w:p w:rsidR="009C5A72" w:rsidRPr="009C5A72" w:rsidRDefault="009C5A72" w:rsidP="00E36964">
            <w:pPr>
              <w:pStyle w:val="Standard"/>
              <w:ind w:firstLine="142"/>
              <w:jc w:val="center"/>
              <w:rPr>
                <w:b/>
              </w:rPr>
            </w:pPr>
            <w:r w:rsidRPr="009C5A72">
              <w:rPr>
                <w:b/>
              </w:rPr>
              <w:t>12538</w:t>
            </w:r>
          </w:p>
        </w:tc>
      </w:tr>
    </w:tbl>
    <w:p w:rsidR="005250A6" w:rsidRDefault="005250A6" w:rsidP="00E36964">
      <w:pPr>
        <w:pStyle w:val="Standard"/>
        <w:ind w:firstLine="142"/>
      </w:pPr>
    </w:p>
    <w:p w:rsidR="00403EEE" w:rsidRDefault="00403EEE" w:rsidP="00E36964">
      <w:pPr>
        <w:pStyle w:val="Standard"/>
        <w:ind w:firstLine="142"/>
      </w:pPr>
      <w:r>
        <w:t xml:space="preserve">Utilizando el método </w:t>
      </w:r>
      <w:r w:rsidRPr="00403EEE">
        <w:rPr>
          <w:i/>
        </w:rPr>
        <w:t>classification_report</w:t>
      </w:r>
      <w:r>
        <w:t xml:space="preserve"> de la </w:t>
      </w:r>
      <w:r w:rsidRPr="00403EEE">
        <w:rPr>
          <w:i/>
        </w:rPr>
        <w:t>librería scikit-learn</w:t>
      </w:r>
      <w:r>
        <w:t xml:space="preserve"> se obtiene la siguiente tabla:</w:t>
      </w:r>
    </w:p>
    <w:p w:rsidR="00403EEE" w:rsidRDefault="00403EEE" w:rsidP="00E36964">
      <w:pPr>
        <w:pStyle w:val="Standard"/>
        <w:ind w:firstLine="142"/>
      </w:pPr>
    </w:p>
    <w:p w:rsidR="00403EEE" w:rsidRDefault="00403EEE" w:rsidP="00E36964">
      <w:pPr>
        <w:pStyle w:val="Standard"/>
        <w:ind w:firstLine="142"/>
        <w:jc w:val="center"/>
      </w:pPr>
      <w:r>
        <w:rPr>
          <w:noProof/>
          <w:lang w:val="en-US" w:eastAsia="en-US" w:bidi="ar-SA"/>
        </w:rPr>
        <w:drawing>
          <wp:inline distT="0" distB="0" distL="0" distR="0" wp14:anchorId="335D9B67" wp14:editId="37B197BC">
            <wp:extent cx="3328657" cy="1433015"/>
            <wp:effectExtent l="19050" t="19050" r="24765" b="152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539" cy="1451476"/>
                    </a:xfrm>
                    <a:prstGeom prst="rect">
                      <a:avLst/>
                    </a:prstGeom>
                    <a:ln w="1270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03EEE" w:rsidRDefault="00403EEE" w:rsidP="00E36964">
      <w:pPr>
        <w:pStyle w:val="Standard"/>
        <w:ind w:firstLine="142"/>
        <w:jc w:val="center"/>
      </w:pPr>
    </w:p>
    <w:p w:rsidR="00403EEE" w:rsidRPr="00403EEE" w:rsidRDefault="00403EEE" w:rsidP="00E36964">
      <w:pPr>
        <w:ind w:firstLine="142"/>
        <w:rPr>
          <w:b/>
          <w:color w:val="000000"/>
          <w:sz w:val="26"/>
        </w:rPr>
      </w:pPr>
      <w:r w:rsidRPr="00403EEE">
        <w:rPr>
          <w:b/>
          <w:color w:val="000000"/>
          <w:sz w:val="26"/>
        </w:rPr>
        <w:t>6. Conclusiones</w:t>
      </w:r>
    </w:p>
    <w:p w:rsidR="00403EEE" w:rsidRDefault="00403EEE" w:rsidP="00E36964">
      <w:pPr>
        <w:pStyle w:val="Standard"/>
        <w:ind w:firstLine="142"/>
      </w:pPr>
    </w:p>
    <w:p w:rsidR="00403EEE" w:rsidRDefault="00403EEE" w:rsidP="00E36964">
      <w:pPr>
        <w:pStyle w:val="Standard"/>
        <w:ind w:firstLine="142"/>
      </w:pPr>
      <w:r>
        <w:t>Se lograron aplicar los conceptos aprendidos durante el cursado de la asignatura a un caso práctico real y se obtuvieron resultados muy buenos.</w:t>
      </w:r>
    </w:p>
    <w:p w:rsidR="00403EEE" w:rsidRDefault="00403EEE" w:rsidP="00E36964">
      <w:pPr>
        <w:pStyle w:val="Standard"/>
        <w:ind w:firstLine="142"/>
      </w:pPr>
    </w:p>
    <w:p w:rsidR="00403EEE" w:rsidRDefault="00403EEE" w:rsidP="00E36964">
      <w:pPr>
        <w:pStyle w:val="Standard"/>
        <w:ind w:firstLine="142"/>
      </w:pPr>
      <w:r>
        <w:t>A medida que se desarrolló el trabajo, se intentaron diferentes métodos de codificación de variables categóricas y de imputación de datos faltantes y se analizó su impacto en el número de features, velocidad de entrenamiento y desempeño de los modelos seleccionados.</w:t>
      </w:r>
    </w:p>
    <w:p w:rsidR="00403EEE" w:rsidRDefault="00403EEE" w:rsidP="00E36964">
      <w:pPr>
        <w:pStyle w:val="Standard"/>
        <w:ind w:firstLine="142"/>
      </w:pPr>
    </w:p>
    <w:p w:rsidR="00403EEE" w:rsidRDefault="00403EEE" w:rsidP="00E36964">
      <w:pPr>
        <w:pStyle w:val="Standard"/>
        <w:ind w:firstLine="142"/>
      </w:pPr>
      <w:r>
        <w:t>Actualmente, el código se encuentra con la configuración de mejor desempeño, pero están come</w:t>
      </w:r>
      <w:r w:rsidR="00025E2A">
        <w:t>ntadas a lo largo del código algunas</w:t>
      </w:r>
      <w:r>
        <w:t xml:space="preserve"> alternativas </w:t>
      </w:r>
      <w:r w:rsidR="00025E2A">
        <w:t xml:space="preserve">que fueron </w:t>
      </w:r>
      <w:r w:rsidR="00BD7E5C">
        <w:t>testeadas,</w:t>
      </w:r>
      <w:r w:rsidR="00025E2A">
        <w:t xml:space="preserve"> pero dieron peores resultados.</w:t>
      </w:r>
    </w:p>
    <w:p w:rsidR="00403EEE" w:rsidRDefault="00403EEE" w:rsidP="00403EEE">
      <w:pPr>
        <w:pStyle w:val="Standard"/>
      </w:pPr>
      <w:bookmarkStart w:id="0" w:name="_GoBack"/>
      <w:bookmarkEnd w:id="0"/>
    </w:p>
    <w:sectPr w:rsidR="00403EE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CC8" w:rsidRDefault="00A37CC8">
      <w:r>
        <w:separator/>
      </w:r>
    </w:p>
  </w:endnote>
  <w:endnote w:type="continuationSeparator" w:id="0">
    <w:p w:rsidR="00A37CC8" w:rsidRDefault="00A37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CC8" w:rsidRDefault="00A37CC8">
      <w:r>
        <w:rPr>
          <w:color w:val="000000"/>
        </w:rPr>
        <w:separator/>
      </w:r>
    </w:p>
  </w:footnote>
  <w:footnote w:type="continuationSeparator" w:id="0">
    <w:p w:rsidR="00A37CC8" w:rsidRDefault="00A37C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1C7E14"/>
    <w:rsid w:val="00025E2A"/>
    <w:rsid w:val="001C7E14"/>
    <w:rsid w:val="00302B6C"/>
    <w:rsid w:val="00323832"/>
    <w:rsid w:val="00403EEE"/>
    <w:rsid w:val="004D74FA"/>
    <w:rsid w:val="005250A6"/>
    <w:rsid w:val="006939C0"/>
    <w:rsid w:val="009C0D1F"/>
    <w:rsid w:val="009C5A72"/>
    <w:rsid w:val="00A37CC8"/>
    <w:rsid w:val="00BD7E5C"/>
    <w:rsid w:val="00C47C0E"/>
    <w:rsid w:val="00E36964"/>
    <w:rsid w:val="00F3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9FB68"/>
  <w15:docId w15:val="{F6019C85-7E3D-416D-865E-E8C009A3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Hipervnculo">
    <w:name w:val="Hyperlink"/>
    <w:basedOn w:val="Fuentedeprrafopredeter"/>
    <w:uiPriority w:val="99"/>
    <w:unhideWhenUsed/>
    <w:rsid w:val="006939C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25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5">
    <w:name w:val="List Table 4 Accent 5"/>
    <w:basedOn w:val="Tablanormal"/>
    <w:uiPriority w:val="49"/>
    <w:rsid w:val="005250A6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jsphyg/weather-dataset-rattle-package?select=weatherAUS.csv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tKUccviSLJ8vBEMhWW4qKSSCygpKw_73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franz6ko/analisis-dato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723EC-6D3F-404D-A6EA-2CECE903C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Tinelli</dc:creator>
  <cp:lastModifiedBy>Francisco Tinelli</cp:lastModifiedBy>
  <cp:revision>7</cp:revision>
  <dcterms:created xsi:type="dcterms:W3CDTF">2021-06-16T22:46:00Z</dcterms:created>
  <dcterms:modified xsi:type="dcterms:W3CDTF">2021-06-16T23:49:00Z</dcterms:modified>
</cp:coreProperties>
</file>