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wrhytc5o4dj" w:id="0"/>
      <w:bookmarkEnd w:id="0"/>
      <w:r w:rsidDel="00000000" w:rsidR="00000000" w:rsidRPr="00000000">
        <w:rPr>
          <w:rtl w:val="0"/>
        </w:rPr>
        <w:t xml:space="preserve">Red Cross Biomedical Services and Strategic Mission Insights: FY24–FY25 Comprehensive Report</w:t>
      </w:r>
    </w:p>
    <w:p w:rsidR="00000000" w:rsidDel="00000000" w:rsidP="00000000" w:rsidRDefault="00000000" w:rsidRPr="00000000" w14:paraId="00000002">
      <w:pPr>
        <w:pStyle w:val="Heading4"/>
        <w:rPr/>
      </w:pPr>
      <w:bookmarkStart w:colFirst="0" w:colLast="0" w:name="_thlv386iy11n" w:id="1"/>
      <w:bookmarkEnd w:id="1"/>
      <w:r w:rsidDel="00000000" w:rsidR="00000000" w:rsidRPr="00000000">
        <w:rPr>
          <w:rtl w:val="0"/>
        </w:rPr>
        <w:t xml:space="preserve">1. Executive Governance and Leadership Transition</w:t>
      </w:r>
    </w:p>
    <w:p w:rsidR="00000000" w:rsidDel="00000000" w:rsidP="00000000" w:rsidRDefault="00000000" w:rsidRPr="00000000" w14:paraId="00000003">
      <w:pPr>
        <w:rPr/>
      </w:pPr>
      <w:r w:rsidDel="00000000" w:rsidR="00000000" w:rsidRPr="00000000">
        <w:rPr>
          <w:rtl w:val="0"/>
        </w:rPr>
        <w:t xml:space="preserve">The American Red Cross entered a pivotal era in late 2024, characterized by a seamless leadership transition designed to maintain institutional stability while aggressively pivoting toward modernization and extreme weather resilience. Following the retirement of Gail McGovern—the longest-serving president and CEO since founder Clara Barton—and Bonnie McElveen-Hunter, the organization's first female chairman, the Board of Governors implemented a strategic succession plan. On July 1, 2024, Cliff Holtz assumed the role of President and CEO, while Gail McGovern transitioned to Chairman of the Board of Governors. This shift ensures that the institutional knowledge and business acumen that stabilized the organization over the last 16 years remain at the helm as the Red Cross adapts its mission to face a "new normal" of frequent, back-to-back catastrophic weather events.</w:t>
      </w:r>
    </w:p>
    <w:p w:rsidR="00000000" w:rsidDel="00000000" w:rsidP="00000000" w:rsidRDefault="00000000" w:rsidRPr="00000000" w14:paraId="00000004">
      <w:pPr>
        <w:pStyle w:val="Heading5"/>
        <w:rPr/>
      </w:pPr>
      <w:bookmarkStart w:colFirst="0" w:colLast="0" w:name="_rhkjq8pbx0rp" w:id="2"/>
      <w:bookmarkEnd w:id="2"/>
      <w:r w:rsidDel="00000000" w:rsidR="00000000" w:rsidRPr="00000000">
        <w:rPr>
          <w:rtl w:val="0"/>
        </w:rPr>
        <w:t xml:space="preserve">Leadership and Governance (As of Late 2024)</w:t>
      </w:r>
    </w:p>
    <w:p w:rsidR="00000000" w:rsidDel="00000000" w:rsidP="00000000" w:rsidRDefault="00000000" w:rsidRPr="00000000" w14:paraId="00000005">
      <w:pPr>
        <w:rPr/>
      </w:pPr>
      <w:r w:rsidDel="00000000" w:rsidR="00000000" w:rsidRPr="00000000">
        <w:rPr>
          <w:rtl w:val="0"/>
        </w:rPr>
        <w:t xml:space="preserve">Position,Individual,Affiliation/Context</w:t>
      </w:r>
    </w:p>
    <w:p w:rsidR="00000000" w:rsidDel="00000000" w:rsidP="00000000" w:rsidRDefault="00000000" w:rsidRPr="00000000" w14:paraId="00000006">
      <w:pPr>
        <w:rPr/>
      </w:pPr>
      <w:r w:rsidDel="00000000" w:rsidR="00000000" w:rsidRPr="00000000">
        <w:rPr>
          <w:rtl w:val="0"/>
        </w:rPr>
        <w:t xml:space="preserve">Honorary Chairman,"Joseph R. Biden, Jr.",President of the United States</w:t>
      </w:r>
    </w:p>
    <w:p w:rsidR="00000000" w:rsidDel="00000000" w:rsidP="00000000" w:rsidRDefault="00000000" w:rsidRPr="00000000" w14:paraId="00000007">
      <w:pPr>
        <w:rPr/>
      </w:pPr>
      <w:r w:rsidDel="00000000" w:rsidR="00000000" w:rsidRPr="00000000">
        <w:rPr>
          <w:rtl w:val="0"/>
        </w:rPr>
        <w:t xml:space="preserve">Chairman of the Board,Gail J. McGovern,Former President &amp; CEO (2008–2024)</w:t>
      </w:r>
    </w:p>
    <w:p w:rsidR="00000000" w:rsidDel="00000000" w:rsidP="00000000" w:rsidRDefault="00000000" w:rsidRPr="00000000" w14:paraId="00000008">
      <w:pPr>
        <w:rPr/>
      </w:pPr>
      <w:r w:rsidDel="00000000" w:rsidR="00000000" w:rsidRPr="00000000">
        <w:rPr>
          <w:rtl w:val="0"/>
        </w:rPr>
        <w:t xml:space="preserve">President and CEO,Clifford S. Holtz,"Former COO; Appointed July 1, 2024"</w:t>
      </w:r>
    </w:p>
    <w:p w:rsidR="00000000" w:rsidDel="00000000" w:rsidP="00000000" w:rsidRDefault="00000000" w:rsidRPr="00000000" w14:paraId="00000009">
      <w:pPr>
        <w:rPr/>
      </w:pPr>
      <w:r w:rsidDel="00000000" w:rsidR="00000000" w:rsidRPr="00000000">
        <w:rPr>
          <w:rtl w:val="0"/>
        </w:rPr>
        <w:t xml:space="preserve">Vice Chairman,Enrique A. Conterno,"Former CEO, FibroGen, Inc."</w:t>
      </w:r>
    </w:p>
    <w:p w:rsidR="00000000" w:rsidDel="00000000" w:rsidP="00000000" w:rsidRDefault="00000000" w:rsidRPr="00000000" w14:paraId="0000000A">
      <w:pPr>
        <w:rPr/>
      </w:pPr>
      <w:r w:rsidDel="00000000" w:rsidR="00000000" w:rsidRPr="00000000">
        <w:rPr>
          <w:rtl w:val="0"/>
        </w:rPr>
        <w:t xml:space="preserve">General Counsel,Dawn Clarke-Doccuvi,Corporate Officer</w:t>
      </w:r>
    </w:p>
    <w:p w:rsidR="00000000" w:rsidDel="00000000" w:rsidP="00000000" w:rsidRDefault="00000000" w:rsidRPr="00000000" w14:paraId="0000000B">
      <w:pPr>
        <w:rPr/>
      </w:pPr>
      <w:r w:rsidDel="00000000" w:rsidR="00000000" w:rsidRPr="00000000">
        <w:rPr>
          <w:rtl w:val="0"/>
        </w:rPr>
        <w:t xml:space="preserve">Chief Financial Officer,Carmel A. Darcy,Corporate Officer</w:t>
      </w:r>
    </w:p>
    <w:p w:rsidR="00000000" w:rsidDel="00000000" w:rsidP="00000000" w:rsidRDefault="00000000" w:rsidRPr="00000000" w14:paraId="0000000C">
      <w:pPr>
        <w:pStyle w:val="Heading5"/>
        <w:rPr/>
      </w:pPr>
      <w:bookmarkStart w:colFirst="0" w:colLast="0" w:name="_i3q2sp4jsb5m" w:id="3"/>
      <w:bookmarkEnd w:id="3"/>
      <w:r w:rsidDel="00000000" w:rsidR="00000000" w:rsidRPr="00000000">
        <w:rPr>
          <w:rtl w:val="0"/>
        </w:rPr>
        <w:t xml:space="preserve">The "Trailblazing Leadership" Legacy</w:t>
      </w:r>
    </w:p>
    <w:p w:rsidR="00000000" w:rsidDel="00000000" w:rsidP="00000000" w:rsidRDefault="00000000" w:rsidRPr="00000000" w14:paraId="0000000D">
      <w:pPr>
        <w:rPr/>
      </w:pPr>
      <w:r w:rsidDel="00000000" w:rsidR="00000000" w:rsidRPr="00000000">
        <w:rPr>
          <w:rtl w:val="0"/>
        </w:rPr>
        <w:t xml:space="preserve">The organization's current financial health and governance structure are a direct result of the strategic reforms enacted by McGovern and McElveen-Hunter:</w:t>
      </w:r>
    </w:p>
    <w:p w:rsidR="00000000" w:rsidDel="00000000" w:rsidP="00000000" w:rsidRDefault="00000000" w:rsidRPr="00000000" w14:paraId="0000000E">
      <w:pPr>
        <w:numPr>
          <w:ilvl w:val="0"/>
          <w:numId w:val="10"/>
        </w:numPr>
        <w:ind w:left="720" w:hanging="360"/>
        <w:rPr>
          <w:u w:val="none"/>
        </w:rPr>
      </w:pPr>
      <w:r w:rsidDel="00000000" w:rsidR="00000000" w:rsidRPr="00000000">
        <w:rPr>
          <w:b w:val="1"/>
          <w:bCs w:val="1"/>
          <w:rtl w:val="0"/>
        </w:rPr>
        <w:t xml:space="preserve">Deficit Elimination:</w:t>
      </w:r>
      <w:r w:rsidDel="00000000" w:rsidR="00000000" w:rsidRPr="00000000">
        <w:rPr>
          <w:rtl w:val="0"/>
        </w:rPr>
        <w:t xml:space="preserve">  Gail McGovern eliminated a $209 million operating deficit within her first two years (2008–2010), stabilizing the 143-year-old institution.</w:t>
      </w:r>
    </w:p>
    <w:p w:rsidR="00000000" w:rsidDel="00000000" w:rsidP="00000000" w:rsidRDefault="00000000" w:rsidRPr="00000000" w14:paraId="0000000F">
      <w:pPr>
        <w:numPr>
          <w:ilvl w:val="0"/>
          <w:numId w:val="10"/>
        </w:numPr>
        <w:ind w:left="720" w:hanging="360"/>
        <w:rPr>
          <w:u w:val="none"/>
        </w:rPr>
      </w:pPr>
      <w:r w:rsidDel="00000000" w:rsidR="00000000" w:rsidRPr="00000000">
        <w:rPr>
          <w:b w:val="1"/>
          <w:bCs w:val="1"/>
          <w:rtl w:val="0"/>
        </w:rPr>
        <w:t xml:space="preserve">Governance Modernization:</w:t>
      </w:r>
      <w:r w:rsidDel="00000000" w:rsidR="00000000" w:rsidRPr="00000000">
        <w:rPr>
          <w:rtl w:val="0"/>
        </w:rPr>
        <w:t xml:space="preserve">  Bonnie McElveen-Hunter initiated the first comprehensive governance review in 60 years, resulting in structural reforms that enhanced operational transparency.</w:t>
      </w:r>
    </w:p>
    <w:p w:rsidR="00000000" w:rsidDel="00000000" w:rsidP="00000000" w:rsidRDefault="00000000" w:rsidRPr="00000000" w14:paraId="00000010">
      <w:pPr>
        <w:numPr>
          <w:ilvl w:val="0"/>
          <w:numId w:val="10"/>
        </w:numPr>
        <w:ind w:left="720" w:hanging="360"/>
        <w:rPr>
          <w:u w:val="none"/>
        </w:rPr>
      </w:pPr>
      <w:r w:rsidDel="00000000" w:rsidR="00000000" w:rsidRPr="00000000">
        <w:rPr>
          <w:b w:val="1"/>
          <w:bCs w:val="1"/>
          <w:rtl w:val="0"/>
        </w:rPr>
        <w:t xml:space="preserve">Philanthropic Growth:</w:t>
      </w:r>
      <w:r w:rsidDel="00000000" w:rsidR="00000000" w:rsidRPr="00000000">
        <w:rPr>
          <w:rtl w:val="0"/>
        </w:rPr>
        <w:t xml:space="preserve">  The co-founding of the  </w:t>
      </w:r>
      <w:r w:rsidDel="00000000" w:rsidR="00000000" w:rsidRPr="00000000">
        <w:rPr>
          <w:b w:val="1"/>
          <w:bCs w:val="1"/>
          <w:rtl w:val="0"/>
        </w:rPr>
        <w:t xml:space="preserve">Tiffany Circle Society of Women Leaders</w:t>
      </w:r>
      <w:r w:rsidDel="00000000" w:rsidR="00000000" w:rsidRPr="00000000">
        <w:rPr>
          <w:rtl w:val="0"/>
        </w:rPr>
        <w:t xml:space="preserve">  in 2007 has expanded to over 1,200 members who have collectively invested more than $230 million in the Red Cross mission.</w:t>
      </w:r>
    </w:p>
    <w:p w:rsidR="00000000" w:rsidDel="00000000" w:rsidP="00000000" w:rsidRDefault="00000000" w:rsidRPr="00000000" w14:paraId="00000011">
      <w:pPr>
        <w:numPr>
          <w:ilvl w:val="0"/>
          <w:numId w:val="10"/>
        </w:numPr>
        <w:ind w:left="720" w:hanging="360"/>
        <w:rPr>
          <w:u w:val="none"/>
        </w:rPr>
      </w:pPr>
      <w:r w:rsidDel="00000000" w:rsidR="00000000" w:rsidRPr="00000000">
        <w:rPr>
          <w:b w:val="1"/>
          <w:bCs w:val="1"/>
          <w:rtl w:val="0"/>
        </w:rPr>
        <w:t xml:space="preserve">Operational Modernization:</w:t>
      </w:r>
      <w:r w:rsidDel="00000000" w:rsidR="00000000" w:rsidRPr="00000000">
        <w:rPr>
          <w:rtl w:val="0"/>
        </w:rPr>
        <w:t xml:space="preserve">  A consistent focus on integrating cutting-edge technology into disaster response and blood services has expanded the accessibility of lifesaving care.The strength of this organizational leadership provides the requisite foundation for the high-stakes operational success of the Biomedical Services division.</w:t>
      </w:r>
    </w:p>
    <w:p w:rsidR="00000000" w:rsidDel="00000000" w:rsidP="00000000" w:rsidRDefault="00000000" w:rsidRPr="00000000" w14:paraId="00000012">
      <w:pPr>
        <w:pStyle w:val="Heading4"/>
        <w:rPr/>
      </w:pPr>
      <w:bookmarkStart w:colFirst="0" w:colLast="0" w:name="_exborbhstq70" w:id="4"/>
      <w:bookmarkEnd w:id="4"/>
      <w:r w:rsidDel="00000000" w:rsidR="00000000" w:rsidRPr="00000000">
        <w:rPr>
          <w:rtl w:val="0"/>
        </w:rPr>
        <w:t xml:space="preserve">2. Biomedical Services: Deep-Dive into the National Blood Supply</w:t>
      </w:r>
    </w:p>
    <w:p w:rsidR="00000000" w:rsidDel="00000000" w:rsidP="00000000" w:rsidRDefault="00000000" w:rsidRPr="00000000" w14:paraId="00000013">
      <w:pPr>
        <w:rPr/>
      </w:pPr>
      <w:r w:rsidDel="00000000" w:rsidR="00000000" w:rsidRPr="00000000">
        <w:rPr>
          <w:rtl w:val="0"/>
        </w:rPr>
        <w:t xml:space="preserve">The American Red Cross serves as a cornerstone of the nation’s healthcare infrastructure, providing approximately 40% of the U.S. blood supply. Maintaining this inventory is a complex strategic imperative, particularly as the organization navigates a 40% decline in the donor base over the last two decades and escalating environmental disruptions.</w:t>
      </w:r>
    </w:p>
    <w:p w:rsidR="00000000" w:rsidDel="00000000" w:rsidP="00000000" w:rsidRDefault="00000000" w:rsidRPr="00000000" w14:paraId="00000014">
      <w:pPr>
        <w:pStyle w:val="Heading5"/>
        <w:rPr/>
      </w:pPr>
      <w:bookmarkStart w:colFirst="0" w:colLast="0" w:name="_yjodcsjel0ux" w:id="5"/>
      <w:bookmarkEnd w:id="5"/>
      <w:r w:rsidDel="00000000" w:rsidR="00000000" w:rsidRPr="00000000">
        <w:rPr>
          <w:rtl w:val="0"/>
        </w:rPr>
        <w:t xml:space="preserve">The Blood Donation Lifecycle</w:t>
      </w:r>
    </w:p>
    <w:p w:rsidR="00000000" w:rsidDel="00000000" w:rsidP="00000000" w:rsidRDefault="00000000" w:rsidRPr="00000000" w14:paraId="00000015">
      <w:pPr>
        <w:rPr/>
      </w:pPr>
      <w:r w:rsidDel="00000000" w:rsidR="00000000" w:rsidRPr="00000000">
        <w:rPr>
          <w:rtl w:val="0"/>
        </w:rPr>
        <w:t xml:space="preserve">The donation process is a clinical protocol optimized for safety and efficiency, typically requiring one hour from arrival to departure:</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Registration:</w:t>
      </w:r>
      <w:r w:rsidDel="00000000" w:rsidR="00000000" w:rsidRPr="00000000">
        <w:rPr>
          <w:rtl w:val="0"/>
        </w:rPr>
        <w:t xml:space="preserve">  Donors undergo ID verification and demographic confirmation.</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Screening:</w:t>
      </w:r>
      <w:r w:rsidDel="00000000" w:rsidR="00000000" w:rsidRPr="00000000">
        <w:rPr>
          <w:rtl w:val="0"/>
        </w:rPr>
        <w:t xml:space="preserve">  A private health history interview is followed by a physical examination of temperature, pulse, blood pressure, and hemoglobin levels.</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Donation:</w:t>
      </w:r>
      <w:r w:rsidDel="00000000" w:rsidR="00000000" w:rsidRPr="00000000">
        <w:rPr>
          <w:rtl w:val="0"/>
        </w:rPr>
        <w:t xml:space="preserve">  The collection phase for whole blood involves the draw of  </w:t>
      </w:r>
      <w:r w:rsidDel="00000000" w:rsidR="00000000" w:rsidRPr="00000000">
        <w:rPr>
          <w:b w:val="1"/>
          <w:bCs w:val="1"/>
          <w:rtl w:val="0"/>
        </w:rPr>
        <w:t xml:space="preserve">approximately 500 mL</w:t>
      </w:r>
      <w:r w:rsidDel="00000000" w:rsidR="00000000" w:rsidRPr="00000000">
        <w:rPr>
          <w:rtl w:val="0"/>
        </w:rPr>
        <w:t xml:space="preserve">  of blood and typically lasts 8–10 minutes.</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Recovery:</w:t>
      </w:r>
      <w:r w:rsidDel="00000000" w:rsidR="00000000" w:rsidRPr="00000000">
        <w:rPr>
          <w:rtl w:val="0"/>
        </w:rPr>
        <w:t xml:space="preserve">  A 15-minute observation period with snacks and hydration ensures donor stability prior to departure.</w:t>
      </w:r>
      <w:r w:rsidDel="00000000" w:rsidR="00000000" w:rsidRPr="00000000">
        <w:rPr>
          <w:i w:val="1"/>
          <w:iCs w:val="1"/>
          <w:rtl w:val="0"/>
        </w:rPr>
        <w:t xml:space="preserve">Efficiency Tool:</w:t>
      </w:r>
      <w:r w:rsidDel="00000000" w:rsidR="00000000" w:rsidRPr="00000000">
        <w:rPr>
          <w:rtl w:val="0"/>
        </w:rPr>
        <w:t xml:space="preserve">  The  </w:t>
      </w:r>
      <w:r w:rsidDel="00000000" w:rsidR="00000000" w:rsidRPr="00000000">
        <w:rPr>
          <w:b w:val="1"/>
          <w:bCs w:val="1"/>
          <w:rtl w:val="0"/>
        </w:rPr>
        <w:t xml:space="preserve">"RapidPass"</w:t>
      </w:r>
      <w:r w:rsidDel="00000000" w:rsidR="00000000" w:rsidRPr="00000000">
        <w:rPr>
          <w:rtl w:val="0"/>
        </w:rPr>
        <w:t xml:space="preserve">  platform allows donors to complete pre-donation reading and health history on the day of their appointment, significantly reducing on-site processing time.</w:t>
      </w:r>
    </w:p>
    <w:p w:rsidR="00000000" w:rsidDel="00000000" w:rsidP="00000000" w:rsidRDefault="00000000" w:rsidRPr="00000000" w14:paraId="0000001A">
      <w:pPr>
        <w:pStyle w:val="Heading5"/>
        <w:rPr/>
      </w:pPr>
      <w:bookmarkStart w:colFirst="0" w:colLast="0" w:name="_vrbc8aj0ye4y" w:id="6"/>
      <w:bookmarkEnd w:id="6"/>
      <w:r w:rsidDel="00000000" w:rsidR="00000000" w:rsidRPr="00000000">
        <w:rPr>
          <w:rtl w:val="0"/>
        </w:rPr>
        <w:t xml:space="preserve">Eligibility Modernization and Sickle Cell Initiatives</w:t>
      </w:r>
    </w:p>
    <w:p w:rsidR="00000000" w:rsidDel="00000000" w:rsidP="00000000" w:rsidRDefault="00000000" w:rsidRPr="00000000" w14:paraId="0000001B">
      <w:pPr>
        <w:rPr/>
      </w:pPr>
      <w:r w:rsidDel="00000000" w:rsidR="00000000" w:rsidRPr="00000000">
        <w:rPr>
          <w:rtl w:val="0"/>
        </w:rPr>
        <w:t xml:space="preserve">On August 7, 2023, the Red Cross implemented a landmark policy shift moving toward an individual donor assessment regardless of sexual orientation.</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Strategic Impact:</w:t>
      </w:r>
      <w:r w:rsidDel="00000000" w:rsidR="00000000" w:rsidRPr="00000000">
        <w:rPr>
          <w:rtl w:val="0"/>
        </w:rPr>
        <w:t xml:space="preserve">  This inclusive shift bolstered the supply, with a  </w:t>
      </w:r>
      <w:r w:rsidDel="00000000" w:rsidR="00000000" w:rsidRPr="00000000">
        <w:rPr>
          <w:b w:val="1"/>
          <w:bCs w:val="1"/>
          <w:rtl w:val="0"/>
        </w:rPr>
        <w:t xml:space="preserve">13% return rate</w:t>
      </w:r>
      <w:r w:rsidDel="00000000" w:rsidR="00000000" w:rsidRPr="00000000">
        <w:rPr>
          <w:rtl w:val="0"/>
        </w:rPr>
        <w:t xml:space="preserve">  among previously deferred individuals within the first year. New community partnerships also generated nearly 500 new donations.</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Sickle Cell Initiative:</w:t>
      </w:r>
      <w:r w:rsidDel="00000000" w:rsidR="00000000" w:rsidRPr="00000000">
        <w:rPr>
          <w:rtl w:val="0"/>
        </w:rPr>
        <w:t xml:space="preserve">  Efforts to provide closely matched blood for Black patients have seen significant growth, with first-time Black donors increasing to over 7% and active Black donors to over 4%.</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Scale of Screening:</w:t>
      </w:r>
      <w:r w:rsidDel="00000000" w:rsidR="00000000" w:rsidRPr="00000000">
        <w:rPr>
          <w:rtl w:val="0"/>
        </w:rPr>
        <w:t xml:space="preserve">  Since launching the initiative in 2021, the Red Cross has conducted more than  </w:t>
      </w:r>
      <w:r w:rsidDel="00000000" w:rsidR="00000000" w:rsidRPr="00000000">
        <w:rPr>
          <w:b w:val="1"/>
          <w:bCs w:val="1"/>
          <w:rtl w:val="0"/>
        </w:rPr>
        <w:t xml:space="preserve">224,000 sickle cell trait screenings</w:t>
      </w:r>
      <w:r w:rsidDel="00000000" w:rsidR="00000000" w:rsidRPr="00000000">
        <w:rPr>
          <w:rtl w:val="0"/>
        </w:rPr>
        <w:t xml:space="preserve"> .</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Clinical Outcomes:</w:t>
      </w:r>
      <w:r w:rsidDel="00000000" w:rsidR="00000000" w:rsidRPr="00000000">
        <w:rPr>
          <w:rtl w:val="0"/>
        </w:rPr>
        <w:t xml:space="preserve">  A 50% increase in CEK-negative Black donors has improved compatibility for "warriors" like Dreylan Holmes, reducing the risk of transfusion-related complications.</w:t>
      </w:r>
    </w:p>
    <w:p w:rsidR="00000000" w:rsidDel="00000000" w:rsidP="00000000" w:rsidRDefault="00000000" w:rsidRPr="00000000" w14:paraId="00000020">
      <w:pPr>
        <w:pStyle w:val="Heading5"/>
        <w:rPr/>
      </w:pPr>
      <w:bookmarkStart w:colFirst="0" w:colLast="0" w:name="_grtfx9hqw07a" w:id="7"/>
      <w:bookmarkEnd w:id="7"/>
      <w:r w:rsidDel="00000000" w:rsidR="00000000" w:rsidRPr="00000000">
        <w:rPr>
          <w:rtl w:val="0"/>
        </w:rPr>
        <w:t xml:space="preserve">Categorized Donation Types</w:t>
      </w:r>
    </w:p>
    <w:p w:rsidR="00000000" w:rsidDel="00000000" w:rsidP="00000000" w:rsidRDefault="00000000" w:rsidRPr="00000000" w14:paraId="00000021">
      <w:pPr>
        <w:rPr/>
      </w:pPr>
      <w:r w:rsidDel="00000000" w:rsidR="00000000" w:rsidRPr="00000000">
        <w:rPr>
          <w:rtl w:val="0"/>
        </w:rPr>
        <w:t xml:space="preserve">Donation Type,Equipment/Process,Components Collected,Time Required</w:t>
      </w:r>
    </w:p>
    <w:p w:rsidR="00000000" w:rsidDel="00000000" w:rsidP="00000000" w:rsidRDefault="00000000" w:rsidRPr="00000000" w14:paraId="00000022">
      <w:pPr>
        <w:rPr/>
      </w:pPr>
      <w:r w:rsidDel="00000000" w:rsidR="00000000" w:rsidRPr="00000000">
        <w:rPr>
          <w:rtl w:val="0"/>
        </w:rPr>
        <w:t xml:space="preserve">Whole Blood,Standard sterile needle,"All components (Red cells, plasma, platelets)",8–10 minutes (draw)</w:t>
      </w:r>
    </w:p>
    <w:p w:rsidR="00000000" w:rsidDel="00000000" w:rsidP="00000000" w:rsidRDefault="00000000" w:rsidRPr="00000000" w14:paraId="00000023">
      <w:pPr>
        <w:rPr/>
      </w:pPr>
      <w:r w:rsidDel="00000000" w:rsidR="00000000" w:rsidRPr="00000000">
        <w:rPr>
          <w:rtl w:val="0"/>
        </w:rPr>
        <w:t xml:space="preserve">Power Red,Automated apheresis device,Two units of packed red blood cells; returns plasma/saline,~45 minutes</w:t>
      </w:r>
    </w:p>
    <w:p w:rsidR="00000000" w:rsidDel="00000000" w:rsidP="00000000" w:rsidRDefault="00000000" w:rsidRPr="00000000" w14:paraId="00000024">
      <w:pPr>
        <w:rPr/>
      </w:pPr>
      <w:r w:rsidDel="00000000" w:rsidR="00000000" w:rsidRPr="00000000">
        <w:rPr>
          <w:rtl w:val="0"/>
        </w:rPr>
        <w:t xml:space="preserve">Plasma,Apheresis device,Plasma only; returns red cells and platelets,~45 minutes</w:t>
      </w:r>
    </w:p>
    <w:p w:rsidR="00000000" w:rsidDel="00000000" w:rsidP="00000000" w:rsidRDefault="00000000" w:rsidRPr="00000000" w14:paraId="00000025">
      <w:pPr>
        <w:rPr/>
      </w:pPr>
      <w:r w:rsidDel="00000000" w:rsidR="00000000" w:rsidRPr="00000000">
        <w:rPr>
          <w:rtl w:val="0"/>
        </w:rPr>
        <w:t xml:space="preserve">Platelets,Apheresis device,Platelets and small amount of plasma; returns rest,~2 hours</w:t>
      </w:r>
    </w:p>
    <w:p w:rsidR="00000000" w:rsidDel="00000000" w:rsidP="00000000" w:rsidRDefault="00000000" w:rsidRPr="00000000" w14:paraId="00000026">
      <w:pPr>
        <w:rPr/>
      </w:pPr>
      <w:r w:rsidDel="00000000" w:rsidR="00000000" w:rsidRPr="00000000">
        <w:rPr>
          <w:rtl w:val="0"/>
        </w:rPr>
        <w:t xml:space="preserve">The stability of the national blood supply is increasingly vulnerable to the volatile disaster landscape explored in the following section.</w:t>
      </w:r>
    </w:p>
    <w:p w:rsidR="00000000" w:rsidDel="00000000" w:rsidP="00000000" w:rsidRDefault="00000000" w:rsidRPr="00000000" w14:paraId="00000027">
      <w:pPr>
        <w:pStyle w:val="Heading4"/>
        <w:rPr/>
      </w:pPr>
      <w:bookmarkStart w:colFirst="0" w:colLast="0" w:name="_t3zn0wz5bm0i" w:id="8"/>
      <w:bookmarkEnd w:id="8"/>
      <w:r w:rsidDel="00000000" w:rsidR="00000000" w:rsidRPr="00000000">
        <w:rPr>
          <w:rtl w:val="0"/>
        </w:rPr>
        <w:t xml:space="preserve">3. Crisis Response and Community Adaptation Strategy</w:t>
      </w:r>
    </w:p>
    <w:p w:rsidR="00000000" w:rsidDel="00000000" w:rsidP="00000000" w:rsidRDefault="00000000" w:rsidRPr="00000000" w14:paraId="00000028">
      <w:pPr>
        <w:rPr/>
      </w:pPr>
      <w:r w:rsidDel="00000000" w:rsidR="00000000" w:rsidRPr="00000000">
        <w:rPr>
          <w:rtl w:val="0"/>
        </w:rPr>
        <w:t xml:space="preserve">The organization is executing a strategic shift from reactive disaster relief to proactive community resilience. This adaptation is necessitated by "back-to-back" catastrophic events that overlap and exhaust traditional response resources.</w:t>
      </w:r>
    </w:p>
    <w:p w:rsidR="00000000" w:rsidDel="00000000" w:rsidP="00000000" w:rsidRDefault="00000000" w:rsidRPr="00000000" w14:paraId="00000029">
      <w:pPr>
        <w:pStyle w:val="Heading5"/>
        <w:rPr/>
      </w:pPr>
      <w:bookmarkStart w:colFirst="0" w:colLast="0" w:name="_cg4kq028ss9b" w:id="9"/>
      <w:bookmarkEnd w:id="9"/>
      <w:r w:rsidDel="00000000" w:rsidR="00000000" w:rsidRPr="00000000">
        <w:rPr>
          <w:rtl w:val="0"/>
        </w:rPr>
        <w:t xml:space="preserve">Inventory of Impact (FY24–FY25)</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Hurricane Idalia (Aug 2023):</w:t>
      </w:r>
      <w:r w:rsidDel="00000000" w:rsidR="00000000" w:rsidRPr="00000000">
        <w:rPr>
          <w:rtl w:val="0"/>
        </w:rPr>
        <w:t xml:space="preserve">  Provided financial bridge assistance and recovery grants for home repairs and legal aid in Florida’s Big Bend.</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Hawaii Wildfires (Aug 2023):</w:t>
      </w:r>
      <w:r w:rsidDel="00000000" w:rsidR="00000000" w:rsidRPr="00000000">
        <w:rPr>
          <w:rtl w:val="0"/>
        </w:rPr>
        <w:t xml:space="preserve">  Managed non-congregate sheltering for 6,000+ residents in Maui; invested  </w:t>
      </w:r>
      <w:r w:rsidDel="00000000" w:rsidR="00000000" w:rsidRPr="00000000">
        <w:rPr>
          <w:b w:val="1"/>
          <w:bCs w:val="1"/>
          <w:rtl w:val="0"/>
        </w:rPr>
        <w:t xml:space="preserve">$8 million</w:t>
      </w:r>
      <w:r w:rsidDel="00000000" w:rsidR="00000000" w:rsidRPr="00000000">
        <w:rPr>
          <w:rtl w:val="0"/>
        </w:rPr>
        <w:t xml:space="preserve">  in the local economy by hiring 135 local workers.</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Hurricanes Helene and Milton (FY25):</w:t>
      </w:r>
      <w:r w:rsidDel="00000000" w:rsidR="00000000" w:rsidRPr="00000000">
        <w:rPr>
          <w:rtl w:val="0"/>
        </w:rPr>
        <w:t xml:space="preserve">  Responded to consecutive landfalls across 10 states, providing direct financial assistance to tens of thousands.</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Greater Los Angeles Wildfires (Jan 2025):</w:t>
      </w:r>
      <w:r w:rsidDel="00000000" w:rsidR="00000000" w:rsidRPr="00000000">
        <w:rPr>
          <w:rtl w:val="0"/>
        </w:rPr>
        <w:t xml:space="preserve">  Responded to the 2nd and 3rd most destructive fires in California history;  </w:t>
      </w:r>
      <w:r w:rsidDel="00000000" w:rsidR="00000000" w:rsidRPr="00000000">
        <w:rPr>
          <w:b w:val="1"/>
          <w:bCs w:val="1"/>
          <w:rtl w:val="0"/>
        </w:rPr>
        <w:t xml:space="preserve">17,000 homes</w:t>
      </w:r>
      <w:r w:rsidDel="00000000" w:rsidR="00000000" w:rsidRPr="00000000">
        <w:rPr>
          <w:rtl w:val="0"/>
        </w:rPr>
        <w:t xml:space="preserve">  were destroyed or damaged. Provided financial aid to 30,000+ households.</w:t>
      </w:r>
    </w:p>
    <w:p w:rsidR="00000000" w:rsidDel="00000000" w:rsidP="00000000" w:rsidRDefault="00000000" w:rsidRPr="00000000" w14:paraId="0000002E">
      <w:pPr>
        <w:pStyle w:val="Heading5"/>
        <w:rPr/>
      </w:pPr>
      <w:bookmarkStart w:colFirst="0" w:colLast="0" w:name="_lmznni7epox8" w:id="10"/>
      <w:bookmarkEnd w:id="10"/>
      <w:r w:rsidDel="00000000" w:rsidR="00000000" w:rsidRPr="00000000">
        <w:rPr>
          <w:rtl w:val="0"/>
        </w:rPr>
        <w:t xml:space="preserve">Community Adaptation Program (CAP)</w:t>
      </w:r>
    </w:p>
    <w:p w:rsidR="00000000" w:rsidDel="00000000" w:rsidP="00000000" w:rsidRDefault="00000000" w:rsidRPr="00000000" w14:paraId="0000002F">
      <w:pPr>
        <w:rPr/>
      </w:pPr>
      <w:r w:rsidDel="00000000" w:rsidR="00000000" w:rsidRPr="00000000">
        <w:rPr>
          <w:rtl w:val="0"/>
        </w:rPr>
        <w:t xml:space="preserve">The CAP initiative builds long-term resilience by funding hyperlocal projects in socioeconomically challenged areas.</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Reach:</w:t>
      </w:r>
      <w:r w:rsidDel="00000000" w:rsidR="00000000" w:rsidRPr="00000000">
        <w:rPr>
          <w:rtl w:val="0"/>
        </w:rPr>
        <w:t xml:space="preserve">  Active in  </w:t>
      </w:r>
      <w:r w:rsidDel="00000000" w:rsidR="00000000" w:rsidRPr="00000000">
        <w:rPr>
          <w:b w:val="1"/>
          <w:bCs w:val="1"/>
          <w:rtl w:val="0"/>
        </w:rPr>
        <w:t xml:space="preserve">19 counties across 13 states</w:t>
      </w:r>
      <w:r w:rsidDel="00000000" w:rsidR="00000000" w:rsidRPr="00000000">
        <w:rPr>
          <w:rtl w:val="0"/>
        </w:rPr>
        <w:t xml:space="preserve">  with over  </w:t>
      </w:r>
      <w:r w:rsidDel="00000000" w:rsidR="00000000" w:rsidRPr="00000000">
        <w:rPr>
          <w:b w:val="1"/>
          <w:bCs w:val="1"/>
          <w:rtl w:val="0"/>
        </w:rPr>
        <w:t xml:space="preserve">300 partners</w:t>
      </w:r>
      <w:r w:rsidDel="00000000" w:rsidR="00000000" w:rsidRPr="00000000">
        <w:rPr>
          <w:rtl w:val="0"/>
        </w:rPr>
        <w:t xml:space="preserve"> .</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Strategic Deliverables:</w:t>
      </w:r>
      <w:r w:rsidDel="00000000" w:rsidR="00000000" w:rsidRPr="00000000">
        <w:rPr>
          <w:rtl w:val="0"/>
        </w:rPr>
        <w:t xml:space="preserve">  Funding for solar microgrids, mobile clinics, and greenhouses (e.g., Montgomery, Alabama) has supported nearly 500,000 people.</w:t>
      </w:r>
    </w:p>
    <w:p w:rsidR="00000000" w:rsidDel="00000000" w:rsidP="00000000" w:rsidRDefault="00000000" w:rsidRPr="00000000" w14:paraId="00000032">
      <w:pPr>
        <w:pStyle w:val="Heading5"/>
        <w:rPr/>
      </w:pPr>
      <w:bookmarkStart w:colFirst="0" w:colLast="0" w:name="_vc4nnbflespd" w:id="11"/>
      <w:bookmarkEnd w:id="11"/>
      <w:r w:rsidDel="00000000" w:rsidR="00000000" w:rsidRPr="00000000">
        <w:rPr>
          <w:rtl w:val="0"/>
        </w:rPr>
        <w:t xml:space="preserve">International Reach and Leadership</w:t>
      </w:r>
    </w:p>
    <w:p w:rsidR="00000000" w:rsidDel="00000000" w:rsidP="00000000" w:rsidRDefault="00000000" w:rsidRPr="00000000" w14:paraId="00000033">
      <w:pPr>
        <w:numPr>
          <w:ilvl w:val="0"/>
          <w:numId w:val="11"/>
        </w:numPr>
        <w:ind w:left="720" w:hanging="360"/>
        <w:rPr>
          <w:u w:val="none"/>
        </w:rPr>
      </w:pPr>
      <w:r w:rsidDel="00000000" w:rsidR="00000000" w:rsidRPr="00000000">
        <w:rPr>
          <w:b w:val="1"/>
          <w:bCs w:val="1"/>
          <w:rtl w:val="0"/>
        </w:rPr>
        <w:t xml:space="preserve">Global Governance:</w:t>
      </w:r>
      <w:r w:rsidDel="00000000" w:rsidR="00000000" w:rsidRPr="00000000">
        <w:rPr>
          <w:rtl w:val="0"/>
        </w:rPr>
        <w:t xml:space="preserve">  In December 2023, Kate Forbes was elected President of the International Federation of Red Cross and Red Crescent Societies (IFRC). She is only the  </w:t>
      </w:r>
      <w:r w:rsidDel="00000000" w:rsidR="00000000" w:rsidRPr="00000000">
        <w:rPr>
          <w:b w:val="1"/>
          <w:bCs w:val="1"/>
          <w:rtl w:val="0"/>
        </w:rPr>
        <w:t xml:space="preserve">second woman in the IFRC’s 105-year history</w:t>
      </w:r>
      <w:r w:rsidDel="00000000" w:rsidR="00000000" w:rsidRPr="00000000">
        <w:rPr>
          <w:rtl w:val="0"/>
        </w:rPr>
        <w:t xml:space="preserve">  to hold this role.</w:t>
      </w:r>
    </w:p>
    <w:p w:rsidR="00000000" w:rsidDel="00000000" w:rsidP="00000000" w:rsidRDefault="00000000" w:rsidRPr="00000000" w14:paraId="00000034">
      <w:pPr>
        <w:numPr>
          <w:ilvl w:val="0"/>
          <w:numId w:val="11"/>
        </w:numPr>
        <w:ind w:left="720" w:hanging="360"/>
        <w:rPr>
          <w:u w:val="none"/>
        </w:rPr>
      </w:pPr>
      <w:r w:rsidDel="00000000" w:rsidR="00000000" w:rsidRPr="00000000">
        <w:rPr>
          <w:b w:val="1"/>
          <w:bCs w:val="1"/>
          <w:rtl w:val="0"/>
        </w:rPr>
        <w:t xml:space="preserve">Humanitarian Pledges:</w:t>
      </w:r>
      <w:r w:rsidDel="00000000" w:rsidR="00000000" w:rsidRPr="00000000">
        <w:rPr>
          <w:rtl w:val="0"/>
        </w:rPr>
        <w:t xml:space="preserve">  The organization pledged  </w:t>
      </w:r>
      <w:r w:rsidDel="00000000" w:rsidR="00000000" w:rsidRPr="00000000">
        <w:rPr>
          <w:b w:val="1"/>
          <w:bCs w:val="1"/>
          <w:rtl w:val="0"/>
        </w:rPr>
        <w:t xml:space="preserve">$18.5 million</w:t>
      </w:r>
      <w:r w:rsidDel="00000000" w:rsidR="00000000" w:rsidRPr="00000000">
        <w:rPr>
          <w:rtl w:val="0"/>
        </w:rPr>
        <w:t xml:space="preserve">  for the Middle East humanitarian crisis and continues lead roles in the Measles &amp; Rubella Partnership.The requirement for efficient disaster communication and supply chain management in these crises is the primary driver of the technological innovations detailed in the next section.</w:t>
      </w:r>
    </w:p>
    <w:p w:rsidR="00000000" w:rsidDel="00000000" w:rsidP="00000000" w:rsidRDefault="00000000" w:rsidRPr="00000000" w14:paraId="00000035">
      <w:pPr>
        <w:pStyle w:val="Heading4"/>
        <w:rPr/>
      </w:pPr>
      <w:bookmarkStart w:colFirst="0" w:colLast="0" w:name="_8wyp0nq24dh1" w:id="12"/>
      <w:bookmarkEnd w:id="12"/>
      <w:r w:rsidDel="00000000" w:rsidR="00000000" w:rsidRPr="00000000">
        <w:rPr>
          <w:rtl w:val="0"/>
        </w:rPr>
        <w:t xml:space="preserve">4. Technological Innovation and Digital Modernization</w:t>
      </w:r>
    </w:p>
    <w:p w:rsidR="00000000" w:rsidDel="00000000" w:rsidP="00000000" w:rsidRDefault="00000000" w:rsidRPr="00000000" w14:paraId="00000036">
      <w:pPr>
        <w:rPr/>
      </w:pPr>
      <w:r w:rsidDel="00000000" w:rsidR="00000000" w:rsidRPr="00000000">
        <w:rPr>
          <w:rtl w:val="0"/>
        </w:rPr>
        <w:t xml:space="preserve">The Red Cross defines "Innovation as Mission Delivery," transitioning to AI-driven and digitally automated platforms to scale impact without proportional overhead increases.</w:t>
      </w:r>
    </w:p>
    <w:p w:rsidR="00000000" w:rsidDel="00000000" w:rsidP="00000000" w:rsidRDefault="00000000" w:rsidRPr="00000000" w14:paraId="00000037">
      <w:pPr>
        <w:pStyle w:val="Heading5"/>
        <w:rPr/>
      </w:pPr>
      <w:bookmarkStart w:colFirst="0" w:colLast="0" w:name="_3pkif27zhs5i" w:id="13"/>
      <w:bookmarkEnd w:id="13"/>
      <w:r w:rsidDel="00000000" w:rsidR="00000000" w:rsidRPr="00000000">
        <w:rPr>
          <w:rtl w:val="0"/>
        </w:rPr>
        <w:t xml:space="preserve">Generative AI and Clara AI Platform</w:t>
      </w:r>
    </w:p>
    <w:p w:rsidR="00000000" w:rsidDel="00000000" w:rsidP="00000000" w:rsidRDefault="00000000" w:rsidRPr="00000000" w14:paraId="00000038">
      <w:pPr>
        <w:rPr/>
      </w:pPr>
      <w:r w:rsidDel="00000000" w:rsidR="00000000" w:rsidRPr="00000000">
        <w:rPr>
          <w:rtl w:val="0"/>
        </w:rPr>
        <w:t xml:space="preserve">Through the 2025 AWS Nonprofit Imagine Grant, the Red Cross is prototyping  </w:t>
      </w:r>
      <w:r w:rsidDel="00000000" w:rsidR="00000000" w:rsidRPr="00000000">
        <w:rPr>
          <w:b w:val="1"/>
          <w:bCs w:val="1"/>
          <w:rtl w:val="0"/>
        </w:rPr>
        <w:t xml:space="preserve">"Clara AI,"</w:t>
      </w:r>
      <w:r w:rsidDel="00000000" w:rsidR="00000000" w:rsidRPr="00000000">
        <w:rPr>
          <w:rtl w:val="0"/>
        </w:rPr>
        <w:t xml:space="preserve">  a multi-agent generative AI platform.</w:t>
      </w:r>
    </w:p>
    <w:p w:rsidR="00000000" w:rsidDel="00000000" w:rsidP="00000000" w:rsidRDefault="00000000" w:rsidRPr="00000000" w14:paraId="00000039">
      <w:pPr>
        <w:numPr>
          <w:ilvl w:val="0"/>
          <w:numId w:val="8"/>
        </w:numPr>
        <w:ind w:left="720" w:hanging="360"/>
        <w:rPr>
          <w:u w:val="none"/>
        </w:rPr>
      </w:pPr>
      <w:r w:rsidDel="00000000" w:rsidR="00000000" w:rsidRPr="00000000">
        <w:rPr>
          <w:b w:val="1"/>
          <w:bCs w:val="1"/>
          <w:rtl w:val="0"/>
        </w:rPr>
        <w:t xml:space="preserve">Funding Detail:</w:t>
      </w:r>
      <w:r w:rsidDel="00000000" w:rsidR="00000000" w:rsidRPr="00000000">
        <w:rPr>
          <w:rtl w:val="0"/>
        </w:rPr>
        <w:t xml:space="preserve">  The project received  </w:t>
      </w:r>
      <w:r w:rsidDel="00000000" w:rsidR="00000000" w:rsidRPr="00000000">
        <w:rPr>
          <w:b w:val="1"/>
          <w:bCs w:val="1"/>
          <w:rtl w:val="0"/>
        </w:rPr>
        <w:t xml:space="preserve">$200,000 in unrestricted funding and $5,000 in AWS Credits</w:t>
      </w:r>
      <w:r w:rsidDel="00000000" w:rsidR="00000000" w:rsidRPr="00000000">
        <w:rPr>
          <w:rtl w:val="0"/>
        </w:rPr>
        <w:t xml:space="preserve">  under the "Pathfinder – Generative AI" category.</w:t>
      </w:r>
    </w:p>
    <w:p w:rsidR="00000000" w:rsidDel="00000000" w:rsidP="00000000" w:rsidRDefault="00000000" w:rsidRPr="00000000" w14:paraId="0000003A">
      <w:pPr>
        <w:numPr>
          <w:ilvl w:val="0"/>
          <w:numId w:val="8"/>
        </w:numPr>
        <w:ind w:left="720" w:hanging="360"/>
        <w:rPr>
          <w:u w:val="none"/>
        </w:rPr>
      </w:pPr>
      <w:r w:rsidDel="00000000" w:rsidR="00000000" w:rsidRPr="00000000">
        <w:rPr>
          <w:b w:val="1"/>
          <w:bCs w:val="1"/>
          <w:rtl w:val="0"/>
        </w:rPr>
        <w:t xml:space="preserve">Application:</w:t>
      </w:r>
      <w:r w:rsidDel="00000000" w:rsidR="00000000" w:rsidRPr="00000000">
        <w:rPr>
          <w:rtl w:val="0"/>
        </w:rPr>
        <w:t xml:space="preserve">  Clara AI is engineered to provide empathetic, automated support for those requesting disaster relief, blood services, and military family assistance.</w:t>
      </w:r>
    </w:p>
    <w:p w:rsidR="00000000" w:rsidDel="00000000" w:rsidP="00000000" w:rsidRDefault="00000000" w:rsidRPr="00000000" w14:paraId="0000003B">
      <w:pPr>
        <w:pStyle w:val="Heading5"/>
        <w:rPr/>
      </w:pPr>
      <w:bookmarkStart w:colFirst="0" w:colLast="0" w:name="_z9qr6rp3v6x9" w:id="14"/>
      <w:bookmarkEnd w:id="14"/>
      <w:r w:rsidDel="00000000" w:rsidR="00000000" w:rsidRPr="00000000">
        <w:rPr>
          <w:rtl w:val="0"/>
        </w:rPr>
        <w:t xml:space="preserve">Strategic Digital Toolset</w:t>
      </w:r>
    </w:p>
    <w:p w:rsidR="00000000" w:rsidDel="00000000" w:rsidP="00000000" w:rsidRDefault="00000000" w:rsidRPr="00000000" w14:paraId="0000003C">
      <w:pPr>
        <w:numPr>
          <w:ilvl w:val="0"/>
          <w:numId w:val="9"/>
        </w:numPr>
        <w:ind w:left="720" w:hanging="360"/>
        <w:rPr>
          <w:u w:val="none"/>
        </w:rPr>
      </w:pPr>
      <w:r w:rsidDel="00000000" w:rsidR="00000000" w:rsidRPr="00000000">
        <w:rPr>
          <w:b w:val="1"/>
          <w:bCs w:val="1"/>
          <w:rtl w:val="0"/>
        </w:rPr>
        <w:t xml:space="preserve">Lifeguard Virtual Reality:</w:t>
      </w:r>
      <w:r w:rsidDel="00000000" w:rsidR="00000000" w:rsidRPr="00000000">
        <w:rPr>
          <w:rtl w:val="0"/>
        </w:rPr>
        <w:t xml:space="preserve">  Immersive VR training for aquatic surveillance.</w:t>
      </w:r>
    </w:p>
    <w:p w:rsidR="00000000" w:rsidDel="00000000" w:rsidP="00000000" w:rsidRDefault="00000000" w:rsidRPr="00000000" w14:paraId="0000003D">
      <w:pPr>
        <w:numPr>
          <w:ilvl w:val="0"/>
          <w:numId w:val="9"/>
        </w:numPr>
        <w:ind w:left="720" w:hanging="360"/>
        <w:rPr>
          <w:u w:val="none"/>
        </w:rPr>
      </w:pPr>
      <w:r w:rsidDel="00000000" w:rsidR="00000000" w:rsidRPr="00000000">
        <w:rPr>
          <w:b w:val="1"/>
          <w:bCs w:val="1"/>
          <w:rtl w:val="0"/>
        </w:rPr>
        <w:t xml:space="preserve">Translator Hub:</w:t>
      </w:r>
      <w:r w:rsidDel="00000000" w:rsidR="00000000" w:rsidRPr="00000000">
        <w:rPr>
          <w:rtl w:val="0"/>
        </w:rPr>
        <w:t xml:space="preserve">  A custom machine-translation system with human review to bridge language barriers culturally and accurately.</w:t>
      </w:r>
    </w:p>
    <w:p w:rsidR="00000000" w:rsidDel="00000000" w:rsidP="00000000" w:rsidRDefault="00000000" w:rsidRPr="00000000" w14:paraId="0000003E">
      <w:pPr>
        <w:numPr>
          <w:ilvl w:val="0"/>
          <w:numId w:val="9"/>
        </w:numPr>
        <w:ind w:left="720" w:hanging="360"/>
        <w:rPr>
          <w:u w:val="none"/>
        </w:rPr>
      </w:pPr>
      <w:r w:rsidDel="00000000" w:rsidR="00000000" w:rsidRPr="00000000">
        <w:rPr>
          <w:b w:val="1"/>
          <w:bCs w:val="1"/>
          <w:rtl w:val="0"/>
        </w:rPr>
        <w:t xml:space="preserve">Shelter Client Information App:</w:t>
      </w:r>
      <w:r w:rsidDel="00000000" w:rsidR="00000000" w:rsidRPr="00000000">
        <w:rPr>
          <w:rtl w:val="0"/>
        </w:rPr>
        <w:t xml:space="preserve">  A national-scale tool for family reunification used extensively during the Maui wildfires.</w:t>
      </w:r>
    </w:p>
    <w:p w:rsidR="00000000" w:rsidDel="00000000" w:rsidP="00000000" w:rsidRDefault="00000000" w:rsidRPr="00000000" w14:paraId="0000003F">
      <w:pPr>
        <w:numPr>
          <w:ilvl w:val="0"/>
          <w:numId w:val="9"/>
        </w:numPr>
        <w:ind w:left="720" w:hanging="360"/>
        <w:rPr>
          <w:u w:val="none"/>
        </w:rPr>
      </w:pPr>
      <w:r w:rsidDel="00000000" w:rsidR="00000000" w:rsidRPr="00000000">
        <w:rPr>
          <w:b w:val="1"/>
          <w:bCs w:val="1"/>
          <w:rtl w:val="0"/>
        </w:rPr>
        <w:t xml:space="preserve">Red Cross Delivers App:</w:t>
      </w:r>
      <w:r w:rsidDel="00000000" w:rsidR="00000000" w:rsidRPr="00000000">
        <w:rPr>
          <w:rtl w:val="0"/>
        </w:rPr>
        <w:t xml:space="preserve">  A mobile supply-chain optimization tool for Biomedical Services blood delivery.</w:t>
      </w:r>
    </w:p>
    <w:p w:rsidR="00000000" w:rsidDel="00000000" w:rsidP="00000000" w:rsidRDefault="00000000" w:rsidRPr="00000000" w14:paraId="00000040">
      <w:pPr>
        <w:pStyle w:val="Heading5"/>
        <w:rPr/>
      </w:pPr>
      <w:bookmarkStart w:colFirst="0" w:colLast="0" w:name="_ylzxp2anl3uy" w:id="15"/>
      <w:bookmarkEnd w:id="15"/>
      <w:r w:rsidDel="00000000" w:rsidR="00000000" w:rsidRPr="00000000">
        <w:rPr>
          <w:rtl w:val="0"/>
        </w:rPr>
        <w:t xml:space="preserve">Digital Accessibility</w:t>
      </w:r>
    </w:p>
    <w:p w:rsidR="00000000" w:rsidDel="00000000" w:rsidP="00000000" w:rsidRDefault="00000000" w:rsidRPr="00000000" w14:paraId="00000041">
      <w:pPr>
        <w:rPr/>
      </w:pPr>
      <w:r w:rsidDel="00000000" w:rsidR="00000000" w:rsidRPr="00000000">
        <w:rPr>
          <w:rtl w:val="0"/>
        </w:rPr>
        <w:t xml:space="preserve">In FY24, IT and marketing teams remediated over  </w:t>
      </w:r>
      <w:r w:rsidDel="00000000" w:rsidR="00000000" w:rsidRPr="00000000">
        <w:rPr>
          <w:b w:val="1"/>
          <w:bCs w:val="1"/>
          <w:rtl w:val="0"/>
        </w:rPr>
        <w:t xml:space="preserve">75,000 accessibility issues</w:t>
      </w:r>
      <w:r w:rsidDel="00000000" w:rsidR="00000000" w:rsidRPr="00000000">
        <w:rPr>
          <w:rtl w:val="0"/>
        </w:rPr>
        <w:t xml:space="preserve">  across 16,000 pages on redcross.org and RedCrossBlood.org, ensuring mission accessibility for all users.The implementation of digital automation and supply chain optimization are not merely technological goals; they are fiscal imperatives that directly contributed to the  </w:t>
      </w:r>
      <w:r w:rsidDel="00000000" w:rsidR="00000000" w:rsidRPr="00000000">
        <w:rPr>
          <w:b w:val="1"/>
          <w:bCs w:val="1"/>
          <w:rtl w:val="0"/>
        </w:rPr>
        <w:t xml:space="preserve">reduction in total operating expenses</w:t>
      </w:r>
      <w:r w:rsidDel="00000000" w:rsidR="00000000" w:rsidRPr="00000000">
        <w:rPr>
          <w:rtl w:val="0"/>
        </w:rPr>
        <w:t xml:space="preserve">  observed in the following financial analysis.</w:t>
      </w:r>
    </w:p>
    <w:p w:rsidR="00000000" w:rsidDel="00000000" w:rsidP="00000000" w:rsidRDefault="00000000" w:rsidRPr="00000000" w14:paraId="00000042">
      <w:pPr>
        <w:pStyle w:val="Heading4"/>
        <w:rPr/>
      </w:pPr>
      <w:bookmarkStart w:colFirst="0" w:colLast="0" w:name="_kj29efsxo9up" w:id="16"/>
      <w:bookmarkEnd w:id="16"/>
      <w:r w:rsidDel="00000000" w:rsidR="00000000" w:rsidRPr="00000000">
        <w:rPr>
          <w:rtl w:val="0"/>
        </w:rPr>
        <w:t xml:space="preserve">5. Financial Architecture and Strategic Funding</w:t>
      </w:r>
    </w:p>
    <w:p w:rsidR="00000000" w:rsidDel="00000000" w:rsidP="00000000" w:rsidRDefault="00000000" w:rsidRPr="00000000" w14:paraId="00000043">
      <w:pPr>
        <w:rPr/>
      </w:pPr>
      <w:r w:rsidDel="00000000" w:rsidR="00000000" w:rsidRPr="00000000">
        <w:rPr>
          <w:rtl w:val="0"/>
        </w:rPr>
        <w:t xml:space="preserve">The Red Cross maintains a robust $3.9 billion revenue model, strategically balanced between fee-for-service cost recovery and charitable contributions.</w:t>
      </w:r>
    </w:p>
    <w:p w:rsidR="00000000" w:rsidDel="00000000" w:rsidP="00000000" w:rsidRDefault="00000000" w:rsidRPr="00000000" w14:paraId="00000044">
      <w:pPr>
        <w:pStyle w:val="Heading5"/>
        <w:rPr/>
      </w:pPr>
      <w:bookmarkStart w:colFirst="0" w:colLast="0" w:name="_ikucab4a65lx" w:id="17"/>
      <w:bookmarkEnd w:id="17"/>
      <w:r w:rsidDel="00000000" w:rsidR="00000000" w:rsidRPr="00000000">
        <w:rPr>
          <w:rtl w:val="0"/>
        </w:rPr>
        <w:t xml:space="preserve">Revenue vs. Expense Analysis (FY24–FY25)</w:t>
      </w:r>
    </w:p>
    <w:p w:rsidR="00000000" w:rsidDel="00000000" w:rsidP="00000000" w:rsidRDefault="00000000" w:rsidRPr="00000000" w14:paraId="00000045">
      <w:pPr>
        <w:rPr/>
      </w:pPr>
      <w:r w:rsidDel="00000000" w:rsidR="00000000" w:rsidRPr="00000000">
        <w:rPr>
          <w:rtl w:val="0"/>
        </w:rPr>
        <w:t xml:space="preserve">Metric (Millions),Fiscal Year 2024,Fiscal Year 2025</w:t>
      </w:r>
    </w:p>
    <w:p w:rsidR="00000000" w:rsidDel="00000000" w:rsidP="00000000" w:rsidRDefault="00000000" w:rsidRPr="00000000" w14:paraId="00000046">
      <w:pPr>
        <w:rPr/>
      </w:pPr>
      <w:r w:rsidDel="00000000" w:rsidR="00000000" w:rsidRPr="00000000">
        <w:rPr>
          <w:rtl w:val="0"/>
        </w:rPr>
        <w:t xml:space="preserve">Total Operating Revenues,"$3,845.4","$3,964.2"</w:t>
      </w:r>
    </w:p>
    <w:p w:rsidR="00000000" w:rsidDel="00000000" w:rsidP="00000000" w:rsidRDefault="00000000" w:rsidRPr="00000000" w14:paraId="00000047">
      <w:pPr>
        <w:rPr/>
      </w:pPr>
      <w:r w:rsidDel="00000000" w:rsidR="00000000" w:rsidRPr="00000000">
        <w:rPr>
          <w:rtl w:val="0"/>
        </w:rPr>
        <w:t xml:space="preserve">Total Operating Expenses,"$3,571.5","$3,333.1"</w:t>
      </w:r>
    </w:p>
    <w:p w:rsidR="00000000" w:rsidDel="00000000" w:rsidP="00000000" w:rsidRDefault="00000000" w:rsidRPr="00000000" w14:paraId="00000048">
      <w:pPr>
        <w:rPr/>
      </w:pPr>
      <w:r w:rsidDel="00000000" w:rsidR="00000000" w:rsidRPr="00000000">
        <w:rPr>
          <w:rtl w:val="0"/>
        </w:rPr>
        <w:t xml:space="preserve">Net Assets,"$3,422.6","$4,116.2"</w:t>
      </w:r>
    </w:p>
    <w:p w:rsidR="00000000" w:rsidDel="00000000" w:rsidP="00000000" w:rsidRDefault="00000000" w:rsidRPr="00000000" w14:paraId="00000049">
      <w:pPr>
        <w:pStyle w:val="Heading5"/>
        <w:rPr/>
      </w:pPr>
      <w:bookmarkStart w:colFirst="0" w:colLast="0" w:name="_hwui707ixnlj" w:id="18"/>
      <w:bookmarkEnd w:id="18"/>
      <w:r w:rsidDel="00000000" w:rsidR="00000000" w:rsidRPr="00000000">
        <w:rPr>
          <w:rtl w:val="0"/>
        </w:rPr>
        <w:t xml:space="preserve">Funding Source Breakdown (FY25)</w:t>
      </w:r>
    </w:p>
    <w:p w:rsidR="00000000" w:rsidDel="00000000" w:rsidP="00000000" w:rsidRDefault="00000000" w:rsidRPr="00000000" w14:paraId="0000004A">
      <w:pPr>
        <w:numPr>
          <w:ilvl w:val="0"/>
          <w:numId w:val="1"/>
        </w:numPr>
        <w:ind w:left="720" w:hanging="360"/>
        <w:rPr>
          <w:u w:val="none"/>
        </w:rPr>
      </w:pPr>
      <w:r w:rsidDel="00000000" w:rsidR="00000000" w:rsidRPr="00000000">
        <w:rPr>
          <w:b w:val="1"/>
          <w:bCs w:val="1"/>
          <w:rtl w:val="0"/>
        </w:rPr>
        <w:t xml:space="preserve">63% Products and Services:</w:t>
      </w:r>
      <w:r w:rsidDel="00000000" w:rsidR="00000000" w:rsidRPr="00000000">
        <w:rPr>
          <w:rtl w:val="0"/>
        </w:rPr>
        <w:t xml:space="preserve">  Revenue from biomedical and training services.</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34% Contributions:</w:t>
      </w:r>
      <w:r w:rsidDel="00000000" w:rsidR="00000000" w:rsidRPr="00000000">
        <w:rPr>
          <w:rtl w:val="0"/>
        </w:rPr>
        <w:t xml:space="preserve">  Public, corporate, and foundation donations.</w:t>
      </w:r>
    </w:p>
    <w:p w:rsidR="00000000" w:rsidDel="00000000" w:rsidP="00000000" w:rsidRDefault="00000000" w:rsidRPr="00000000" w14:paraId="0000004C">
      <w:pPr>
        <w:numPr>
          <w:ilvl w:val="0"/>
          <w:numId w:val="1"/>
        </w:numPr>
        <w:ind w:left="720" w:hanging="360"/>
        <w:rPr>
          <w:u w:val="none"/>
        </w:rPr>
      </w:pPr>
      <w:r w:rsidDel="00000000" w:rsidR="00000000" w:rsidRPr="00000000">
        <w:rPr>
          <w:b w:val="1"/>
          <w:bCs w:val="1"/>
          <w:rtl w:val="0"/>
        </w:rPr>
        <w:t xml:space="preserve">3% Investment Income &amp; Other:</w:t>
      </w:r>
      <w:r w:rsidDel="00000000" w:rsidR="00000000" w:rsidRPr="00000000">
        <w:rPr>
          <w:rtl w:val="0"/>
        </w:rPr>
        <w:t xml:space="preserve">  Strategic asset management.</w:t>
      </w:r>
    </w:p>
    <w:p w:rsidR="00000000" w:rsidDel="00000000" w:rsidP="00000000" w:rsidRDefault="00000000" w:rsidRPr="00000000" w14:paraId="0000004D">
      <w:pPr>
        <w:pStyle w:val="Heading5"/>
        <w:rPr/>
      </w:pPr>
      <w:bookmarkStart w:colFirst="0" w:colLast="0" w:name="_lwsfcno7e524" w:id="19"/>
      <w:bookmarkEnd w:id="19"/>
      <w:r w:rsidDel="00000000" w:rsidR="00000000" w:rsidRPr="00000000">
        <w:rPr>
          <w:rtl w:val="0"/>
        </w:rPr>
        <w:t xml:space="preserve">Strategic Corporate Partners</w:t>
      </w:r>
    </w:p>
    <w:p w:rsidR="00000000" w:rsidDel="00000000" w:rsidP="00000000" w:rsidRDefault="00000000" w:rsidRPr="00000000" w14:paraId="0000004E">
      <w:pPr>
        <w:rPr/>
      </w:pPr>
      <w:r w:rsidDel="00000000" w:rsidR="00000000" w:rsidRPr="00000000">
        <w:rPr>
          <w:rtl w:val="0"/>
        </w:rPr>
        <w:t xml:space="preserve">The mission is sustained by top-tier donors across two primary tiers:</w:t>
      </w:r>
    </w:p>
    <w:p w:rsidR="00000000" w:rsidDel="00000000" w:rsidP="00000000" w:rsidRDefault="00000000" w:rsidRPr="00000000" w14:paraId="0000004F">
      <w:pPr>
        <w:numPr>
          <w:ilvl w:val="0"/>
          <w:numId w:val="4"/>
        </w:numPr>
        <w:ind w:left="720" w:hanging="360"/>
        <w:rPr>
          <w:u w:val="none"/>
        </w:rPr>
      </w:pPr>
      <w:r w:rsidDel="00000000" w:rsidR="00000000" w:rsidRPr="00000000">
        <w:rPr>
          <w:b w:val="1"/>
          <w:bCs w:val="1"/>
          <w:rtl w:val="0"/>
        </w:rPr>
        <w:t xml:space="preserve">Mission Leaders ($3M+):</w:t>
      </w:r>
      <w:r w:rsidDel="00000000" w:rsidR="00000000" w:rsidRPr="00000000">
        <w:rPr>
          <w:rtl w:val="0"/>
        </w:rPr>
        <w:t xml:space="preserve">  Amazon, Costco Wholesale, State Farm, and The Church of Jesus Christ of Latter-day Saints.</w:t>
      </w:r>
    </w:p>
    <w:p w:rsidR="00000000" w:rsidDel="00000000" w:rsidP="00000000" w:rsidRDefault="00000000" w:rsidRPr="00000000" w14:paraId="00000050">
      <w:pPr>
        <w:numPr>
          <w:ilvl w:val="0"/>
          <w:numId w:val="4"/>
        </w:numPr>
        <w:ind w:left="720" w:hanging="360"/>
        <w:rPr>
          <w:u w:val="none"/>
        </w:rPr>
      </w:pPr>
      <w:r w:rsidDel="00000000" w:rsidR="00000000" w:rsidRPr="00000000">
        <w:rPr>
          <w:b w:val="1"/>
          <w:bCs w:val="1"/>
          <w:rtl w:val="0"/>
        </w:rPr>
        <w:t xml:space="preserve">Annual Disaster Giving Program ($1M+):</w:t>
      </w:r>
      <w:r w:rsidDel="00000000" w:rsidR="00000000" w:rsidRPr="00000000">
        <w:rPr>
          <w:rtl w:val="0"/>
        </w:rPr>
        <w:t xml:space="preserve">  Anheuser-Busch Foundation, Bank of America, FedEx, and others.These financial resources are converted into "Humanity, Impartiality, and Neutrality" across all mission areas, ensuring help remains available wherever it is needed.</w:t>
      </w:r>
    </w:p>
    <w:p w:rsidR="00000000" w:rsidDel="00000000" w:rsidP="00000000" w:rsidRDefault="00000000" w:rsidRPr="00000000" w14:paraId="00000051">
      <w:pPr>
        <w:pStyle w:val="Heading4"/>
        <w:rPr/>
      </w:pPr>
      <w:bookmarkStart w:colFirst="0" w:colLast="0" w:name="_mi1nk8skijpv" w:id="20"/>
      <w:bookmarkEnd w:id="20"/>
      <w:r w:rsidDel="00000000" w:rsidR="00000000" w:rsidRPr="00000000">
        <w:rPr>
          <w:rtl w:val="0"/>
        </w:rPr>
        <w:t xml:space="preserve">6. Project Inventory: Consolidated Data Points</w:t>
      </w:r>
    </w:p>
    <w:p w:rsidR="00000000" w:rsidDel="00000000" w:rsidP="00000000" w:rsidRDefault="00000000" w:rsidRPr="00000000" w14:paraId="00000052">
      <w:pPr>
        <w:numPr>
          <w:ilvl w:val="0"/>
          <w:numId w:val="6"/>
        </w:numPr>
        <w:ind w:left="720" w:hanging="360"/>
        <w:rPr>
          <w:u w:val="none"/>
        </w:rPr>
      </w:pPr>
      <w:r w:rsidDel="00000000" w:rsidR="00000000" w:rsidRPr="00000000">
        <w:rPr>
          <w:b w:val="1"/>
          <w:bCs w:val="1"/>
          <w:rtl w:val="0"/>
        </w:rPr>
        <w:t xml:space="preserve">National Blood Supply Contribution:</w:t>
      </w:r>
      <w:r w:rsidDel="00000000" w:rsidR="00000000" w:rsidRPr="00000000">
        <w:rPr>
          <w:rtl w:val="0"/>
        </w:rPr>
        <w:t xml:space="preserve">  40%.</w:t>
      </w:r>
    </w:p>
    <w:p w:rsidR="00000000" w:rsidDel="00000000" w:rsidP="00000000" w:rsidRDefault="00000000" w:rsidRPr="00000000" w14:paraId="00000053">
      <w:pPr>
        <w:numPr>
          <w:ilvl w:val="0"/>
          <w:numId w:val="6"/>
        </w:numPr>
        <w:ind w:left="720" w:hanging="360"/>
        <w:rPr>
          <w:u w:val="none"/>
        </w:rPr>
      </w:pPr>
      <w:r w:rsidDel="00000000" w:rsidR="00000000" w:rsidRPr="00000000">
        <w:rPr>
          <w:b w:val="1"/>
          <w:bCs w:val="1"/>
          <w:rtl w:val="0"/>
        </w:rPr>
        <w:t xml:space="preserve">Home Fire Campaign Milestone:</w:t>
      </w:r>
      <w:r w:rsidDel="00000000" w:rsidR="00000000" w:rsidRPr="00000000">
        <w:rPr>
          <w:rtl w:val="0"/>
        </w:rPr>
        <w:t xml:space="preserve">  3 million+ smoke alarms installed over 11 years.</w:t>
      </w:r>
    </w:p>
    <w:p w:rsidR="00000000" w:rsidDel="00000000" w:rsidP="00000000" w:rsidRDefault="00000000" w:rsidRPr="00000000" w14:paraId="00000054">
      <w:pPr>
        <w:numPr>
          <w:ilvl w:val="0"/>
          <w:numId w:val="6"/>
        </w:numPr>
        <w:ind w:left="720" w:hanging="360"/>
        <w:rPr>
          <w:u w:val="none"/>
        </w:rPr>
      </w:pPr>
      <w:r w:rsidDel="00000000" w:rsidR="00000000" w:rsidRPr="00000000">
        <w:rPr>
          <w:b w:val="1"/>
          <w:bCs w:val="1"/>
          <w:rtl w:val="0"/>
        </w:rPr>
        <w:t xml:space="preserve">FY25 Total Operating Revenue:</w:t>
      </w:r>
      <w:r w:rsidDel="00000000" w:rsidR="00000000" w:rsidRPr="00000000">
        <w:rPr>
          <w:rtl w:val="0"/>
        </w:rPr>
        <w:t xml:space="preserve">  $3,964.2 million.</w:t>
      </w:r>
    </w:p>
    <w:p w:rsidR="00000000" w:rsidDel="00000000" w:rsidP="00000000" w:rsidRDefault="00000000" w:rsidRPr="00000000" w14:paraId="00000055">
      <w:pPr>
        <w:numPr>
          <w:ilvl w:val="0"/>
          <w:numId w:val="6"/>
        </w:numPr>
        <w:ind w:left="720" w:hanging="360"/>
        <w:rPr>
          <w:u w:val="none"/>
        </w:rPr>
      </w:pPr>
      <w:r w:rsidDel="00000000" w:rsidR="00000000" w:rsidRPr="00000000">
        <w:rPr>
          <w:b w:val="1"/>
          <w:bCs w:val="1"/>
          <w:rtl w:val="0"/>
        </w:rPr>
        <w:t xml:space="preserve">FY25 Disaster Nutritional Support:</w:t>
      </w:r>
      <w:r w:rsidDel="00000000" w:rsidR="00000000" w:rsidRPr="00000000">
        <w:rPr>
          <w:rtl w:val="0"/>
        </w:rPr>
        <w:t xml:space="preserve">  Over 5.1 million meals and snacks provided with local partners.</w:t>
      </w:r>
    </w:p>
    <w:p w:rsidR="00000000" w:rsidDel="00000000" w:rsidP="00000000" w:rsidRDefault="00000000" w:rsidRPr="00000000" w14:paraId="00000056">
      <w:pPr>
        <w:numPr>
          <w:ilvl w:val="0"/>
          <w:numId w:val="6"/>
        </w:numPr>
        <w:ind w:left="720" w:hanging="360"/>
        <w:rPr>
          <w:u w:val="none"/>
        </w:rPr>
      </w:pPr>
      <w:r w:rsidDel="00000000" w:rsidR="00000000" w:rsidRPr="00000000">
        <w:rPr>
          <w:b w:val="1"/>
          <w:bCs w:val="1"/>
          <w:rtl w:val="0"/>
        </w:rPr>
        <w:t xml:space="preserve">Sickle Cell Initiative Impact:</w:t>
      </w:r>
      <w:r w:rsidDel="00000000" w:rsidR="00000000" w:rsidRPr="00000000">
        <w:rPr>
          <w:rtl w:val="0"/>
        </w:rPr>
        <w:t xml:space="preserve">  224,000 trait screenings conducted since 2021.</w:t>
      </w:r>
    </w:p>
    <w:p w:rsidR="00000000" w:rsidDel="00000000" w:rsidP="00000000" w:rsidRDefault="00000000" w:rsidRPr="00000000" w14:paraId="00000057">
      <w:pPr>
        <w:numPr>
          <w:ilvl w:val="0"/>
          <w:numId w:val="6"/>
        </w:numPr>
        <w:ind w:left="720" w:hanging="360"/>
        <w:rPr>
          <w:u w:val="none"/>
        </w:rPr>
      </w:pPr>
      <w:r w:rsidDel="00000000" w:rsidR="00000000" w:rsidRPr="00000000">
        <w:rPr>
          <w:b w:val="1"/>
          <w:bCs w:val="1"/>
          <w:rtl w:val="0"/>
        </w:rPr>
        <w:t xml:space="preserve">Measles &amp; Rubella Partnership Impact:</w:t>
      </w:r>
      <w:r w:rsidDel="00000000" w:rsidR="00000000" w:rsidRPr="00000000">
        <w:rPr>
          <w:rtl w:val="0"/>
        </w:rPr>
        <w:t xml:space="preserve">  4 billion+ children immunized since 2001.</w:t>
      </w:r>
    </w:p>
    <w:p w:rsidR="00000000" w:rsidDel="00000000" w:rsidP="00000000" w:rsidRDefault="00000000" w:rsidRPr="00000000" w14:paraId="00000058">
      <w:pPr>
        <w:numPr>
          <w:ilvl w:val="0"/>
          <w:numId w:val="6"/>
        </w:numPr>
        <w:ind w:left="720" w:hanging="360"/>
        <w:rPr>
          <w:u w:val="none"/>
        </w:rPr>
      </w:pPr>
      <w:r w:rsidDel="00000000" w:rsidR="00000000" w:rsidRPr="00000000">
        <w:rPr>
          <w:b w:val="1"/>
          <w:bCs w:val="1"/>
          <w:rtl w:val="0"/>
        </w:rPr>
        <w:t xml:space="preserve">Sustainability Metric:</w:t>
      </w:r>
      <w:r w:rsidDel="00000000" w:rsidR="00000000" w:rsidRPr="00000000">
        <w:rPr>
          <w:rtl w:val="0"/>
        </w:rPr>
        <w:t xml:space="preserve">  19% decrease in carbon emissions (FY24) despite increased fleet mileage.</w:t>
      </w:r>
    </w:p>
    <w:p w:rsidR="00000000" w:rsidDel="00000000" w:rsidP="00000000" w:rsidRDefault="00000000" w:rsidRPr="00000000" w14:paraId="00000059">
      <w:pPr>
        <w:numPr>
          <w:ilvl w:val="0"/>
          <w:numId w:val="6"/>
        </w:numPr>
        <w:ind w:left="720" w:hanging="360"/>
        <w:rPr>
          <w:u w:val="none"/>
        </w:rPr>
      </w:pPr>
      <w:r w:rsidDel="00000000" w:rsidR="00000000" w:rsidRPr="00000000">
        <w:rPr>
          <w:b w:val="1"/>
          <w:bCs w:val="1"/>
          <w:rtl w:val="0"/>
        </w:rPr>
        <w:t xml:space="preserve">National Blood Supply Shortage (January 2026 Projection):</w:t>
      </w:r>
      <w:r w:rsidDel="00000000" w:rsidR="00000000" w:rsidRPr="00000000">
        <w:rPr>
          <w:rtl w:val="0"/>
        </w:rPr>
        <w:t xml:space="preserve">  35% drop in inventory due to severe winter weather and flu season disruption.</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