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gliatabella"/>
        <w:tblW w:w="5000" w:type="pct"/>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4762"/>
        <w:gridCol w:w="4860"/>
      </w:tblGrid>
      <w:tr w:rsidR="00F355A3" w:rsidRPr="00921918" w14:paraId="4085F6BE" w14:textId="77777777" w:rsidTr="001800EF">
        <w:tc>
          <w:tcPr>
            <w:tcW w:w="5000" w:type="pct"/>
            <w:gridSpan w:val="2"/>
          </w:tcPr>
          <w:p w14:paraId="66B9B360" w14:textId="1A951191" w:rsidR="00F355A3" w:rsidRDefault="00670378" w:rsidP="000C0862">
            <w:pPr>
              <w:spacing w:line="240" w:lineRule="auto"/>
              <w:jc w:val="center"/>
              <w:rPr>
                <w:rFonts w:ascii="Times New Roman" w:hAnsi="Times New Roman" w:cs="Times New Roman"/>
                <w:b/>
                <w:color w:val="1155CC"/>
                <w:sz w:val="28"/>
                <w:szCs w:val="28"/>
              </w:rPr>
            </w:pPr>
            <w:r>
              <w:rPr>
                <w:noProof/>
                <w:lang w:val="it-IT"/>
                <w14:ligatures w14:val="standardContextual"/>
              </w:rPr>
              <w:drawing>
                <wp:inline distT="0" distB="0" distL="0" distR="0" wp14:anchorId="63CFB47A" wp14:editId="324B9B7F">
                  <wp:extent cx="728345" cy="571500"/>
                  <wp:effectExtent l="0" t="0" r="0" b="0"/>
                  <wp:docPr id="6" name="Immagine 6"/>
                  <wp:cNvGraphicFramePr/>
                  <a:graphic xmlns:a="http://schemas.openxmlformats.org/drawingml/2006/main">
                    <a:graphicData uri="http://schemas.openxmlformats.org/drawingml/2006/picture">
                      <pic:pic xmlns:pic="http://schemas.openxmlformats.org/drawingml/2006/picture">
                        <pic:nvPicPr>
                          <pic:cNvPr id="6" name="Immagine 6"/>
                          <pic:cNvPicPr/>
                        </pic:nvPicPr>
                        <pic:blipFill>
                          <a:blip r:embed="rId4" cstate="print">
                            <a:extLst>
                              <a:ext uri="{28A0092B-C50C-407E-A947-70E740481C1C}">
                                <a14:useLocalDpi xmlns:a14="http://schemas.microsoft.com/office/drawing/2010/main" val="0"/>
                              </a:ext>
                            </a:extLst>
                          </a:blip>
                          <a:stretch>
                            <a:fillRect/>
                          </a:stretch>
                        </pic:blipFill>
                        <pic:spPr>
                          <a:xfrm>
                            <a:off x="0" y="0"/>
                            <a:ext cx="728345" cy="571500"/>
                          </a:xfrm>
                          <a:prstGeom prst="rect">
                            <a:avLst/>
                          </a:prstGeom>
                        </pic:spPr>
                      </pic:pic>
                    </a:graphicData>
                  </a:graphic>
                </wp:inline>
              </w:drawing>
            </w:r>
          </w:p>
          <w:p w14:paraId="7D2346C8" w14:textId="77777777" w:rsidR="00670378" w:rsidRDefault="00670378" w:rsidP="000C0862">
            <w:pPr>
              <w:spacing w:line="240" w:lineRule="auto"/>
              <w:jc w:val="center"/>
              <w:rPr>
                <w:rFonts w:ascii="Times New Roman" w:hAnsi="Times New Roman" w:cs="Times New Roman"/>
                <w:b/>
                <w:color w:val="1155CC"/>
                <w:sz w:val="28"/>
                <w:szCs w:val="28"/>
              </w:rPr>
            </w:pPr>
          </w:p>
          <w:p w14:paraId="25B58A43" w14:textId="236EB189" w:rsidR="00670378" w:rsidRPr="00921918" w:rsidRDefault="00670378" w:rsidP="000C0862">
            <w:pPr>
              <w:spacing w:line="240" w:lineRule="auto"/>
              <w:jc w:val="center"/>
              <w:rPr>
                <w:rFonts w:ascii="Times New Roman" w:hAnsi="Times New Roman" w:cs="Times New Roman"/>
                <w:b/>
                <w:color w:val="1155CC"/>
                <w:sz w:val="28"/>
                <w:szCs w:val="28"/>
              </w:rPr>
            </w:pPr>
            <w:r>
              <w:rPr>
                <w:rFonts w:ascii="Times New Roman" w:hAnsi="Times New Roman" w:cs="Times New Roman"/>
                <w:b/>
                <w:noProof/>
                <w:color w:val="1155CC"/>
                <w:sz w:val="28"/>
                <w:szCs w:val="28"/>
                <w:lang w:val="it-IT"/>
                <w14:ligatures w14:val="standardContextual"/>
              </w:rPr>
              <w:drawing>
                <wp:inline distT="0" distB="0" distL="0" distR="0" wp14:anchorId="689D8EB0" wp14:editId="7F77DF6F">
                  <wp:extent cx="1285875" cy="444876"/>
                  <wp:effectExtent l="0" t="0" r="0" b="0"/>
                  <wp:docPr id="1307913340" name="Immagine 5" descr="Immagine che contiene Carattere, testo, bianco,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13340" name="Immagine 5" descr="Immagine che contiene Carattere, testo, bianco, logo&#10;&#10;Il contenuto generato dall'IA potrebbe non essere corretto."/>
                          <pic:cNvPicPr/>
                        </pic:nvPicPr>
                        <pic:blipFill>
                          <a:blip r:embed="rId5">
                            <a:extLst>
                              <a:ext uri="{28A0092B-C50C-407E-A947-70E740481C1C}">
                                <a14:useLocalDpi xmlns:a14="http://schemas.microsoft.com/office/drawing/2010/main" val="0"/>
                              </a:ext>
                            </a:extLst>
                          </a:blip>
                          <a:stretch>
                            <a:fillRect/>
                          </a:stretch>
                        </pic:blipFill>
                        <pic:spPr>
                          <a:xfrm>
                            <a:off x="0" y="0"/>
                            <a:ext cx="1305570" cy="451690"/>
                          </a:xfrm>
                          <a:prstGeom prst="rect">
                            <a:avLst/>
                          </a:prstGeom>
                        </pic:spPr>
                      </pic:pic>
                    </a:graphicData>
                  </a:graphic>
                </wp:inline>
              </w:drawing>
            </w:r>
          </w:p>
        </w:tc>
      </w:tr>
      <w:tr w:rsidR="000C0862" w:rsidRPr="00921918" w14:paraId="6620C0CD" w14:textId="77777777" w:rsidTr="001800EF">
        <w:tc>
          <w:tcPr>
            <w:tcW w:w="2508" w:type="pct"/>
          </w:tcPr>
          <w:p w14:paraId="6E57BF05" w14:textId="3A52E7FE" w:rsidR="00F355A3" w:rsidRPr="00921918" w:rsidRDefault="000C0862" w:rsidP="00F355A3">
            <w:pPr>
              <w:ind w:right="652"/>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99ABC2A" wp14:editId="36F71129">
                  <wp:extent cx="957262" cy="153845"/>
                  <wp:effectExtent l="0" t="0" r="0" b="0"/>
                  <wp:docPr id="1939907990"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07990" name="Immagine 1939907990"/>
                          <pic:cNvPicPr/>
                        </pic:nvPicPr>
                        <pic:blipFill>
                          <a:blip r:embed="rId6">
                            <a:extLst>
                              <a:ext uri="{28A0092B-C50C-407E-A947-70E740481C1C}">
                                <a14:useLocalDpi xmlns:a14="http://schemas.microsoft.com/office/drawing/2010/main" val="0"/>
                              </a:ext>
                            </a:extLst>
                          </a:blip>
                          <a:stretch>
                            <a:fillRect/>
                          </a:stretch>
                        </pic:blipFill>
                        <pic:spPr>
                          <a:xfrm>
                            <a:off x="0" y="0"/>
                            <a:ext cx="1110055" cy="178401"/>
                          </a:xfrm>
                          <a:prstGeom prst="rect">
                            <a:avLst/>
                          </a:prstGeom>
                        </pic:spPr>
                      </pic:pic>
                    </a:graphicData>
                  </a:graphic>
                </wp:inline>
              </w:drawing>
            </w:r>
          </w:p>
        </w:tc>
        <w:tc>
          <w:tcPr>
            <w:tcW w:w="2492" w:type="pct"/>
          </w:tcPr>
          <w:p w14:paraId="37482784" w14:textId="3FBAAFF0" w:rsidR="00F355A3" w:rsidRPr="00921918" w:rsidRDefault="003B5B6E" w:rsidP="00921620">
            <w:pPr>
              <w:jc w:val="center"/>
              <w:rPr>
                <w:rFonts w:ascii="Times New Roman" w:hAnsi="Times New Roman" w:cs="Times New Roman"/>
                <w:sz w:val="28"/>
                <w:szCs w:val="28"/>
              </w:rPr>
            </w:pPr>
            <w:r w:rsidRPr="003B5B6E">
              <w:rPr>
                <w:rFonts w:ascii="Times New Roman" w:hAnsi="Times New Roman" w:cs="Times New Roman"/>
                <w:noProof/>
                <w:sz w:val="28"/>
                <w:szCs w:val="28"/>
                <w:lang w:val="it-IT"/>
              </w:rPr>
              <w:drawing>
                <wp:inline distT="0" distB="0" distL="0" distR="0" wp14:anchorId="77FC5723" wp14:editId="367CE9BA">
                  <wp:extent cx="3064587" cy="255915"/>
                  <wp:effectExtent l="0" t="0" r="254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081236" cy="257305"/>
                          </a:xfrm>
                          <a:prstGeom prst="rect">
                            <a:avLst/>
                          </a:prstGeom>
                        </pic:spPr>
                      </pic:pic>
                    </a:graphicData>
                  </a:graphic>
                </wp:inline>
              </w:drawing>
            </w:r>
          </w:p>
        </w:tc>
      </w:tr>
      <w:tr w:rsidR="000C0862" w:rsidRPr="00921918" w14:paraId="07EADF5C" w14:textId="77777777" w:rsidTr="001800EF">
        <w:tc>
          <w:tcPr>
            <w:tcW w:w="2508" w:type="pct"/>
          </w:tcPr>
          <w:p w14:paraId="15DA9264" w14:textId="62A73C5C" w:rsidR="00F355A3" w:rsidRPr="00921918" w:rsidRDefault="000C0862" w:rsidP="00D76079">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44C38BCF" wp14:editId="740A631E">
                  <wp:extent cx="1635918" cy="204490"/>
                  <wp:effectExtent l="0" t="0" r="2540" b="0"/>
                  <wp:docPr id="185670214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02143" name="Immagine 1856702143"/>
                          <pic:cNvPicPr/>
                        </pic:nvPicPr>
                        <pic:blipFill>
                          <a:blip r:embed="rId8">
                            <a:extLst>
                              <a:ext uri="{28A0092B-C50C-407E-A947-70E740481C1C}">
                                <a14:useLocalDpi xmlns:a14="http://schemas.microsoft.com/office/drawing/2010/main" val="0"/>
                              </a:ext>
                            </a:extLst>
                          </a:blip>
                          <a:stretch>
                            <a:fillRect/>
                          </a:stretch>
                        </pic:blipFill>
                        <pic:spPr>
                          <a:xfrm>
                            <a:off x="0" y="0"/>
                            <a:ext cx="1938995" cy="242375"/>
                          </a:xfrm>
                          <a:prstGeom prst="rect">
                            <a:avLst/>
                          </a:prstGeom>
                        </pic:spPr>
                      </pic:pic>
                    </a:graphicData>
                  </a:graphic>
                </wp:inline>
              </w:drawing>
            </w:r>
          </w:p>
        </w:tc>
        <w:tc>
          <w:tcPr>
            <w:tcW w:w="2492" w:type="pct"/>
          </w:tcPr>
          <w:p w14:paraId="7D2ECFE8" w14:textId="1A457BF3" w:rsidR="00FA6EB2" w:rsidRPr="00921918" w:rsidRDefault="00CA062F" w:rsidP="000C0862">
            <w:pPr>
              <w:jc w:val="center"/>
              <w:rPr>
                <w:rFonts w:ascii="Times New Roman" w:hAnsi="Times New Roman" w:cs="Times New Roman"/>
                <w:i/>
                <w:iCs/>
                <w:sz w:val="28"/>
                <w:szCs w:val="28"/>
              </w:rPr>
            </w:pPr>
            <w:r w:rsidRPr="00CA062F">
              <w:rPr>
                <w:rFonts w:ascii="Times New Roman" w:hAnsi="Times New Roman" w:cs="Times New Roman"/>
                <w:i/>
                <w:iCs/>
                <w:noProof/>
                <w:sz w:val="28"/>
                <w:szCs w:val="28"/>
                <w:lang w:val="it-IT"/>
              </w:rPr>
              <w:drawing>
                <wp:inline distT="0" distB="0" distL="0" distR="0" wp14:anchorId="76B0EBFF" wp14:editId="5F400319">
                  <wp:extent cx="2879828" cy="468212"/>
                  <wp:effectExtent l="0" t="0" r="0" b="825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894842" cy="470653"/>
                          </a:xfrm>
                          <a:prstGeom prst="rect">
                            <a:avLst/>
                          </a:prstGeom>
                        </pic:spPr>
                      </pic:pic>
                    </a:graphicData>
                  </a:graphic>
                </wp:inline>
              </w:drawing>
            </w:r>
          </w:p>
        </w:tc>
      </w:tr>
      <w:tr w:rsidR="000C0862" w:rsidRPr="00921918" w14:paraId="229A79A0" w14:textId="77777777" w:rsidTr="001800EF">
        <w:tc>
          <w:tcPr>
            <w:tcW w:w="2508" w:type="pct"/>
          </w:tcPr>
          <w:p w14:paraId="58878B6F" w14:textId="6DF1524D" w:rsidR="00F355A3" w:rsidRPr="00921918" w:rsidRDefault="000C0862" w:rsidP="00D76079">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5DEF4A35" wp14:editId="53FC8A0C">
                  <wp:extent cx="2421731" cy="171402"/>
                  <wp:effectExtent l="0" t="0" r="0" b="0"/>
                  <wp:docPr id="389258275"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58275" name="Immagine 389258275"/>
                          <pic:cNvPicPr/>
                        </pic:nvPicPr>
                        <pic:blipFill>
                          <a:blip r:embed="rId10">
                            <a:extLst>
                              <a:ext uri="{28A0092B-C50C-407E-A947-70E740481C1C}">
                                <a14:useLocalDpi xmlns:a14="http://schemas.microsoft.com/office/drawing/2010/main" val="0"/>
                              </a:ext>
                            </a:extLst>
                          </a:blip>
                          <a:stretch>
                            <a:fillRect/>
                          </a:stretch>
                        </pic:blipFill>
                        <pic:spPr>
                          <a:xfrm>
                            <a:off x="0" y="0"/>
                            <a:ext cx="2749019" cy="194566"/>
                          </a:xfrm>
                          <a:prstGeom prst="rect">
                            <a:avLst/>
                          </a:prstGeom>
                        </pic:spPr>
                      </pic:pic>
                    </a:graphicData>
                  </a:graphic>
                </wp:inline>
              </w:drawing>
            </w:r>
          </w:p>
        </w:tc>
        <w:tc>
          <w:tcPr>
            <w:tcW w:w="2492" w:type="pct"/>
          </w:tcPr>
          <w:p w14:paraId="62FD184F" w14:textId="2B8E75D7" w:rsidR="00D76079" w:rsidRPr="00921918" w:rsidRDefault="000C0862" w:rsidP="00921620">
            <w:pPr>
              <w:jc w:val="cente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134B7055" wp14:editId="7B0339C5">
                  <wp:extent cx="371177" cy="204787"/>
                  <wp:effectExtent l="0" t="0" r="0" b="0"/>
                  <wp:docPr id="47779243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92438" name="Immagine 477792438"/>
                          <pic:cNvPicPr/>
                        </pic:nvPicPr>
                        <pic:blipFill>
                          <a:blip r:embed="rId11">
                            <a:extLst>
                              <a:ext uri="{28A0092B-C50C-407E-A947-70E740481C1C}">
                                <a14:useLocalDpi xmlns:a14="http://schemas.microsoft.com/office/drawing/2010/main" val="0"/>
                              </a:ext>
                            </a:extLst>
                          </a:blip>
                          <a:stretch>
                            <a:fillRect/>
                          </a:stretch>
                        </pic:blipFill>
                        <pic:spPr>
                          <a:xfrm>
                            <a:off x="0" y="0"/>
                            <a:ext cx="407336" cy="224737"/>
                          </a:xfrm>
                          <a:prstGeom prst="rect">
                            <a:avLst/>
                          </a:prstGeom>
                        </pic:spPr>
                      </pic:pic>
                    </a:graphicData>
                  </a:graphic>
                </wp:inline>
              </w:drawing>
            </w:r>
          </w:p>
        </w:tc>
      </w:tr>
      <w:tr w:rsidR="00F739F8" w:rsidRPr="00921918" w14:paraId="33A01F9D" w14:textId="77777777" w:rsidTr="001800EF">
        <w:tc>
          <w:tcPr>
            <w:tcW w:w="2508" w:type="pct"/>
          </w:tcPr>
          <w:p w14:paraId="71A371E5" w14:textId="349BDADF" w:rsidR="00F739F8" w:rsidRDefault="00F739F8" w:rsidP="00D76079">
            <w:pPr>
              <w:rPr>
                <w:rFonts w:ascii="Times New Roman" w:hAnsi="Times New Roman" w:cs="Times New Roman"/>
                <w:b/>
                <w:bCs/>
                <w:noProof/>
                <w:sz w:val="28"/>
                <w:szCs w:val="28"/>
                <w:lang w:val="it-IT"/>
                <w14:ligatures w14:val="standardContextual"/>
              </w:rPr>
            </w:pPr>
            <w:r w:rsidRPr="00293C91">
              <w:rPr>
                <w:rFonts w:ascii="Times New Roman" w:hAnsi="Times New Roman" w:cs="Times New Roman"/>
                <w:b/>
                <w:bCs/>
                <w:noProof/>
                <w:sz w:val="28"/>
                <w:szCs w:val="28"/>
                <w:lang w:val="it-IT"/>
                <w14:ligatures w14:val="standardContextual"/>
              </w:rPr>
              <w:drawing>
                <wp:inline distT="0" distB="0" distL="0" distR="0" wp14:anchorId="5A287F3E" wp14:editId="5EA64C62">
                  <wp:extent cx="1042736" cy="178363"/>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21990" name="Immagine 1364221990"/>
                          <pic:cNvPicPr/>
                        </pic:nvPicPr>
                        <pic:blipFill>
                          <a:blip r:embed="rId12">
                            <a:extLst>
                              <a:ext uri="{28A0092B-C50C-407E-A947-70E740481C1C}">
                                <a14:useLocalDpi xmlns:a14="http://schemas.microsoft.com/office/drawing/2010/main" val="0"/>
                              </a:ext>
                            </a:extLst>
                          </a:blip>
                          <a:stretch>
                            <a:fillRect/>
                          </a:stretch>
                        </pic:blipFill>
                        <pic:spPr>
                          <a:xfrm>
                            <a:off x="0" y="0"/>
                            <a:ext cx="1093313" cy="187014"/>
                          </a:xfrm>
                          <a:prstGeom prst="rect">
                            <a:avLst/>
                          </a:prstGeom>
                        </pic:spPr>
                      </pic:pic>
                    </a:graphicData>
                  </a:graphic>
                </wp:inline>
              </w:drawing>
            </w:r>
          </w:p>
        </w:tc>
        <w:tc>
          <w:tcPr>
            <w:tcW w:w="2492" w:type="pct"/>
            <w:vAlign w:val="center"/>
          </w:tcPr>
          <w:p w14:paraId="26555B66" w14:textId="33238FF9" w:rsidR="00F739F8" w:rsidRDefault="00F739F8" w:rsidP="00921620">
            <w:pPr>
              <w:jc w:val="center"/>
              <w:rPr>
                <w:rFonts w:ascii="Times New Roman" w:hAnsi="Times New Roman" w:cs="Times New Roman"/>
                <w:noProof/>
                <w:sz w:val="28"/>
                <w:szCs w:val="28"/>
                <w:lang w:val="it-IT"/>
                <w14:ligatures w14:val="standardContextual"/>
              </w:rPr>
            </w:pPr>
            <w:r>
              <w:rPr>
                <w:rFonts w:ascii="Times New Roman" w:hAnsi="Times New Roman" w:cs="Times New Roman"/>
                <w:b w:val="0"/>
                <w:i w:val="0"/>
                <w:color w:val="000000"/>
                <w:sz w:val="24"/>
              </w:rPr>
              <w:t>[Inserire Nome e Cognome]</w:t>
            </w:r>
          </w:p>
        </w:tc>
      </w:tr>
      <w:tr w:rsidR="00F739F8" w:rsidRPr="00921918" w14:paraId="5A7C8CD6" w14:textId="77777777" w:rsidTr="001800EF">
        <w:tc>
          <w:tcPr>
            <w:tcW w:w="2508" w:type="pct"/>
          </w:tcPr>
          <w:p w14:paraId="364BAB99" w14:textId="2AADD4D6" w:rsidR="00F739F8" w:rsidRDefault="00F739F8" w:rsidP="00D76079">
            <w:pPr>
              <w:rPr>
                <w:rFonts w:ascii="Times New Roman" w:hAnsi="Times New Roman" w:cs="Times New Roman"/>
                <w:b/>
                <w:bCs/>
                <w:noProof/>
                <w:sz w:val="28"/>
                <w:szCs w:val="28"/>
                <w:lang w:val="it-IT"/>
                <w14:ligatures w14:val="standardContextual"/>
              </w:rPr>
            </w:pPr>
            <w:r>
              <w:rPr>
                <w:rFonts w:ascii="Times New Roman" w:hAnsi="Times New Roman" w:cs="Times New Roman"/>
                <w:b/>
                <w:bCs/>
                <w:noProof/>
                <w:sz w:val="28"/>
                <w:szCs w:val="28"/>
                <w:lang w:val="it-IT"/>
                <w14:ligatures w14:val="standardContextual"/>
              </w:rPr>
              <w:drawing>
                <wp:inline distT="0" distB="0" distL="0" distR="0" wp14:anchorId="69CADAAD" wp14:editId="2633FCE2">
                  <wp:extent cx="1195136" cy="174727"/>
                  <wp:effectExtent l="0" t="0" r="0" b="3175"/>
                  <wp:docPr id="135297370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18495" name="Immagine 1660718495"/>
                          <pic:cNvPicPr/>
                        </pic:nvPicPr>
                        <pic:blipFill>
                          <a:blip r:embed="rId13">
                            <a:extLst>
                              <a:ext uri="{28A0092B-C50C-407E-A947-70E740481C1C}">
                                <a14:useLocalDpi xmlns:a14="http://schemas.microsoft.com/office/drawing/2010/main" val="0"/>
                              </a:ext>
                            </a:extLst>
                          </a:blip>
                          <a:stretch>
                            <a:fillRect/>
                          </a:stretch>
                        </pic:blipFill>
                        <pic:spPr>
                          <a:xfrm>
                            <a:off x="0" y="0"/>
                            <a:ext cx="1222738" cy="178762"/>
                          </a:xfrm>
                          <a:prstGeom prst="rect">
                            <a:avLst/>
                          </a:prstGeom>
                        </pic:spPr>
                      </pic:pic>
                    </a:graphicData>
                  </a:graphic>
                </wp:inline>
              </w:drawing>
            </w:r>
          </w:p>
        </w:tc>
        <w:tc>
          <w:tcPr>
            <w:tcW w:w="2492" w:type="pct"/>
            <w:vAlign w:val="center"/>
          </w:tcPr>
          <w:p w14:paraId="1002E7A0" w14:textId="7B18AE9F" w:rsidR="00F739F8" w:rsidRDefault="00F739F8" w:rsidP="00921620">
            <w:pPr>
              <w:jc w:val="center"/>
              <w:rPr>
                <w:rFonts w:ascii="Times New Roman" w:hAnsi="Times New Roman" w:cs="Times New Roman"/>
                <w:noProof/>
                <w:sz w:val="28"/>
                <w:szCs w:val="28"/>
                <w:lang w:val="it-IT"/>
                <w14:ligatures w14:val="standardContextual"/>
              </w:rPr>
            </w:pPr>
            <w:r>
              <w:rPr>
                <w:rFonts w:ascii="Times New Roman" w:hAnsi="Times New Roman" w:cs="Times New Roman"/>
                <w:b w:val="0"/>
                <w:i w:val="0"/>
                <w:color w:val="000000"/>
                <w:sz w:val="24"/>
              </w:rPr>
              <w:t>[Inserire numero di matricola]</w:t>
            </w:r>
          </w:p>
        </w:tc>
      </w:tr>
      <w:tr w:rsidR="00F739F8" w:rsidRPr="00921918" w14:paraId="36928487" w14:textId="77777777" w:rsidTr="001800EF">
        <w:tc>
          <w:tcPr>
            <w:tcW w:w="2508" w:type="pct"/>
          </w:tcPr>
          <w:p w14:paraId="1B38AA52" w14:textId="51B0D1F2"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77319E4" wp14:editId="5105738E">
                  <wp:extent cx="1907381" cy="320568"/>
                  <wp:effectExtent l="0" t="0" r="0" b="0"/>
                  <wp:docPr id="225245255" name="Immagine 9"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45255" name="Immagine 9" descr="Immagine che contiene testo, Carattere, bianco, tipografia&#10;&#10;Il contenuto generato dall'IA potrebbe non essere corretto."/>
                          <pic:cNvPicPr/>
                        </pic:nvPicPr>
                        <pic:blipFill>
                          <a:blip r:embed="rId14">
                            <a:extLst>
                              <a:ext uri="{28A0092B-C50C-407E-A947-70E740481C1C}">
                                <a14:useLocalDpi xmlns:a14="http://schemas.microsoft.com/office/drawing/2010/main" val="0"/>
                              </a:ext>
                            </a:extLst>
                          </a:blip>
                          <a:stretch>
                            <a:fillRect/>
                          </a:stretch>
                        </pic:blipFill>
                        <pic:spPr>
                          <a:xfrm>
                            <a:off x="0" y="0"/>
                            <a:ext cx="1961383" cy="329644"/>
                          </a:xfrm>
                          <a:prstGeom prst="rect">
                            <a:avLst/>
                          </a:prstGeom>
                        </pic:spPr>
                      </pic:pic>
                    </a:graphicData>
                  </a:graphic>
                </wp:inline>
              </w:drawing>
            </w:r>
          </w:p>
        </w:tc>
        <w:tc>
          <w:tcPr>
            <w:tcW w:w="2492" w:type="pct"/>
            <w:vAlign w:val="center"/>
          </w:tcPr>
          <w:p w14:paraId="67EAD24B" w14:textId="60345BDD" w:rsidR="00F739F8" w:rsidRPr="00921918" w:rsidRDefault="00F739F8" w:rsidP="004F693C">
            <w:pPr>
              <w:jc w:val="center"/>
              <w:rPr>
                <w:rFonts w:ascii="Times New Roman" w:hAnsi="Times New Roman" w:cs="Times New Roman"/>
                <w:sz w:val="28"/>
                <w:szCs w:val="28"/>
                <w:highlight w:val="yellow"/>
              </w:rPr>
            </w:pPr>
            <w:r>
              <w:rPr>
                <w:rFonts w:ascii="Times New Roman" w:hAnsi="Times New Roman" w:cs="Times New Roman"/>
                <w:b w:val="0"/>
                <w:i w:val="0"/>
                <w:color w:val="000000"/>
                <w:sz w:val="24"/>
              </w:rPr>
              <w:t>2</w:t>
            </w:r>
          </w:p>
        </w:tc>
      </w:tr>
      <w:tr w:rsidR="00F739F8" w:rsidRPr="00921918" w14:paraId="680480F0" w14:textId="77777777" w:rsidTr="001800EF">
        <w:tc>
          <w:tcPr>
            <w:tcW w:w="2508" w:type="pct"/>
          </w:tcPr>
          <w:p w14:paraId="2DF2FD7F" w14:textId="0C981DC2"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42BA503A" wp14:editId="6C9107F5">
                  <wp:extent cx="1807210" cy="310274"/>
                  <wp:effectExtent l="0" t="0" r="0" b="0"/>
                  <wp:docPr id="1413765635" name="Immagine 10"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65635" name="Immagine 10" descr="Immagine che contiene testo, Carattere, bianco, tipografia&#10;&#10;Il contenuto generato dall'IA potrebbe non essere corretto."/>
                          <pic:cNvPicPr/>
                        </pic:nvPicPr>
                        <pic:blipFill>
                          <a:blip r:embed="rId15">
                            <a:extLst>
                              <a:ext uri="{28A0092B-C50C-407E-A947-70E740481C1C}">
                                <a14:useLocalDpi xmlns:a14="http://schemas.microsoft.com/office/drawing/2010/main" val="0"/>
                              </a:ext>
                            </a:extLst>
                          </a:blip>
                          <a:stretch>
                            <a:fillRect/>
                          </a:stretch>
                        </pic:blipFill>
                        <pic:spPr>
                          <a:xfrm>
                            <a:off x="0" y="0"/>
                            <a:ext cx="1890782" cy="324622"/>
                          </a:xfrm>
                          <a:prstGeom prst="rect">
                            <a:avLst/>
                          </a:prstGeom>
                        </pic:spPr>
                      </pic:pic>
                    </a:graphicData>
                  </a:graphic>
                </wp:inline>
              </w:drawing>
            </w:r>
          </w:p>
        </w:tc>
        <w:tc>
          <w:tcPr>
            <w:tcW w:w="2492" w:type="pct"/>
            <w:vAlign w:val="center"/>
          </w:tcPr>
          <w:p w14:paraId="5DF3AB6E" w14:textId="53B51882" w:rsidR="00F739F8" w:rsidRPr="00921918" w:rsidRDefault="00F739F8" w:rsidP="004F693C">
            <w:pPr>
              <w:jc w:val="center"/>
              <w:rPr>
                <w:rFonts w:ascii="Times New Roman" w:hAnsi="Times New Roman" w:cs="Times New Roman"/>
                <w:sz w:val="28"/>
                <w:szCs w:val="28"/>
                <w:highlight w:val="yellow"/>
              </w:rPr>
            </w:pPr>
            <w:r>
              <w:rPr>
                <w:rFonts w:ascii="Times New Roman" w:hAnsi="Times New Roman" w:cs="Times New Roman"/>
                <w:b w:val="0"/>
                <w:i w:val="0"/>
                <w:color w:val="000000"/>
                <w:sz w:val="24"/>
              </w:rPr>
              <w:t>Privacy e sicurezza aziendale</w:t>
            </w:r>
          </w:p>
        </w:tc>
      </w:tr>
      <w:tr w:rsidR="00F739F8" w:rsidRPr="00921918" w14:paraId="748B2795" w14:textId="77777777" w:rsidTr="001800EF">
        <w:tc>
          <w:tcPr>
            <w:tcW w:w="2508" w:type="pct"/>
          </w:tcPr>
          <w:p w14:paraId="5BCE07FE" w14:textId="1CCDF6D3"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2482CC9A" wp14:editId="7F6FA84F">
                  <wp:extent cx="2107565" cy="304903"/>
                  <wp:effectExtent l="0" t="0" r="635" b="0"/>
                  <wp:docPr id="1477292010" name="Immagine 11"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92010" name="Immagine 11" descr="Immagine che contiene testo, Carattere, bianco, tipografia&#10;&#10;Il contenuto generato dall'IA potrebbe non essere corretto."/>
                          <pic:cNvPicPr/>
                        </pic:nvPicPr>
                        <pic:blipFill>
                          <a:blip r:embed="rId16">
                            <a:extLst>
                              <a:ext uri="{28A0092B-C50C-407E-A947-70E740481C1C}">
                                <a14:useLocalDpi xmlns:a14="http://schemas.microsoft.com/office/drawing/2010/main" val="0"/>
                              </a:ext>
                            </a:extLst>
                          </a:blip>
                          <a:stretch>
                            <a:fillRect/>
                          </a:stretch>
                        </pic:blipFill>
                        <pic:spPr>
                          <a:xfrm>
                            <a:off x="0" y="0"/>
                            <a:ext cx="2167155" cy="313524"/>
                          </a:xfrm>
                          <a:prstGeom prst="rect">
                            <a:avLst/>
                          </a:prstGeom>
                        </pic:spPr>
                      </pic:pic>
                    </a:graphicData>
                  </a:graphic>
                </wp:inline>
              </w:drawing>
            </w:r>
          </w:p>
        </w:tc>
        <w:tc>
          <w:tcPr>
            <w:tcW w:w="2492" w:type="pct"/>
            <w:vAlign w:val="center"/>
          </w:tcPr>
          <w:p w14:paraId="0A157737" w14:textId="657A0A4B" w:rsidR="00F739F8" w:rsidRPr="00921918" w:rsidRDefault="00F739F8" w:rsidP="004F693C">
            <w:pPr>
              <w:jc w:val="center"/>
              <w:rPr>
                <w:rFonts w:ascii="Times New Roman" w:hAnsi="Times New Roman" w:cs="Times New Roman"/>
                <w:sz w:val="28"/>
                <w:szCs w:val="28"/>
                <w:highlight w:val="yellow"/>
              </w:rPr>
            </w:pPr>
            <w:r>
              <w:rPr>
                <w:rFonts w:ascii="Times New Roman" w:hAnsi="Times New Roman" w:cs="Times New Roman"/>
                <w:b w:val="0"/>
                <w:i w:val="0"/>
                <w:color w:val="000000"/>
                <w:sz w:val="24"/>
              </w:rPr>
              <w:t>13</w:t>
            </w:r>
          </w:p>
        </w:tc>
      </w:tr>
      <w:tr w:rsidR="00F739F8" w:rsidRPr="00921918" w14:paraId="04B55C9C" w14:textId="77777777" w:rsidTr="001800EF">
        <w:tc>
          <w:tcPr>
            <w:tcW w:w="2508" w:type="pct"/>
          </w:tcPr>
          <w:p w14:paraId="21B20494" w14:textId="1E9CF1BB"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5F24657" wp14:editId="7AEBC495">
                  <wp:extent cx="2064385" cy="333695"/>
                  <wp:effectExtent l="0" t="0" r="0" b="0"/>
                  <wp:docPr id="558078330" name="Immagine 12"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78330" name="Immagine 12" descr="Immagine che contiene testo, Carattere, bianco, tipografia&#10;&#10;Il contenuto generato dall'IA potrebbe non essere corretto."/>
                          <pic:cNvPicPr/>
                        </pic:nvPicPr>
                        <pic:blipFill>
                          <a:blip r:embed="rId17">
                            <a:extLst>
                              <a:ext uri="{28A0092B-C50C-407E-A947-70E740481C1C}">
                                <a14:useLocalDpi xmlns:a14="http://schemas.microsoft.com/office/drawing/2010/main" val="0"/>
                              </a:ext>
                            </a:extLst>
                          </a:blip>
                          <a:stretch>
                            <a:fillRect/>
                          </a:stretch>
                        </pic:blipFill>
                        <pic:spPr>
                          <a:xfrm>
                            <a:off x="0" y="0"/>
                            <a:ext cx="2108147" cy="340769"/>
                          </a:xfrm>
                          <a:prstGeom prst="rect">
                            <a:avLst/>
                          </a:prstGeom>
                        </pic:spPr>
                      </pic:pic>
                    </a:graphicData>
                  </a:graphic>
                </wp:inline>
              </w:drawing>
            </w:r>
          </w:p>
        </w:tc>
        <w:tc>
          <w:tcPr>
            <w:tcW w:w="2492" w:type="pct"/>
            <w:vAlign w:val="center"/>
          </w:tcPr>
          <w:p w14:paraId="45666820" w14:textId="15E9BBA3" w:rsidR="00F739F8" w:rsidRPr="00921918" w:rsidRDefault="00F739F8" w:rsidP="004F693C">
            <w:pPr>
              <w:jc w:val="center"/>
              <w:rPr>
                <w:rFonts w:ascii="Times New Roman" w:hAnsi="Times New Roman" w:cs="Times New Roman"/>
                <w:sz w:val="28"/>
                <w:szCs w:val="28"/>
                <w:highlight w:val="yellow"/>
              </w:rPr>
            </w:pPr>
            <w:r>
              <w:rPr>
                <w:rFonts w:ascii="Times New Roman" w:hAnsi="Times New Roman" w:cs="Times New Roman"/>
                <w:b w:val="0"/>
                <w:i w:val="0"/>
                <w:color w:val="000000"/>
                <w:sz w:val="24"/>
              </w:rPr>
              <w:t>Sviluppo di un software mobile-friendly per il calcolo del fattore di rischio</w:t>
            </w:r>
          </w:p>
        </w:tc>
      </w:tr>
      <w:tr w:rsidR="00F739F8" w:rsidRPr="00921918" w14:paraId="6F4016A0" w14:textId="77777777" w:rsidTr="001800EF">
        <w:tc>
          <w:tcPr>
            <w:tcW w:w="2508" w:type="pct"/>
          </w:tcPr>
          <w:p w14:paraId="1487EB0E" w14:textId="3D85A70F" w:rsidR="00F739F8" w:rsidRPr="00921918" w:rsidRDefault="00F739F8" w:rsidP="00D76079">
            <w:pPr>
              <w:rPr>
                <w:rFonts w:ascii="Times New Roman" w:hAnsi="Times New Roman" w:cs="Times New Roman"/>
                <w:sz w:val="28"/>
                <w:szCs w:val="28"/>
              </w:rPr>
            </w:pPr>
            <w:r>
              <w:rPr>
                <w:rFonts w:ascii="Times New Roman" w:hAnsi="Times New Roman" w:cs="Times New Roman"/>
                <w:b/>
                <w:bCs/>
                <w:noProof/>
                <w:sz w:val="28"/>
                <w:szCs w:val="28"/>
                <w:lang w:val="it-IT"/>
                <w14:ligatures w14:val="standardContextual"/>
              </w:rPr>
              <w:drawing>
                <wp:inline distT="0" distB="0" distL="0" distR="0" wp14:anchorId="4B66C616" wp14:editId="40CA1973">
                  <wp:extent cx="2107844" cy="491466"/>
                  <wp:effectExtent l="0" t="0" r="635" b="4445"/>
                  <wp:docPr id="421488763" name="Immagine 1" descr="Immagine che contiene testo, Carattere,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88763" name="Immagine 1" descr="Immagine che contiene testo, Carattere, bianco&#10;&#10;Il contenuto generato dall'IA potrebbe non essere corretto."/>
                          <pic:cNvPicPr/>
                        </pic:nvPicPr>
                        <pic:blipFill>
                          <a:blip r:embed="rId18">
                            <a:extLst>
                              <a:ext uri="{28A0092B-C50C-407E-A947-70E740481C1C}">
                                <a14:useLocalDpi xmlns:a14="http://schemas.microsoft.com/office/drawing/2010/main" val="0"/>
                              </a:ext>
                            </a:extLst>
                          </a:blip>
                          <a:stretch>
                            <a:fillRect/>
                          </a:stretch>
                        </pic:blipFill>
                        <pic:spPr>
                          <a:xfrm>
                            <a:off x="0" y="0"/>
                            <a:ext cx="2155574" cy="502595"/>
                          </a:xfrm>
                          <a:prstGeom prst="rect">
                            <a:avLst/>
                          </a:prstGeom>
                        </pic:spPr>
                      </pic:pic>
                    </a:graphicData>
                  </a:graphic>
                </wp:inline>
              </w:drawing>
            </w:r>
          </w:p>
        </w:tc>
        <w:tc>
          <w:tcPr>
            <w:tcW w:w="2492" w:type="pct"/>
            <w:vAlign w:val="center"/>
          </w:tcPr>
          <w:p w14:paraId="3D5133E1" w14:textId="42D00E44" w:rsidR="00F739F8" w:rsidRPr="00921918" w:rsidRDefault="00F739F8" w:rsidP="004F693C">
            <w:pPr>
              <w:jc w:val="center"/>
              <w:rPr>
                <w:rFonts w:ascii="Times New Roman" w:hAnsi="Times New Roman" w:cs="Times New Roman"/>
                <w:sz w:val="28"/>
                <w:szCs w:val="28"/>
                <w:highlight w:val="yellow"/>
              </w:rPr>
            </w:pPr>
            <w:r>
              <w:rPr>
                <w:rFonts w:ascii="Times New Roman" w:hAnsi="Times New Roman" w:cs="Times New Roman"/>
                <w:b w:val="0"/>
                <w:i w:val="0"/>
                <w:color w:val="000000"/>
                <w:sz w:val="24"/>
              </w:rPr>
              <w:t>Sistema di valutazione del fattore di rischio informatico: metodologia, caso applicativo e interfaccia web mobile-friendly</w:t>
            </w:r>
          </w:p>
        </w:tc>
      </w:tr>
      <w:tr w:rsidR="00F739F8" w:rsidRPr="00921918" w14:paraId="7D932868" w14:textId="77777777" w:rsidTr="001800EF">
        <w:tc>
          <w:tcPr>
            <w:tcW w:w="5000" w:type="pct"/>
            <w:gridSpan w:val="2"/>
          </w:tcPr>
          <w:p w14:paraId="45342C45" w14:textId="2B3CD9E1" w:rsidR="00F739F8" w:rsidRPr="00921918" w:rsidRDefault="00F739F8" w:rsidP="00921620">
            <w:pPr>
              <w:jc w:val="cente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587F4FA6" wp14:editId="60F5EB16">
                  <wp:extent cx="3373120" cy="223077"/>
                  <wp:effectExtent l="0" t="0" r="0" b="5715"/>
                  <wp:docPr id="134528136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81369" name="Immagine 1345281369"/>
                          <pic:cNvPicPr/>
                        </pic:nvPicPr>
                        <pic:blipFill>
                          <a:blip r:embed="rId19">
                            <a:extLst>
                              <a:ext uri="{28A0092B-C50C-407E-A947-70E740481C1C}">
                                <a14:useLocalDpi xmlns:a14="http://schemas.microsoft.com/office/drawing/2010/main" val="0"/>
                              </a:ext>
                            </a:extLst>
                          </a:blip>
                          <a:stretch>
                            <a:fillRect/>
                          </a:stretch>
                        </pic:blipFill>
                        <pic:spPr>
                          <a:xfrm>
                            <a:off x="0" y="0"/>
                            <a:ext cx="3607014" cy="238545"/>
                          </a:xfrm>
                          <a:prstGeom prst="rect">
                            <a:avLst/>
                          </a:prstGeom>
                        </pic:spPr>
                      </pic:pic>
                    </a:graphicData>
                  </a:graphic>
                </wp:inline>
              </w:drawing>
            </w:r>
          </w:p>
        </w:tc>
      </w:tr>
      <w:tr w:rsidR="00F739F8" w:rsidRPr="00921918" w14:paraId="12C7A769" w14:textId="77777777" w:rsidTr="001800EF">
        <w:tc>
          <w:tcPr>
            <w:tcW w:w="5000" w:type="pct"/>
            <w:gridSpan w:val="2"/>
          </w:tcPr>
          <w:p w14:paraId="6DEC06A4" w14:textId="5DD0351F" w:rsidR="00F739F8" w:rsidRPr="00921918" w:rsidRDefault="00F739F8" w:rsidP="00921620">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792CF2A" wp14:editId="5D446CB5">
                  <wp:extent cx="5691083" cy="658800"/>
                  <wp:effectExtent l="0" t="0" r="0" b="1905"/>
                  <wp:docPr id="19741682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68258" name="Immagine 1974168258"/>
                          <pic:cNvPicPr/>
                        </pic:nvPicPr>
                        <pic:blipFill>
                          <a:blip r:embed="rId20">
                            <a:extLst>
                              <a:ext uri="{28A0092B-C50C-407E-A947-70E740481C1C}">
                                <a14:useLocalDpi xmlns:a14="http://schemas.microsoft.com/office/drawing/2010/main" val="0"/>
                              </a:ext>
                            </a:extLst>
                          </a:blip>
                          <a:stretch>
                            <a:fillRect/>
                          </a:stretch>
                        </pic:blipFill>
                        <pic:spPr>
                          <a:xfrm>
                            <a:off x="0" y="0"/>
                            <a:ext cx="5691083" cy="658800"/>
                          </a:xfrm>
                          <a:prstGeom prst="rect">
                            <a:avLst/>
                          </a:prstGeom>
                        </pic:spPr>
                      </pic:pic>
                    </a:graphicData>
                  </a:graphic>
                </wp:inline>
              </w:drawing>
            </w:r>
          </w:p>
        </w:tc>
      </w:tr>
      <w:tr w:rsidR="00F739F8" w:rsidRPr="00921918" w14:paraId="6A8E1376" w14:textId="77777777" w:rsidTr="001800EF">
        <w:tc>
          <w:tcPr>
            <w:tcW w:w="5000" w:type="pct"/>
            <w:gridSpan w:val="2"/>
          </w:tcPr>
          <w:p w14:paraId="795FB79C" w14:textId="77777777" w:rsidR="00F739F8" w:rsidRDefault="00F739F8" w:rsidP="00F37664">
            <w:pPr>
              <w:spacing w:after="160"/>
              <w:jc w:val="both"/>
              <w:rPr>
                <w:rFonts w:ascii="Times New Roman" w:hAnsi="Times New Roman" w:cs="Times New Roman"/>
                <w:color w:val="FF0000"/>
                <w:sz w:val="24"/>
                <w:szCs w:val="24"/>
                <w:lang w:val="it-IT"/>
              </w:rPr>
            </w:pPr>
            <w:r>
              <w:rPr>
                <w:rFonts w:ascii="Times New Roman" w:hAnsi="Times New Roman" w:cs="Times New Roman"/>
                <w:b w:val="0"/>
                <w:i w:val="0"/>
                <w:color w:val="000000"/>
                <w:sz w:val="24"/>
              </w:rPr>
              <w:t>Per la realizzazione di questo elaborato ho fatto riferimento a conoscenze e abilità maturate in diversi insegnamenti del percorso di studio, in particolare quelli relativi alla sicurezza informatica, ai sistemi di elaborazione delle informazioni e al disegno e metodi dell'ingegneria del software.</w:t>
            </w:r>
          </w:p>
          <w:p>
            <w:pPr>
              <w:spacing w:after="160"/>
              <w:jc w:val="both"/>
            </w:pPr>
            <w:r>
              <w:rPr>
                <w:rFonts w:ascii="Times New Roman" w:hAnsi="Times New Roman" w:cs="Times New Roman"/>
                <w:b w:val="0"/>
                <w:i w:val="0"/>
                <w:color w:val="000000"/>
                <w:sz w:val="24"/>
              </w:rPr>
              <w:t>Dall'ambito della sicurezza informatica e della normativa sulla protezione dei dati ho ripreso i concetti di valutazione del rischio (risk assessment), i riferimenti al Regolamento (UE) 2016/679 (GDPR) e alla Direttiva NIS2, oltre alla logica dei framework internazionali ISO/IEC 27001-27005 e NIST SP 800-30, che ho utilizzato come base metodologica per costruire la formula del fattore di rischio e la relativa matrice di criticità.</w:t>
            </w:r>
          </w:p>
          <w:p>
            <w:pPr>
              <w:spacing w:after="160"/>
              <w:jc w:val="both"/>
            </w:pPr>
            <w:r>
              <w:rPr>
                <w:rFonts w:ascii="Times New Roman" w:hAnsi="Times New Roman" w:cs="Times New Roman"/>
                <w:b w:val="0"/>
                <w:i w:val="0"/>
                <w:color w:val="000000"/>
                <w:sz w:val="24"/>
              </w:rPr>
              <w:t>Dagli insegnamenti relativi ai sistemi di elaborazione delle informazioni ho attinto le competenze di programmazione necessarie per lo sviluppo della pagina web (HTML, CSS) e per la scrittura degli script Python utilizzati sia per generare il documento PDF sia per produrre il QR code da integrare nella pagina.</w:t>
            </w:r>
          </w:p>
          <w:p>
            <w:pPr>
              <w:spacing w:after="160"/>
              <w:jc w:val="both"/>
            </w:pPr>
            <w:r>
              <w:rPr>
                <w:rFonts w:ascii="Times New Roman" w:hAnsi="Times New Roman" w:cs="Times New Roman"/>
                <w:b w:val="0"/>
                <w:i w:val="0"/>
                <w:color w:val="000000"/>
                <w:sz w:val="24"/>
              </w:rPr>
              <w:t>Ho inoltre applicato competenze trasversali di analisi e organizzazione delle informazioni, necessarie per strutturare esempi applicativi realistici e per tradurre concetti teorici di gestione del rischio in una matrice quantitativa applicabile concretamente.</w:t>
            </w:r>
          </w:p>
          <w:p>
            <w:pPr>
              <w:spacing w:after="160"/>
              <w:jc w:val="both"/>
            </w:pPr>
            <w:r>
              <w:rPr>
                <w:rFonts w:ascii="Times New Roman" w:hAnsi="Times New Roman" w:cs="Times New Roman"/>
                <w:b w:val="0"/>
                <w:i w:val="0"/>
                <w:color w:val="000000"/>
                <w:sz w:val="24"/>
              </w:rPr>
              <w:t>Un ulteriore aspetto che ritengo rilevante è l'aver dovuto integrare conoscenze provenienti da ambiti diversi — normativo, metodologico e tecnico-informatico — in un unico elaborato coerente. Questo tipo di lavoro interdisciplinare riflette, a mio avviso, una competenza richiesta concretamente nel ruolo professionale a cui il corso di laurea prepara: raramente un progetto di sicurezza informatica in un contesto aziendale reale si esaurisce nella sola componente tecnica, dovendo sempre tenere conto degli obblighi normativi e delle ricadute organizzative delle scelte effettuate.</w:t>
            </w:r>
          </w:p>
        </w:tc>
      </w:tr>
      <w:tr w:rsidR="00F739F8" w:rsidRPr="00921918" w14:paraId="2B08174B" w14:textId="77777777" w:rsidTr="001800EF">
        <w:tc>
          <w:tcPr>
            <w:tcW w:w="5000" w:type="pct"/>
            <w:gridSpan w:val="2"/>
          </w:tcPr>
          <w:p w14:paraId="3AA6C609" w14:textId="43EA4778" w:rsidR="00F739F8" w:rsidRPr="00921918" w:rsidRDefault="00F739F8" w:rsidP="00921620">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DC49A5E" wp14:editId="18053B71">
                  <wp:extent cx="5647690" cy="652604"/>
                  <wp:effectExtent l="0" t="0" r="0" b="0"/>
                  <wp:docPr id="66576986"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6986" name="Immagine 66576986"/>
                          <pic:cNvPicPr/>
                        </pic:nvPicPr>
                        <pic:blipFill>
                          <a:blip r:embed="rId21">
                            <a:extLst>
                              <a:ext uri="{28A0092B-C50C-407E-A947-70E740481C1C}">
                                <a14:useLocalDpi xmlns:a14="http://schemas.microsoft.com/office/drawing/2010/main" val="0"/>
                              </a:ext>
                            </a:extLst>
                          </a:blip>
                          <a:stretch>
                            <a:fillRect/>
                          </a:stretch>
                        </pic:blipFill>
                        <pic:spPr>
                          <a:xfrm>
                            <a:off x="0" y="0"/>
                            <a:ext cx="5765027" cy="666163"/>
                          </a:xfrm>
                          <a:prstGeom prst="rect">
                            <a:avLst/>
                          </a:prstGeom>
                        </pic:spPr>
                      </pic:pic>
                    </a:graphicData>
                  </a:graphic>
                </wp:inline>
              </w:drawing>
            </w:r>
          </w:p>
        </w:tc>
      </w:tr>
      <w:tr w:rsidR="00F739F8" w:rsidRPr="00921918" w14:paraId="7184082E" w14:textId="77777777" w:rsidTr="001800EF">
        <w:tc>
          <w:tcPr>
            <w:tcW w:w="5000" w:type="pct"/>
            <w:gridSpan w:val="2"/>
          </w:tcPr>
          <w:p w14:paraId="15868DA5" w14:textId="0DFB9AE8" w:rsidR="00F739F8" w:rsidRPr="00921918" w:rsidRDefault="00F739F8" w:rsidP="00F37664">
            <w:pPr>
              <w:spacing w:after="160"/>
              <w:jc w:val="both"/>
              <w:rPr>
                <w:rFonts w:ascii="Times New Roman" w:hAnsi="Times New Roman" w:cs="Times New Roman"/>
                <w:sz w:val="28"/>
                <w:szCs w:val="28"/>
                <w:lang w:val="it-IT"/>
              </w:rPr>
            </w:pPr>
            <w:r>
              <w:rPr>
                <w:rFonts w:ascii="Times New Roman" w:hAnsi="Times New Roman" w:cs="Times New Roman"/>
                <w:b w:val="0"/>
                <w:i w:val="0"/>
                <w:color w:val="000000"/>
                <w:sz w:val="24"/>
              </w:rPr>
              <w:t>Ho organizzato il lavoro secondo un calendario realistico di due settimane, riportato di seguito con le principali attività svolte in ciascun periodo, le difficoltà incontrate e come sono state superate.</w:t>
            </w:r>
          </w:p>
          <w:p>
            <w:pPr>
              <w:spacing w:before="160" w:after="40"/>
              <w:jc w:val="center"/>
            </w:pPr>
            <w:r>
              <w:drawing>
                <wp:inline xmlns:a="http://schemas.openxmlformats.org/drawingml/2006/main" xmlns:pic="http://schemas.openxmlformats.org/drawingml/2006/picture">
                  <wp:extent cx="5760000" cy="2126298"/>
                  <wp:docPr id="1974168259" name="Picture 1974168259"/>
                  <wp:cNvGraphicFramePr>
                    <a:graphicFrameLocks noChangeAspect="1"/>
                  </wp:cNvGraphicFramePr>
                  <a:graphic>
                    <a:graphicData uri="http://schemas.openxmlformats.org/drawingml/2006/picture">
                      <pic:pic>
                        <pic:nvPicPr>
                          <pic:cNvPr id="0" name="timeline.png"/>
                          <pic:cNvPicPr/>
                        </pic:nvPicPr>
                        <pic:blipFill>
                          <a:blip r:embed="rId31"/>
                          <a:stretch>
                            <a:fillRect/>
                          </a:stretch>
                        </pic:blipFill>
                        <pic:spPr>
                          <a:xfrm>
                            <a:off x="0" y="0"/>
                            <a:ext cx="5760000" cy="2126298"/>
                          </a:xfrm>
                          <a:prstGeom prst="rect"/>
                        </pic:spPr>
                      </pic:pic>
                    </a:graphicData>
                  </a:graphic>
                </wp:inline>
              </w:drawing>
            </w:r>
          </w:p>
          <w:p>
            <w:pPr>
              <w:spacing w:after="240"/>
              <w:jc w:val="center"/>
            </w:pPr>
            <w:r>
              <w:rPr>
                <w:rFonts w:ascii="Times New Roman" w:hAnsi="Times New Roman" w:cs="Times New Roman"/>
                <w:b w:val="0"/>
                <w:i/>
                <w:color w:val="555555"/>
                <w:sz w:val="19"/>
              </w:rPr>
              <w:t>Tabella 0 — pianificazione del lavoro su un arco di 14 giorni</w:t>
            </w:r>
          </w:p>
          <w:p>
            <w:pPr>
              <w:spacing w:after="160"/>
              <w:jc w:val="both"/>
            </w:pPr>
            <w:r>
              <w:rPr>
                <w:rFonts w:ascii="Times New Roman" w:hAnsi="Times New Roman" w:cs="Times New Roman"/>
                <w:b w:val="0"/>
                <w:i w:val="0"/>
                <w:color w:val="000000"/>
                <w:sz w:val="24"/>
              </w:rPr>
              <w:t>La difficoltà principale nella prima settimana è stata scegliere un framework normativo solido e riconosciuto (ho optato per l'approccio ISO/IEC 27005, R = Probabilità × Impatto) invece di una formula inventata, per rendere il lavoro difendibile dal punto di vista metodologico, e decidere come strutturare una guida che fosse davvero didattica e non un semplice elenco di definizioni normative slegate tra loro.</w:t>
            </w:r>
          </w:p>
          <w:p>
            <w:pPr>
              <w:spacing w:after="80"/>
              <w:jc w:val="both"/>
            </w:pPr>
            <w:r>
              <w:rPr>
                <w:rFonts w:ascii="Times New Roman" w:hAnsi="Times New Roman" w:cs="Times New Roman"/>
                <w:b w:val="0"/>
                <w:i w:val="0"/>
                <w:color w:val="000000"/>
                <w:sz w:val="24"/>
              </w:rPr>
              <w:t>Nella seconda settimana, la parte più delicata è stata calibrare le regole CSS della pagina web per la resa mobile: ho dovuto verificare più volte il comportamento del layout sotto i 620px di larghezza, correggendo in particolare la sovrapposizione di alcuni elementi testuali. Per il calcolatore interattivo, la sfida principale è stata far corrispondere esattamente la logica JavaScript alla stessa formula descritta nella parte teorica, evitando disallineamenti tra ciò che il documento spiega e ciò che il codice effettivamente calcola.</w:t>
            </w:r>
          </w:p>
        </w:tc>
      </w:tr>
      <w:tr w:rsidR="00F739F8" w:rsidRPr="00921918" w14:paraId="1976A2EA" w14:textId="77777777" w:rsidTr="001800EF">
        <w:tc>
          <w:tcPr>
            <w:tcW w:w="5000" w:type="pct"/>
            <w:gridSpan w:val="2"/>
          </w:tcPr>
          <w:p w14:paraId="74812508" w14:textId="323A2E90" w:rsidR="00F739F8" w:rsidRPr="00921918" w:rsidRDefault="00F739F8" w:rsidP="00921620">
            <w:pPr>
              <w:rPr>
                <w:rFonts w:ascii="Times New Roman" w:hAnsi="Times New Roman" w:cs="Times New Roman"/>
                <w:sz w:val="28"/>
                <w:szCs w:val="28"/>
              </w:rPr>
            </w:pPr>
            <w:r>
              <w:rPr>
                <w:rFonts w:ascii="Times New Roman" w:hAnsi="Times New Roman" w:cs="Times New Roman"/>
                <w:b/>
                <w:bCs/>
                <w:noProof/>
                <w:sz w:val="28"/>
                <w:szCs w:val="28"/>
                <w:lang w:val="it-IT"/>
                <w14:ligatures w14:val="standardContextual"/>
              </w:rPr>
              <w:drawing>
                <wp:inline distT="0" distB="0" distL="0" distR="0" wp14:anchorId="7D19177C" wp14:editId="3F847FD5">
                  <wp:extent cx="5690870" cy="1016818"/>
                  <wp:effectExtent l="0" t="0" r="0" b="0"/>
                  <wp:docPr id="114880174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01748" name="Immagine 1148801748"/>
                          <pic:cNvPicPr/>
                        </pic:nvPicPr>
                        <pic:blipFill>
                          <a:blip r:embed="rId22">
                            <a:extLst>
                              <a:ext uri="{28A0092B-C50C-407E-A947-70E740481C1C}">
                                <a14:useLocalDpi xmlns:a14="http://schemas.microsoft.com/office/drawing/2010/main" val="0"/>
                              </a:ext>
                            </a:extLst>
                          </a:blip>
                          <a:stretch>
                            <a:fillRect/>
                          </a:stretch>
                        </pic:blipFill>
                        <pic:spPr>
                          <a:xfrm>
                            <a:off x="0" y="0"/>
                            <a:ext cx="5710804" cy="1020380"/>
                          </a:xfrm>
                          <a:prstGeom prst="rect">
                            <a:avLst/>
                          </a:prstGeom>
                        </pic:spPr>
                      </pic:pic>
                    </a:graphicData>
                  </a:graphic>
                </wp:inline>
              </w:drawing>
            </w:r>
          </w:p>
        </w:tc>
      </w:tr>
      <w:tr w:rsidR="00F739F8" w:rsidRPr="00921918" w14:paraId="03A4547B" w14:textId="77777777" w:rsidTr="001800EF">
        <w:tc>
          <w:tcPr>
            <w:tcW w:w="5000" w:type="pct"/>
            <w:gridSpan w:val="2"/>
          </w:tcPr>
          <w:p w14:paraId="4BAAB0A1" w14:textId="77777777" w:rsidR="00F739F8" w:rsidRPr="00921918" w:rsidRDefault="00F739F8" w:rsidP="00F37664">
            <w:pPr>
              <w:spacing w:after="160"/>
              <w:jc w:val="both"/>
              <w:rPr>
                <w:rFonts w:ascii="Times New Roman" w:hAnsi="Times New Roman" w:cs="Times New Roman"/>
                <w:sz w:val="28"/>
                <w:szCs w:val="28"/>
                <w:lang w:val="it-IT"/>
              </w:rPr>
            </w:pPr>
            <w:r>
              <w:rPr>
                <w:rFonts w:ascii="Times New Roman" w:hAnsi="Times New Roman" w:cs="Times New Roman"/>
                <w:b w:val="0"/>
                <w:i w:val="0"/>
                <w:color w:val="000000"/>
                <w:sz w:val="24"/>
              </w:rPr>
              <w:t>Per la redazione dell'elaborato ho fatto riferimento sia a risorse bibliografiche e normative sia a strumenti software, scelti in base a criteri di affidabilità, gratuità e assenza di dipendenze complesse, trattandosi di un progetto didattico.</w:t>
            </w:r>
          </w:p>
          <w:p>
            <w:pPr>
              <w:spacing w:before="200" w:after="80"/>
              <w:jc w:val="left"/>
            </w:pPr>
            <w:r>
              <w:rPr>
                <w:rFonts w:ascii="Times New Roman" w:hAnsi="Times New Roman" w:cs="Times New Roman"/>
                <w:b/>
                <w:i w:val="0"/>
                <w:color w:val="1F3A5F"/>
                <w:sz w:val="26"/>
              </w:rPr>
              <w:t>Strumenti software e librerie</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HTML5 / CSS3 / JavaScript (ES6)</w:t>
            </w:r>
            <w:r>
              <w:rPr>
                <w:rFonts w:ascii="Times New Roman" w:hAnsi="Times New Roman" w:cs="Times New Roman"/>
                <w:b w:val="0"/>
                <w:i w:val="0"/>
                <w:color w:val="000000"/>
                <w:sz w:val="24"/>
              </w:rPr>
              <w:t xml:space="preserve"> — struttura, stile (CSS) e logica interattiva (JavaScript) della pagina web, tutto in un unico file autonomo, senza framework esterni</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Python — reportlab</w:t>
            </w:r>
            <w:r>
              <w:rPr>
                <w:rFonts w:ascii="Times New Roman" w:hAnsi="Times New Roman" w:cs="Times New Roman"/>
                <w:b w:val="0"/>
                <w:i w:val="0"/>
                <w:color w:val="000000"/>
                <w:sz w:val="24"/>
              </w:rPr>
              <w:t xml:space="preserve"> — libreria Python per la generazione programmatica del documento PDF</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Python — matplotlib</w:t>
            </w:r>
            <w:r>
              <w:rPr>
                <w:rFonts w:ascii="Times New Roman" w:hAnsi="Times New Roman" w:cs="Times New Roman"/>
                <w:b w:val="0"/>
                <w:i w:val="0"/>
                <w:color w:val="000000"/>
                <w:sz w:val="24"/>
              </w:rPr>
              <w:t xml:space="preserve"> — libreria Python per la generazione dei grafici (matrice di rischio, confronto prima/dopo)</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Python — qrcode</w:t>
            </w:r>
            <w:r>
              <w:rPr>
                <w:rFonts w:ascii="Times New Roman" w:hAnsi="Times New Roman" w:cs="Times New Roman"/>
                <w:b w:val="0"/>
                <w:i w:val="0"/>
                <w:color w:val="000000"/>
                <w:sz w:val="24"/>
              </w:rPr>
              <w:t xml:space="preserve"> — libreria Python usata come strumento di supporto offline per produrre l'immagine del QR code, poi incorporata nella pagina</w:t>
            </w:r>
          </w:p>
          <w:p>
            <w:pPr>
              <w:spacing w:after="160"/>
              <w:jc w:val="both"/>
            </w:pPr>
            <w:r>
              <w:rPr>
                <w:rFonts w:ascii="Times New Roman" w:hAnsi="Times New Roman" w:cs="Times New Roman"/>
                <w:b w:val="0"/>
                <w:i w:val="0"/>
                <w:color w:val="000000"/>
                <w:sz w:val="24"/>
              </w:rPr>
              <w:t>Una precisazione importante sulla pagina web: dopo una prima bozza in cui CSS e generazione del QR code erano trattati come componenti separate, ho scelto di consolidare tutto in un unico file index.html autonomo, spostando anche il calcolo del fattore di rischio lato client in JavaScript (paragrafo 3.5), invece di lasciarlo descritto solo in uno script Python esterno alla pagina. Questa scelta rende il file effettivamente autosufficiente: può essere aperto direttamente in un browser, anche senza connessione a internet e senza altri file di supporto, con l'unica eccezione del PDF collegato dal pulsante di download.</w:t>
            </w:r>
          </w:p>
          <w:p>
            <w:pPr>
              <w:spacing w:after="160"/>
              <w:jc w:val="both"/>
            </w:pPr>
            <w:r>
              <w:rPr>
                <w:rFonts w:ascii="Times New Roman" w:hAnsi="Times New Roman" w:cs="Times New Roman"/>
                <w:b w:val="0"/>
                <w:i w:val="0"/>
                <w:color w:val="000000"/>
                <w:sz w:val="24"/>
              </w:rPr>
              <w:t>La scelta di librerie Python open source per la parte di generazione del documento, invece di servizi online, è stata motivata dalla volontà di mantenere il controllo completo sul processo, evitare dipendenze da servizi di terze parti (rilevante anche in ottica di sicurezza, essendo questo un progetto sul tema della sicurezza informatica) e poter documentare ogni passaggio con codice sorgente ispezionabile.</w:t>
            </w:r>
          </w:p>
          <w:p>
            <w:pPr>
              <w:spacing w:before="200" w:after="80"/>
              <w:jc w:val="left"/>
            </w:pPr>
            <w:r>
              <w:rPr>
                <w:rFonts w:ascii="Times New Roman" w:hAnsi="Times New Roman" w:cs="Times New Roman"/>
                <w:b/>
                <w:i w:val="0"/>
                <w:color w:val="1F3A5F"/>
                <w:sz w:val="26"/>
              </w:rPr>
              <w:t>Repository del codice sorgente</w:t>
            </w:r>
          </w:p>
          <w:p>
            <w:pPr>
              <w:spacing w:after="160"/>
              <w:jc w:val="both"/>
            </w:pPr>
            <w:r>
              <w:rPr>
                <w:rFonts w:ascii="Times New Roman" w:hAnsi="Times New Roman" w:cs="Times New Roman"/>
                <w:b w:val="0"/>
                <w:i w:val="0"/>
                <w:color w:val="000000"/>
                <w:sz w:val="24"/>
              </w:rPr>
              <w:t>Il codice sorgente del progetto è pubblicato sul seguente repository pubblico GitHub:</w:t>
            </w:r>
          </w:p>
          <w:p>
            <w:pPr>
              <w:spacing w:before="80" w:after="200"/>
              <w:jc w:val="center"/>
            </w:pPr>
            <w:r>
              <w:rPr>
                <w:rFonts w:ascii="Times New Roman" w:hAnsi="Times New Roman" w:cs="Times New Roman"/>
                <w:b/>
                <w:i w:val="0"/>
                <w:color w:val="1F3A5F"/>
                <w:sz w:val="24"/>
              </w:rPr>
              <w:t>[Inserire link al repository GitHub]</w:t>
            </w:r>
          </w:p>
          <w:p>
            <w:pPr>
              <w:spacing w:after="160"/>
              <w:jc w:val="both"/>
            </w:pPr>
            <w:r>
              <w:rPr>
                <w:rFonts w:ascii="Times New Roman" w:hAnsi="Times New Roman" w:cs="Times New Roman"/>
                <w:b w:val="0"/>
                <w:i w:val="0"/>
                <w:color w:val="000000"/>
                <w:sz w:val="24"/>
              </w:rPr>
              <w:t>Il repository contiene i seguenti file:</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index.html</w:t>
            </w:r>
            <w:r>
              <w:rPr>
                <w:rFonts w:ascii="Times New Roman" w:hAnsi="Times New Roman" w:cs="Times New Roman"/>
                <w:b w:val="0"/>
                <w:i w:val="0"/>
                <w:color w:val="000000"/>
                <w:sz w:val="24"/>
              </w:rPr>
              <w:t xml:space="preserve"> — pagina web completa e autonoma (HTML, CSS e JavaScript in un unico file)</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fattore_rischio_informatico.pdf</w:t>
            </w:r>
            <w:r>
              <w:rPr>
                <w:rFonts w:ascii="Times New Roman" w:hAnsi="Times New Roman" w:cs="Times New Roman"/>
                <w:b w:val="0"/>
                <w:i w:val="0"/>
                <w:color w:val="000000"/>
                <w:sz w:val="24"/>
              </w:rPr>
              <w:t xml:space="preserve"> — documento esplicativo sul calcolo del fattore di rischio</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build_pdf.py</w:t>
            </w:r>
            <w:r>
              <w:rPr>
                <w:rFonts w:ascii="Times New Roman" w:hAnsi="Times New Roman" w:cs="Times New Roman"/>
                <w:b w:val="0"/>
                <w:i w:val="0"/>
                <w:color w:val="000000"/>
                <w:sz w:val="24"/>
              </w:rPr>
              <w:t xml:space="preserve"> — script Python utilizzato per generare il documento PDF (testi, tabelle, indice)</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build_charts.py</w:t>
            </w:r>
            <w:r>
              <w:rPr>
                <w:rFonts w:ascii="Times New Roman" w:hAnsi="Times New Roman" w:cs="Times New Roman"/>
                <w:b w:val="0"/>
                <w:i w:val="0"/>
                <w:color w:val="000000"/>
                <w:sz w:val="24"/>
              </w:rPr>
              <w:t xml:space="preserve"> — script Python utilizzato per generare uno dei grafici inclusi nel PDF e ripreso in Figura 2 di questo elaborato (l'altro grafico, Figura 1, è una matrice di riferimento generata separatamente)</w:t>
            </w:r>
          </w:p>
          <w:p>
            <w:pPr>
              <w:spacing w:before="200" w:after="80"/>
              <w:jc w:val="left"/>
            </w:pPr>
            <w:r>
              <w:rPr>
                <w:rFonts w:ascii="Times New Roman" w:hAnsi="Times New Roman" w:cs="Times New Roman"/>
                <w:b/>
                <w:i w:val="0"/>
                <w:color w:val="1F3A5F"/>
                <w:sz w:val="26"/>
              </w:rPr>
              <w:t>Bibliografia e sitografia</w:t>
            </w:r>
          </w:p>
          <w:p>
            <w:pPr>
              <w:spacing w:after="160"/>
              <w:jc w:val="both"/>
            </w:pPr>
            <w:r>
              <w:rPr>
                <w:rFonts w:ascii="Times New Roman" w:hAnsi="Times New Roman" w:cs="Times New Roman"/>
                <w:b w:val="0"/>
                <w:i w:val="0"/>
                <w:color w:val="000000"/>
                <w:sz w:val="24"/>
              </w:rPr>
              <w:t>Normative e standard:</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Parlamento europeo e Consiglio dell'Unione Europea. Regolamento (UE) 2016/679 (GDPR).</w:t>
            </w:r>
            <w:r>
              <w:rPr>
                <w:rFonts w:ascii="Times New Roman" w:hAnsi="Times New Roman" w:cs="Times New Roman"/>
                <w:b w:val="0"/>
                <w:i w:val="0"/>
                <w:color w:val="000000"/>
                <w:sz w:val="24"/>
              </w:rPr>
              <w:t xml:space="preserve"> — Regolamento generale sulla protezione dei dati, Gazzetta Ufficiale dell'Unione Europea, 2016</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Parlamento europeo e Consiglio dell'Unione Europea. Direttiva (UE) 2022/2555 (NIS2).</w:t>
            </w:r>
            <w:r>
              <w:rPr>
                <w:rFonts w:ascii="Times New Roman" w:hAnsi="Times New Roman" w:cs="Times New Roman"/>
                <w:b w:val="0"/>
                <w:i w:val="0"/>
                <w:color w:val="000000"/>
                <w:sz w:val="24"/>
              </w:rPr>
              <w:t xml:space="preserve"> — misure per un livello comune elevato di cibersicurezza nell'Unione, Gazzetta Ufficiale dell'Unione Europea, 2022</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ISO/IEC. ISO/IEC 27001:2022.</w:t>
            </w:r>
            <w:r>
              <w:rPr>
                <w:rFonts w:ascii="Times New Roman" w:hAnsi="Times New Roman" w:cs="Times New Roman"/>
                <w:b w:val="0"/>
                <w:i w:val="0"/>
                <w:color w:val="000000"/>
                <w:sz w:val="24"/>
              </w:rPr>
              <w:t xml:space="preserve"> — Information security, cybersecurity and privacy protection — Information security management systems — Requirements, 2022</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ISO/IEC. ISO/IEC 27005:2022.</w:t>
            </w:r>
            <w:r>
              <w:rPr>
                <w:rFonts w:ascii="Times New Roman" w:hAnsi="Times New Roman" w:cs="Times New Roman"/>
                <w:b w:val="0"/>
                <w:i w:val="0"/>
                <w:color w:val="000000"/>
                <w:sz w:val="24"/>
              </w:rPr>
              <w:t xml:space="preserve"> — Information security, cybersecurity and privacy protection — Guidance on managing information security risks, 2022</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NIST. Special Publication 800-30 Revision 1.</w:t>
            </w:r>
            <w:r>
              <w:rPr>
                <w:rFonts w:ascii="Times New Roman" w:hAnsi="Times New Roman" w:cs="Times New Roman"/>
                <w:b w:val="0"/>
                <w:i w:val="0"/>
                <w:color w:val="000000"/>
                <w:sz w:val="24"/>
              </w:rPr>
              <w:t xml:space="preserve"> — Guide for Conducting Risk Assessments, National Institute of Standards and Technology, 2012</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NIST. National Vulnerability Database (NVD).</w:t>
            </w:r>
            <w:r>
              <w:rPr>
                <w:rFonts w:ascii="Times New Roman" w:hAnsi="Times New Roman" w:cs="Times New Roman"/>
                <w:b w:val="0"/>
                <w:i w:val="0"/>
                <w:color w:val="000000"/>
                <w:sz w:val="24"/>
              </w:rPr>
              <w:t xml:space="preserve"> — database pubblico delle vulnerabilità note (CVE) e dei relativi punteggi di gravità CVSS. Consultato nel 2026. nvd.nist.gov</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MITRE Corporation. CVE Program.</w:t>
            </w:r>
            <w:r>
              <w:rPr>
                <w:rFonts w:ascii="Times New Roman" w:hAnsi="Times New Roman" w:cs="Times New Roman"/>
                <w:b w:val="0"/>
                <w:i w:val="0"/>
                <w:color w:val="000000"/>
                <w:sz w:val="24"/>
              </w:rPr>
              <w:t xml:space="preserve"> — programma di catalogazione delle vulnerabilità software note (Common Vulnerabilities and Exposures). Consultato nel 2026. cve.org</w:t>
            </w:r>
          </w:p>
          <w:p>
            <w:pPr>
              <w:spacing w:after="80"/>
              <w:jc w:val="both"/>
            </w:pPr>
            <w:r>
              <w:rPr>
                <w:rFonts w:ascii="Times New Roman" w:hAnsi="Times New Roman" w:cs="Times New Roman"/>
                <w:b w:val="0"/>
                <w:i w:val="0"/>
                <w:color w:val="000000"/>
                <w:sz w:val="24"/>
              </w:rPr>
              <w:t>Documentazione tecnica:</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MDN Web Docs.</w:t>
            </w:r>
            <w:r>
              <w:rPr>
                <w:rFonts w:ascii="Times New Roman" w:hAnsi="Times New Roman" w:cs="Times New Roman"/>
                <w:b w:val="0"/>
                <w:i w:val="0"/>
                <w:color w:val="000000"/>
                <w:sz w:val="24"/>
              </w:rPr>
              <w:t xml:space="preserve"> — documentazione ufficiale HTML, CSS, JavaScript. Consultato nel 2026. developer.mozilla.org</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ReportLab Inc. ReportLab PDF Library — User Guide.</w:t>
            </w:r>
            <w:r>
              <w:rPr>
                <w:rFonts w:ascii="Times New Roman" w:hAnsi="Times New Roman" w:cs="Times New Roman"/>
                <w:b w:val="0"/>
                <w:i w:val="0"/>
                <w:color w:val="000000"/>
                <w:sz w:val="24"/>
              </w:rPr>
              <w:t xml:space="preserve"> — documentazione libreria reportlab per Python. Consultato nel 2026. www.reportlab.com/docs</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Matplotlib Development Team. Matplotlib Documentation.</w:t>
            </w:r>
            <w:r>
              <w:rPr>
                <w:rFonts w:ascii="Times New Roman" w:hAnsi="Times New Roman" w:cs="Times New Roman"/>
                <w:b w:val="0"/>
                <w:i w:val="0"/>
                <w:color w:val="000000"/>
                <w:sz w:val="24"/>
              </w:rPr>
              <w:t xml:space="preserve"> — documentazione libreria matplotlib per Python. Consultato nel 2026. matplotlib.org</w:t>
            </w:r>
          </w:p>
        </w:tc>
      </w:tr>
      <w:tr w:rsidR="00F739F8" w:rsidRPr="00921918" w14:paraId="0EE80B07" w14:textId="77777777" w:rsidTr="001800EF">
        <w:trPr>
          <w:trHeight w:val="386"/>
        </w:trPr>
        <w:tc>
          <w:tcPr>
            <w:tcW w:w="5000" w:type="pct"/>
            <w:gridSpan w:val="2"/>
          </w:tcPr>
          <w:p w14:paraId="73CCB27B" w14:textId="22F8FBA8" w:rsidR="00F739F8" w:rsidRPr="00921918" w:rsidRDefault="00F739F8" w:rsidP="00921620">
            <w:pPr>
              <w:jc w:val="cente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44DB15A7" wp14:editId="0ED393D1">
                  <wp:extent cx="4236244" cy="175044"/>
                  <wp:effectExtent l="0" t="0" r="0" b="3175"/>
                  <wp:docPr id="534992202"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92202" name="Immagine 534992202"/>
                          <pic:cNvPicPr/>
                        </pic:nvPicPr>
                        <pic:blipFill>
                          <a:blip r:embed="rId23">
                            <a:extLst>
                              <a:ext uri="{28A0092B-C50C-407E-A947-70E740481C1C}">
                                <a14:useLocalDpi xmlns:a14="http://schemas.microsoft.com/office/drawing/2010/main" val="0"/>
                              </a:ext>
                            </a:extLst>
                          </a:blip>
                          <a:stretch>
                            <a:fillRect/>
                          </a:stretch>
                        </pic:blipFill>
                        <pic:spPr>
                          <a:xfrm>
                            <a:off x="0" y="0"/>
                            <a:ext cx="4644888" cy="191929"/>
                          </a:xfrm>
                          <a:prstGeom prst="rect">
                            <a:avLst/>
                          </a:prstGeom>
                        </pic:spPr>
                      </pic:pic>
                    </a:graphicData>
                  </a:graphic>
                </wp:inline>
              </w:drawing>
            </w:r>
          </w:p>
        </w:tc>
      </w:tr>
      <w:tr w:rsidR="00F739F8" w:rsidRPr="00921918" w14:paraId="7C85F5BA" w14:textId="77777777" w:rsidTr="001800EF">
        <w:tc>
          <w:tcPr>
            <w:tcW w:w="5000" w:type="pct"/>
            <w:gridSpan w:val="2"/>
          </w:tcPr>
          <w:p w14:paraId="5D9A1E36" w14:textId="1B2F1590"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785AEFE7" wp14:editId="07BB0C54">
                  <wp:extent cx="5222081" cy="498244"/>
                  <wp:effectExtent l="0" t="0" r="0" b="0"/>
                  <wp:docPr id="619160371"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60371" name="Immagine 619160371"/>
                          <pic:cNvPicPr/>
                        </pic:nvPicPr>
                        <pic:blipFill>
                          <a:blip r:embed="rId24">
                            <a:extLst>
                              <a:ext uri="{28A0092B-C50C-407E-A947-70E740481C1C}">
                                <a14:useLocalDpi xmlns:a14="http://schemas.microsoft.com/office/drawing/2010/main" val="0"/>
                              </a:ext>
                            </a:extLst>
                          </a:blip>
                          <a:stretch>
                            <a:fillRect/>
                          </a:stretch>
                        </pic:blipFill>
                        <pic:spPr>
                          <a:xfrm>
                            <a:off x="0" y="0"/>
                            <a:ext cx="5559905" cy="530476"/>
                          </a:xfrm>
                          <a:prstGeom prst="rect">
                            <a:avLst/>
                          </a:prstGeom>
                        </pic:spPr>
                      </pic:pic>
                    </a:graphicData>
                  </a:graphic>
                </wp:inline>
              </w:drawing>
            </w:r>
          </w:p>
        </w:tc>
      </w:tr>
      <w:tr w:rsidR="00F739F8" w:rsidRPr="00921918" w14:paraId="5B5A757B" w14:textId="77777777" w:rsidTr="001800EF">
        <w:tc>
          <w:tcPr>
            <w:tcW w:w="5000" w:type="pct"/>
            <w:gridSpan w:val="2"/>
          </w:tcPr>
          <w:p w14:paraId="23145FBA" w14:textId="08727E4B" w:rsidR="00F739F8" w:rsidRPr="00921918" w:rsidRDefault="00F739F8" w:rsidP="00F37664">
            <w:pPr>
              <w:spacing w:after="160"/>
              <w:jc w:val="both"/>
              <w:rPr>
                <w:rFonts w:ascii="Times New Roman" w:hAnsi="Times New Roman" w:cs="Times New Roman"/>
                <w:sz w:val="28"/>
                <w:szCs w:val="28"/>
                <w:lang w:val="it-IT"/>
              </w:rPr>
            </w:pPr>
            <w:r>
              <w:rPr>
                <w:rFonts w:ascii="Times New Roman" w:hAnsi="Times New Roman" w:cs="Times New Roman"/>
                <w:b w:val="0"/>
                <w:i w:val="0"/>
                <w:color w:val="000000"/>
                <w:sz w:val="24"/>
              </w:rPr>
              <w:t>Gli obiettivi indicati dalla traccia sono stati tradotti nell'elaborato secondo la seguente corrispondenza:</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Analizzare normative e procedure di valutazione del rischio —</w:t>
            </w:r>
            <w:r>
              <w:rPr>
                <w:rFonts w:ascii="Times New Roman" w:hAnsi="Times New Roman" w:cs="Times New Roman"/>
                <w:b w:val="0"/>
                <w:i w:val="0"/>
                <w:color w:val="000000"/>
                <w:sz w:val="24"/>
              </w:rPr>
              <w:t xml:space="preserve"> ho analizzato le normative di riferimento (GDPR, NIS2) e gli standard internazionali di gestione del rischio (ISO/IEC 27005, NIST SP 800-30), individuando in essi il framework metodologico R = P × I adottato nell'elaborato.</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Progettare e redigere un documento esplicativo —</w:t>
            </w:r>
            <w:r>
              <w:rPr>
                <w:rFonts w:ascii="Times New Roman" w:hAnsi="Times New Roman" w:cs="Times New Roman"/>
                <w:b w:val="0"/>
                <w:i w:val="0"/>
                <w:color w:val="000000"/>
                <w:sz w:val="24"/>
              </w:rPr>
              <w:t xml:space="preserve"> ho redatto una guida chiara e dettagliata (paragrafi 3.1-3.6 di questo documento) che illustra formule, scale di valutazione, il ruolo delle vulnerabilità note (CVE), la logica di mitigazione del rischio e le best practice di settore, con esempi applicativi corredati di riferimenti normativi.</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Creare una pagina HTML per il download —</w:t>
            </w:r>
            <w:r>
              <w:rPr>
                <w:rFonts w:ascii="Times New Roman" w:hAnsi="Times New Roman" w:cs="Times New Roman"/>
                <w:b w:val="0"/>
                <w:i w:val="0"/>
                <w:color w:val="000000"/>
                <w:sz w:val="24"/>
              </w:rPr>
              <w:t xml:space="preserve"> ho sviluppato una pagina HTML/CSS/JavaScript con link diretto al PDF, verificata per chiarezza e intuitività dei contenuti (gerarchia visiva, pulsanti di azione ben visibili, descrizioni dei livelli sempre disponibili).</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Integrare versione mobile-friendly e QR code —</w:t>
            </w:r>
            <w:r>
              <w:rPr>
                <w:rFonts w:ascii="Times New Roman" w:hAnsi="Times New Roman" w:cs="Times New Roman"/>
                <w:b w:val="0"/>
                <w:i w:val="0"/>
                <w:color w:val="000000"/>
                <w:sz w:val="24"/>
              </w:rPr>
              <w:t xml:space="preserve"> la pagina è stata sviluppata mobile-first per gli aspetti critici (pulsanti a piena larghezza, layout a colonna singola sotto i 620px) e include un QR code generato appositamente per l'accesso rapido da smartphone.</w:t>
            </w:r>
          </w:p>
          <w:p>
            <w:pPr>
              <w:spacing w:after="160"/>
              <w:jc w:val="both"/>
            </w:pPr>
            <w:r>
              <w:rPr>
                <w:rFonts w:ascii="Times New Roman" w:hAnsi="Times New Roman" w:cs="Times New Roman"/>
                <w:b w:val="0"/>
                <w:i w:val="0"/>
                <w:color w:val="000000"/>
                <w:sz w:val="24"/>
              </w:rPr>
              <w:t>Ritengo che tutti gli obiettivi indicati dalla traccia siano stati raggiunti; nel paragrafo «Valutazione dei risultati» discuto anche i limiti riscontrati.</w:t>
            </w:r>
          </w:p>
        </w:tc>
      </w:tr>
      <w:tr w:rsidR="00F739F8" w:rsidRPr="00921918" w14:paraId="02055475" w14:textId="77777777" w:rsidTr="001800EF">
        <w:tc>
          <w:tcPr>
            <w:tcW w:w="5000" w:type="pct"/>
            <w:gridSpan w:val="2"/>
          </w:tcPr>
          <w:p w14:paraId="69E7F094" w14:textId="28509A6F" w:rsidR="00F739F8" w:rsidRPr="00921918" w:rsidRDefault="00F739F8" w:rsidP="006139D6">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37415849" wp14:editId="7538DF91">
                  <wp:extent cx="4379118" cy="374171"/>
                  <wp:effectExtent l="0" t="0" r="2540" b="0"/>
                  <wp:docPr id="1881388224"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88224" name="Immagine 1881388224"/>
                          <pic:cNvPicPr/>
                        </pic:nvPicPr>
                        <pic:blipFill>
                          <a:blip r:embed="rId25">
                            <a:extLst>
                              <a:ext uri="{28A0092B-C50C-407E-A947-70E740481C1C}">
                                <a14:useLocalDpi xmlns:a14="http://schemas.microsoft.com/office/drawing/2010/main" val="0"/>
                              </a:ext>
                            </a:extLst>
                          </a:blip>
                          <a:stretch>
                            <a:fillRect/>
                          </a:stretch>
                        </pic:blipFill>
                        <pic:spPr>
                          <a:xfrm>
                            <a:off x="0" y="0"/>
                            <a:ext cx="4499949" cy="384495"/>
                          </a:xfrm>
                          <a:prstGeom prst="rect">
                            <a:avLst/>
                          </a:prstGeom>
                        </pic:spPr>
                      </pic:pic>
                    </a:graphicData>
                  </a:graphic>
                </wp:inline>
              </w:drawing>
            </w:r>
          </w:p>
        </w:tc>
      </w:tr>
      <w:tr w:rsidR="00F739F8" w:rsidRPr="00921918" w14:paraId="161D9F9D" w14:textId="77777777" w:rsidTr="001800EF">
        <w:tc>
          <w:tcPr>
            <w:tcW w:w="5000" w:type="pct"/>
            <w:gridSpan w:val="2"/>
          </w:tcPr>
          <w:p w14:paraId="6135091F" w14:textId="2B63A5B7" w:rsidR="00F739F8" w:rsidRDefault="00F739F8" w:rsidP="00921918">
            <w:pPr>
              <w:spacing w:after="160"/>
              <w:jc w:val="both"/>
              <w:rPr>
                <w:rFonts w:ascii="Times New Roman" w:hAnsi="Times New Roman" w:cs="Times New Roman"/>
                <w:sz w:val="28"/>
                <w:szCs w:val="28"/>
                <w:lang w:val="it-IT"/>
              </w:rPr>
            </w:pPr>
            <w:r>
              <w:rPr>
                <w:rFonts w:ascii="Times New Roman" w:hAnsi="Times New Roman" w:cs="Times New Roman"/>
                <w:b w:val="0"/>
                <w:i w:val="0"/>
                <w:color w:val="000000"/>
                <w:sz w:val="24"/>
              </w:rPr>
              <w:t>Il tema scelto dalla traccia (Tema 2 — Privacy e sicurezza aziendale) si inserisce in un momento normativo particolarmente attuale e delicato per le aziende italiane, in special modo per le PMI del settore IT che trattano dati personali dei propri clienti.</w:t>
            </w:r>
          </w:p>
          <w:p>
            <w:pPr>
              <w:spacing w:before="200" w:after="80"/>
              <w:jc w:val="left"/>
            </w:pPr>
            <w:r>
              <w:rPr>
                <w:rFonts w:ascii="Times New Roman" w:hAnsi="Times New Roman" w:cs="Times New Roman"/>
                <w:b/>
                <w:i w:val="0"/>
                <w:color w:val="1F3A5F"/>
                <w:sz w:val="26"/>
              </w:rPr>
              <w:t>Un contesto normativo in piena evoluzione</w:t>
            </w:r>
          </w:p>
          <w:p>
            <w:pPr>
              <w:spacing w:after="160"/>
              <w:jc w:val="both"/>
            </w:pPr>
            <w:r>
              <w:rPr>
                <w:rFonts w:ascii="Times New Roman" w:hAnsi="Times New Roman" w:cs="Times New Roman"/>
                <w:b w:val="0"/>
                <w:i w:val="0"/>
                <w:color w:val="000000"/>
                <w:sz w:val="24"/>
              </w:rPr>
              <w:t>Non si tratta di un tema solo teorico o consolidato da anni: in Italia la Direttiva NIS2 è stata recepita con il D.Lgs. 4 settembre 2024, n. 138, pubblicato in Gazzetta Ufficiale il 1° ottobre 2024 ed entrato in vigore il 16 ottobre 2024, che affida all'Agenzia per la Cybersicurezza Nazionale (ACN) il ruolo di autorità competente. Da gennaio 2025 i soggetti potenzialmente coinvolti sono tenuti a registrarsi entro il 28 febbraio di ogni anno sulla piattaforma dedicata dell'ACN, e l'attuazione del decreto sta procedendo per fasi successive ancora in corso. Sto quindi trattando un argomento su cui il quadro normativo si sta letteralmente definendo negli stessi mesi in cui scrivo questo elaborato, il che rende necessaria una lettura critica delle fonti piuttosto che il semplice richiamo a normative ormai stabilizzate.</w:t>
            </w:r>
          </w:p>
          <w:p>
            <w:pPr>
              <w:spacing w:after="160"/>
              <w:jc w:val="both"/>
            </w:pPr>
            <w:r>
              <w:rPr>
                <w:rFonts w:ascii="Times New Roman" w:hAnsi="Times New Roman" w:cs="Times New Roman"/>
                <w:b w:val="0"/>
                <w:i w:val="0"/>
                <w:color w:val="000000"/>
                <w:sz w:val="24"/>
              </w:rPr>
              <w:t>Un dettaglio che ho ritenuto utile approfondire riguarda proprio l'ambito di applicazione soggettivo della norma: la NIS2 si applica in via diretta ai soggetti che superano contemporaneamente due soglie dimensionali (più di 50 dipendenti e oltre 10 milioni di euro di fatturato o totale di bilancio annuo) operanti in settori ad alta criticità. Molte PMI italiane di medie dimensioni — si pensi a una software house con una quarantina di dipendenti — si collocano appena sotto tale soglia e non rientrerebbero quindi tra i soggetti direttamente obbligati. Questa situazione è comunque istruttiva: la NIS2 impone infatti requisiti di sicurezza della catena di fornitura ai soggetti regolati, che si ripercuotono a cascata anche sui fornitori più piccoli e non direttamente obbligati, tramite clausole contrattuali. Una PMI apparentemente esclusa dal perimetro diretto della norma potrebbe quindi trovarsi comunque a dover adeguare le proprie pratiche di sicurezza su richiesta di un cliente maggiore soggetto a NIS2 — una dinamica che ritengo interessante evidenziare proprio perché riflette una situazione concreta in cui molte PMI italiane si trovano oggi.</w:t>
            </w:r>
          </w:p>
          <w:p>
            <w:pPr>
              <w:spacing w:before="200" w:after="80"/>
              <w:jc w:val="left"/>
            </w:pPr>
            <w:r>
              <w:rPr>
                <w:rFonts w:ascii="Times New Roman" w:hAnsi="Times New Roman" w:cs="Times New Roman"/>
                <w:b/>
                <w:i w:val="0"/>
                <w:color w:val="1F3A5F"/>
                <w:sz w:val="26"/>
              </w:rPr>
              <w:t>I concetti fondamentali della valutazione del rischio</w:t>
            </w:r>
          </w:p>
          <w:p>
            <w:pPr>
              <w:spacing w:after="160"/>
              <w:jc w:val="both"/>
            </w:pPr>
            <w:r>
              <w:rPr>
                <w:rFonts w:ascii="Times New Roman" w:hAnsi="Times New Roman" w:cs="Times New Roman"/>
                <w:b w:val="0"/>
                <w:i w:val="0"/>
                <w:color w:val="000000"/>
                <w:sz w:val="24"/>
              </w:rPr>
              <w:t>Prima di descrivere la metodologia applicata, è utile richiamare alcuni concetti fondamentali su cui si basa qualunque processo di risk assessment, ripresi dagli standard ISO/IEC 27005 e NIST SP 800-30:</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Minaccia (threat) —</w:t>
            </w:r>
            <w:r>
              <w:rPr>
                <w:rFonts w:ascii="Times New Roman" w:hAnsi="Times New Roman" w:cs="Times New Roman"/>
                <w:b w:val="0"/>
                <w:i w:val="0"/>
                <w:color w:val="000000"/>
                <w:sz w:val="24"/>
              </w:rPr>
              <w:t xml:space="preserve"> la fonte potenziale di un evento dannoso (es. un attaccante, un errore umano, un guasto tecnico).</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Vulnerabilità (vulnerability) —</w:t>
            </w:r>
            <w:r>
              <w:rPr>
                <w:rFonts w:ascii="Times New Roman" w:hAnsi="Times New Roman" w:cs="Times New Roman"/>
                <w:b w:val="0"/>
                <w:i w:val="0"/>
                <w:color w:val="000000"/>
                <w:sz w:val="24"/>
              </w:rPr>
              <w:t xml:space="preserve"> una debolezza di un asset che una minaccia può sfruttare per causare un danno (es. una password debole, un software non aggiornato).</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Probabilità (likelihood) —</w:t>
            </w:r>
            <w:r>
              <w:rPr>
                <w:rFonts w:ascii="Times New Roman" w:hAnsi="Times New Roman" w:cs="Times New Roman"/>
                <w:b w:val="0"/>
                <w:i w:val="0"/>
                <w:color w:val="000000"/>
                <w:sz w:val="24"/>
              </w:rPr>
              <w:t xml:space="preserve"> la stima di quanto sia probabile che una minaccia sfrutti con successo una vulnerabilità in un dato periodo di tempo.</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Impatto (impact) —</w:t>
            </w:r>
            <w:r>
              <w:rPr>
                <w:rFonts w:ascii="Times New Roman" w:hAnsi="Times New Roman" w:cs="Times New Roman"/>
                <w:b w:val="0"/>
                <w:i w:val="0"/>
                <w:color w:val="000000"/>
                <w:sz w:val="24"/>
              </w:rPr>
              <w:t xml:space="preserve"> la gravità delle conseguenze nel caso in cui l'evento si verifichi davvero.</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Rischio inerente —</w:t>
            </w:r>
            <w:r>
              <w:rPr>
                <w:rFonts w:ascii="Times New Roman" w:hAnsi="Times New Roman" w:cs="Times New Roman"/>
                <w:b w:val="0"/>
                <w:i w:val="0"/>
                <w:color w:val="000000"/>
                <w:sz w:val="24"/>
              </w:rPr>
              <w:t xml:space="preserve"> il livello di rischio calcolato prima dell'applicazione di qualunque controllo di mitigazione — è il punto di partenza dell'analisi.</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Rischio residuo —</w:t>
            </w:r>
            <w:r>
              <w:rPr>
                <w:rFonts w:ascii="Times New Roman" w:hAnsi="Times New Roman" w:cs="Times New Roman"/>
                <w:b w:val="0"/>
                <w:i w:val="0"/>
                <w:color w:val="000000"/>
                <w:sz w:val="24"/>
              </w:rPr>
              <w:t xml:space="preserve"> il livello di rischio che permane dopo aver applicato i controlli di mitigazione; per definizione non è mai pari a zero.</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Risk appetite (propensione al rischio) —</w:t>
            </w:r>
            <w:r>
              <w:rPr>
                <w:rFonts w:ascii="Times New Roman" w:hAnsi="Times New Roman" w:cs="Times New Roman"/>
                <w:b w:val="0"/>
                <w:i w:val="0"/>
                <w:color w:val="000000"/>
                <w:sz w:val="24"/>
              </w:rPr>
              <w:t xml:space="preserve"> il livello di rischio residuo che un'organizzazione è disposta ad accettare senza ulteriori interventi, definito a monte dal management; è un concetto che non ho quantificato esplicitamente negli esempi applicativi (richiederebbe una decisione aziendale reale, specifica per ogni organizzazione), ma che è importante citare perché è ciò che, in un contesto reale, determina quando un piano di trattamento del rischio possa dirsi concluso.</w:t>
            </w:r>
          </w:p>
          <w:p>
            <w:pPr>
              <w:spacing w:after="160"/>
              <w:jc w:val="both"/>
            </w:pPr>
            <w:r>
              <w:rPr>
                <w:rFonts w:ascii="Times New Roman" w:hAnsi="Times New Roman" w:cs="Times New Roman"/>
                <w:b w:val="0"/>
                <w:i w:val="0"/>
                <w:color w:val="000000"/>
                <w:sz w:val="24"/>
              </w:rPr>
              <w:t>Un ulteriore principio che ritengo utile esplicitare qui a livello teorico, prima di vederlo applicato negli esempi pratici, è la categorizzazione del rischio per tipologia di asset: raggruppare gli scenari in base alla natura della risorsa coinvolta (infrastruttura tecnica, processi operativi quotidiani, fattore fisico-organizzativo) è una pratica raccomandata dagli stessi standard ISO/IEC 27005, perché permette di assegnare la responsabilità di ciascuna area a funzioni aziendali competenti e di individuare pattern di rischio che un elenco piatto e non categorizzato difficilmente farebbe emergere. Riprendo concretamente questo principio al paragrafo 3.4, dove propongo una suddivisione in categorie applicabile a qualunque organizzazione, invece di limitarmi a un elenco non strutturato.</w:t>
            </w:r>
          </w:p>
          <w:p>
            <w:pPr>
              <w:spacing w:after="160"/>
              <w:jc w:val="both"/>
            </w:pPr>
            <w:r>
              <w:rPr>
                <w:rFonts w:ascii="Times New Roman" w:hAnsi="Times New Roman" w:cs="Times New Roman"/>
                <w:b w:val="0"/>
                <w:i w:val="0"/>
                <w:color w:val="000000"/>
                <w:sz w:val="24"/>
              </w:rPr>
              <w:t>Da un punto di vista teorico, il concetto centrale resta comunque che il rischio non è un valore assoluto ma il prodotto di due componenti indipendenti — probabilità e impatto — e che la sua gestione richiede un processo continuo (identificazione, analisi, valutazione, trattamento, monitoraggio) e non una valutazione una tantum: anche per questo il quadro normativo descritto sopra, in continua evoluzione, richiede che le aziende trattino la sicurezza informatica come un processo permanente, non come un adempimento da chiudere una volta per tutte.</w:t>
            </w:r>
          </w:p>
          <w:p>
            <w:pPr>
              <w:spacing w:after="160"/>
              <w:jc w:val="both"/>
            </w:pPr>
            <w:r>
              <w:rPr>
                <w:rFonts w:ascii="Times New Roman" w:hAnsi="Times New Roman" w:cs="Times New Roman"/>
                <w:b w:val="0"/>
                <w:i w:val="0"/>
                <w:color w:val="000000"/>
                <w:sz w:val="24"/>
              </w:rPr>
              <w:t>Un ultimo aspetto teorico rilevante riguarda la differenza tra approccio qualitativo e approccio quantitativo alla valutazione del rischio. Un approccio puramente qualitativo (ad esempio classificare un rischio come «alto» o «basso» sulla base di un giudizio soggettivo) è rapido da applicare ma poco confrontabile tra scenari diversi e poco difendibile in sede di verifica. L'approccio semi-quantitativo adottato in questo elaborato — scale numeriche discrete da 1 a 5 per Probabilità e Impatto, combinate in un punteggio da 1 a 25 — rappresenta un compromesso equilibrato: mantiene la semplicità di applicazione tipica dei metodi qualitativi, ma introduce un livello minimo di oggettività e di confrontabilità tra scenari, evitando al contempo la complessità di modelli puramente quantitativi (come il FAIR, Factor Analysis of Information Risk) che richiederebbero dati storici di cui una PMI raramente dispone.</w:t>
            </w:r>
          </w:p>
          <w:p>
            <w:pPr>
              <w:spacing w:before="200" w:after="80"/>
              <w:jc w:val="left"/>
            </w:pPr>
            <w:r>
              <w:rPr>
                <w:rFonts w:ascii="Times New Roman" w:hAnsi="Times New Roman" w:cs="Times New Roman"/>
                <w:b/>
                <w:i w:val="0"/>
                <w:color w:val="1F3A5F"/>
                <w:sz w:val="26"/>
              </w:rPr>
              <w:t>Contesto applicativo</w:t>
            </w:r>
          </w:p>
          <w:p>
            <w:pPr>
              <w:spacing w:after="160"/>
              <w:jc w:val="both"/>
            </w:pPr>
            <w:r>
              <w:rPr>
                <w:rFonts w:ascii="Times New Roman" w:hAnsi="Times New Roman" w:cs="Times New Roman"/>
                <w:b w:val="0"/>
                <w:i w:val="0"/>
                <w:color w:val="000000"/>
                <w:sz w:val="24"/>
              </w:rPr>
              <w:t>Per non restare su un piano puramente teorico, ho scelto di corredare la guida con esempi applicativi concreti (paragrafo 3.5), calcolati su scenari di rischio realistici e riferibili a un generico contesto aziendale IT — dalla gestione delle credenziali alla vulnerabilità di un componente software, fino all'uso non regolamentato di strumenti di intelligenza artificiale generativa. Ho preferito questo approccio a un unico caso di studio aziendale esteso, per mantenere il focus della guida sulla metodologia in sé — così come richiesto esplicitamente dalla traccia — piuttosto che su una narrazione aziendale che rischierebbe di distogliere l'attenzione dal vero obiettivo del documento.</w:t>
            </w:r>
          </w:p>
          <w:p>
            <w:pPr>
              <w:spacing w:after="160"/>
              <w:jc w:val="both"/>
            </w:pPr>
            <w:r>
              <w:rPr>
                <w:rFonts w:ascii="Times New Roman" w:hAnsi="Times New Roman" w:cs="Times New Roman"/>
                <w:b w:val="0"/>
                <w:i w:val="0"/>
                <w:color w:val="000000"/>
                <w:sz w:val="24"/>
              </w:rPr>
              <w:t>Gli esempi presuppongono comunque, implicitamente, un contesto realistico: un'organizzazione che non dispone ancora di un ISMS (Sistema di Gestione della Sicurezza delle Informazioni) pienamente formalizzato, situazione comune a molte PMI italiane. Anche per questo la guida assume la funzione di punto di partenza pratico verso una gestione più strutturata della sicurezza, e non solo di descrizione teorica di una situazione già matura.</w:t>
            </w:r>
          </w:p>
        </w:tc>
      </w:tr>
      <w:tr w:rsidR="00F739F8" w:rsidRPr="00921918" w14:paraId="4AAF346E" w14:textId="77777777" w:rsidTr="001800EF">
        <w:tc>
          <w:tcPr>
            <w:tcW w:w="5000" w:type="pct"/>
            <w:gridSpan w:val="2"/>
          </w:tcPr>
          <w:p w14:paraId="68CE3AB6" w14:textId="5A41A6F0"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23AE1969" wp14:editId="6EA82EB9">
                  <wp:extent cx="3300412" cy="363895"/>
                  <wp:effectExtent l="0" t="0" r="1905" b="4445"/>
                  <wp:docPr id="96071584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15847" name="Immagine 960715847"/>
                          <pic:cNvPicPr/>
                        </pic:nvPicPr>
                        <pic:blipFill>
                          <a:blip r:embed="rId26">
                            <a:extLst>
                              <a:ext uri="{28A0092B-C50C-407E-A947-70E740481C1C}">
                                <a14:useLocalDpi xmlns:a14="http://schemas.microsoft.com/office/drawing/2010/main" val="0"/>
                              </a:ext>
                            </a:extLst>
                          </a:blip>
                          <a:stretch>
                            <a:fillRect/>
                          </a:stretch>
                        </pic:blipFill>
                        <pic:spPr>
                          <a:xfrm>
                            <a:off x="0" y="0"/>
                            <a:ext cx="3438295" cy="379098"/>
                          </a:xfrm>
                          <a:prstGeom prst="rect">
                            <a:avLst/>
                          </a:prstGeom>
                        </pic:spPr>
                      </pic:pic>
                    </a:graphicData>
                  </a:graphic>
                </wp:inline>
              </w:drawing>
            </w:r>
          </w:p>
        </w:tc>
      </w:tr>
      <w:tr w:rsidR="00F739F8" w:rsidRPr="00921918" w14:paraId="2FF38530" w14:textId="77777777" w:rsidTr="001800EF">
        <w:tc>
          <w:tcPr>
            <w:tcW w:w="5000" w:type="pct"/>
            <w:gridSpan w:val="2"/>
          </w:tcPr>
          <w:p w14:paraId="1C7CB0CC" w14:textId="28D9263D" w:rsidR="00F739F8" w:rsidRPr="00921918" w:rsidRDefault="00F739F8" w:rsidP="00F37664">
            <w:pPr>
              <w:spacing w:after="160"/>
              <w:jc w:val="both"/>
              <w:rPr>
                <w:rFonts w:ascii="Times New Roman" w:hAnsi="Times New Roman" w:cs="Times New Roman"/>
                <w:sz w:val="28"/>
                <w:szCs w:val="28"/>
                <w:lang w:val="it-IT"/>
              </w:rPr>
            </w:pPr>
            <w:r>
              <w:rPr>
                <w:rFonts w:ascii="Times New Roman" w:hAnsi="Times New Roman" w:cs="Times New Roman"/>
                <w:b w:val="0"/>
                <w:i w:val="0"/>
                <w:color w:val="000000"/>
                <w:sz w:val="24"/>
              </w:rPr>
              <w:t>In questa sezione sviluppo la guida vera e propria al calcolo del fattore di rischio informatico richiesta dalla traccia: parto dai concetti fondamentali (cosa sono probabilità e impatto, come si calcola R), passo per il ruolo delle vulnerabilità note e della conoscenza del proprio perimetro, spiego come si riduce concretamente un rischio, e chiudo con alcuni esempi applicativi e la descrizione tecnica della pagina web sviluppata.</w:t>
            </w:r>
          </w:p>
          <w:p>
            <w:pPr>
              <w:spacing w:before="200" w:after="80"/>
              <w:jc w:val="left"/>
            </w:pPr>
            <w:r>
              <w:rPr>
                <w:rFonts w:ascii="Times New Roman" w:hAnsi="Times New Roman" w:cs="Times New Roman"/>
                <w:b/>
                <w:i w:val="0"/>
                <w:color w:val="1F3A5F"/>
                <w:sz w:val="27"/>
              </w:rPr>
              <w:t>3.1 — Il fattore di rischio: cos'è e come si calcola</w:t>
            </w:r>
          </w:p>
          <w:p>
            <w:pPr>
              <w:spacing w:after="160"/>
              <w:jc w:val="both"/>
            </w:pPr>
            <w:r>
              <w:rPr>
                <w:rFonts w:ascii="Times New Roman" w:hAnsi="Times New Roman" w:cs="Times New Roman"/>
                <w:b w:val="0"/>
                <w:i w:val="0"/>
                <w:color w:val="000000"/>
                <w:sz w:val="24"/>
              </w:rPr>
              <w:t>Il fattore di rischio è l'indicatore che permette di stimare quanto un evento avverso (un attacco informatico, un errore umano, un guasto tecnico) possa danneggiare un'organizzazione, tenendo conto sia di quanto sia probabile che accada sia di quanto sarebbero gravi le conseguenze. Il modello adottato in questa guida, coerente con gli standard ISO/IEC 27005 e NIST SP 800-30, esprime il rischio come prodotto di due componenti:</w:t>
            </w:r>
          </w:p>
          <w:p>
            <w:pPr>
              <w:spacing w:before="120" w:after="120"/>
              <w:jc w:val="center"/>
            </w:pPr>
            <w:r>
              <w:rPr>
                <w:rFonts w:ascii="Times New Roman" w:hAnsi="Times New Roman" w:cs="Times New Roman"/>
                <w:b/>
                <w:i w:val="0"/>
                <w:color w:val="1F3A5F"/>
                <w:sz w:val="26"/>
              </w:rPr>
              <w:t>Fattore di Rischio (R) = Probabilità (P) × Impatto (I)</w:t>
            </w:r>
          </w:p>
          <w:p>
            <w:pPr>
              <w:spacing w:after="160"/>
              <w:jc w:val="both"/>
            </w:pPr>
            <w:r>
              <w:rPr>
                <w:rFonts w:ascii="Times New Roman" w:hAnsi="Times New Roman" w:cs="Times New Roman"/>
                <w:b w:val="0"/>
                <w:i w:val="0"/>
                <w:color w:val="000000"/>
                <w:sz w:val="24"/>
              </w:rPr>
              <w:t>Probabilità e Impatto sono espressi su una scala discreta da 1 a 5, per cui il punteggio R assume valori tra 1 e 25, classificati in quattro fasce di criticità (Basso 1-4, Medio 5-9, Alto 10-15, Critico 16-25). Questa formula non è rimasta solo teorica: l'ho implementata realmente in JavaScript all'interno della pagina web (paragrafo 3.7), dove alimenta un calcolatore interattivo che permette a chiunque di sperimentare concretamente la metodologia descritta in questa guida, senza dover fare i calcoli a mano.</w:t>
            </w:r>
          </w:p>
          <w:p>
            <w:pPr>
              <w:spacing w:after="160"/>
              <w:jc w:val="both"/>
            </w:pPr>
            <w:r>
              <w:rPr>
                <w:rFonts w:ascii="Times New Roman" w:hAnsi="Times New Roman" w:cs="Times New Roman"/>
                <w:b w:val="0"/>
                <w:i w:val="0"/>
                <w:color w:val="000000"/>
                <w:sz w:val="24"/>
              </w:rPr>
              <w:t>La tabella seguente riporta tutti i 25 possibili risultati del prodotto P × I, colorati secondo la stessa logica delle quattro fasce di criticità — dal verde (rischio basso) al rosso (rischio critico):</w:t>
            </w:r>
          </w:p>
          <w:p>
            <w:pPr>
              <w:spacing w:before="160" w:after="40"/>
              <w:jc w:val="center"/>
            </w:pPr>
            <w:r>
              <w:drawing>
                <wp:inline xmlns:a="http://schemas.openxmlformats.org/drawingml/2006/main" xmlns:pic="http://schemas.openxmlformats.org/drawingml/2006/picture">
                  <wp:extent cx="3060000" cy="2579143"/>
                  <wp:docPr id="1974168260" name="Picture 1974168260"/>
                  <wp:cNvGraphicFramePr>
                    <a:graphicFrameLocks noChangeAspect="1"/>
                  </wp:cNvGraphicFramePr>
                  <a:graphic>
                    <a:graphicData uri="http://schemas.openxmlformats.org/drawingml/2006/picture">
                      <pic:pic>
                        <pic:nvPicPr>
                          <pic:cNvPr id="0" name="classic_matrix.png"/>
                          <pic:cNvPicPr/>
                        </pic:nvPicPr>
                        <pic:blipFill>
                          <a:blip r:embed="rId32"/>
                          <a:stretch>
                            <a:fillRect/>
                          </a:stretch>
                        </pic:blipFill>
                        <pic:spPr>
                          <a:xfrm>
                            <a:off x="0" y="0"/>
                            <a:ext cx="3060000" cy="2579143"/>
                          </a:xfrm>
                          <a:prstGeom prst="rect"/>
                        </pic:spPr>
                      </pic:pic>
                    </a:graphicData>
                  </a:graphic>
                </wp:inline>
              </w:drawing>
            </w:r>
          </w:p>
          <w:p>
            <w:pPr>
              <w:spacing w:after="240"/>
              <w:jc w:val="center"/>
            </w:pPr>
            <w:r>
              <w:rPr>
                <w:rFonts w:ascii="Times New Roman" w:hAnsi="Times New Roman" w:cs="Times New Roman"/>
                <w:b w:val="0"/>
                <w:i/>
                <w:color w:val="555555"/>
                <w:sz w:val="19"/>
              </w:rPr>
              <w:t>Figura 1 — matrice di riferimento Probabilità × Impatto: valore del prodotto R e fascia di criticità corrispondente per ciascuna combinazione</w:t>
            </w:r>
          </w:p>
          <w:p>
            <w:pPr>
              <w:spacing w:after="160"/>
              <w:jc w:val="both"/>
            </w:pPr>
            <w:r>
              <w:rPr>
                <w:rFonts w:ascii="Times New Roman" w:hAnsi="Times New Roman" w:cs="Times New Roman"/>
                <w:b w:val="0"/>
                <w:i w:val="0"/>
                <w:color w:val="000000"/>
                <w:sz w:val="24"/>
              </w:rPr>
              <w:t>Una precisazione metodologica importante: la scelta di scale discrete a 5 livelli invece di una stima puramente qualitativa («alto»/«basso») non è casuale. Un approccio semi-quantitativo come questo introduce un livello minimo di oggettività e di confrontabilità tra rischi diversi — permette cioè di dire con criteri espliciti che un rischio con R=20 è più prioritario di uno con R=6 — restando comunque applicabile senza i dati storici che servirebbero per un modello puramente quantitativo come il FAIR (Factor Analysis of Information Risk).</w:t>
            </w:r>
          </w:p>
          <w:p>
            <w:pPr>
              <w:spacing w:before="200" w:after="80"/>
              <w:jc w:val="left"/>
            </w:pPr>
            <w:r>
              <w:rPr>
                <w:rFonts w:ascii="Times New Roman" w:hAnsi="Times New Roman" w:cs="Times New Roman"/>
                <w:b/>
                <w:i w:val="0"/>
                <w:color w:val="1F3A5F"/>
                <w:sz w:val="27"/>
              </w:rPr>
              <w:t>3.2 — Minacce, vulnerabilità e il ruolo delle CVE</w:t>
            </w:r>
          </w:p>
          <w:p>
            <w:pPr>
              <w:spacing w:after="160"/>
              <w:jc w:val="both"/>
            </w:pPr>
            <w:r>
              <w:rPr>
                <w:rFonts w:ascii="Times New Roman" w:hAnsi="Times New Roman" w:cs="Times New Roman"/>
                <w:b w:val="0"/>
                <w:i w:val="0"/>
                <w:color w:val="000000"/>
                <w:sz w:val="24"/>
              </w:rPr>
              <w:t>Per stimare correttamente Probabilità e Impatto è necessario prima distinguere due concetti che vengono spesso confusi: la minaccia (threat) è la fonte potenziale di un evento dannoso — un attaccante, un errore umano, un guasto tecnico — mentre la vulnerabilità (vulnerability) è la debolezza specifica di un sistema che una minaccia può sfruttare per causare un danno. Una minaccia senza una vulnerabilità da sfruttare resta un rischio teorico; una vulnerabilità che nessuna minaccia conosce o sfrutta genera comunque un'esposizione, ma con probabilità più bassa.</w:t>
            </w:r>
          </w:p>
          <w:p>
            <w:pPr>
              <w:spacing w:after="160"/>
              <w:jc w:val="both"/>
            </w:pPr>
            <w:r>
              <w:rPr>
                <w:rFonts w:ascii="Times New Roman" w:hAnsi="Times New Roman" w:cs="Times New Roman"/>
                <w:b w:val="0"/>
                <w:i w:val="0"/>
                <w:color w:val="000000"/>
                <w:sz w:val="24"/>
              </w:rPr>
              <w:t>Le vulnerabilità del software non sono quasi mai un'ipotesi astratta: la maggior parte di esse è documentata pubblicamente attraverso le CVE (Common Vulnerabilities and Exposures), un identificativo univoco assegnato a ogni vulnerabilità nota e catalogato nel NVD (National Vulnerability Database) gestito dal NIST statunitense. Ogni CVE è accompagnata da un punteggio di gravità secondo lo standard CVSS (Common Vulnerability Scoring System), che stima quanto sarebbe severo un eventuale sfruttamento. Conoscere le CVE che riguardano i propri sistemi — sistema operativo, librerie, framework, dipendenze software — è il presupposto pratico per stimare in modo realistico sia la Probabilità (una CVE con exploit pubblico disponibile ha probabilità di sfruttamento molto più alta di una nota solo in teoria) sia l'Impatto (il punteggio CVSS indica direttamente quanto grave sarebbe la compromissione).</w:t>
            </w:r>
          </w:p>
          <w:p>
            <w:pPr>
              <w:spacing w:after="160"/>
              <w:jc w:val="both"/>
            </w:pPr>
            <w:r>
              <w:rPr>
                <w:rFonts w:ascii="Times New Roman" w:hAnsi="Times New Roman" w:cs="Times New Roman"/>
                <w:b w:val="0"/>
                <w:i w:val="0"/>
                <w:color w:val="000000"/>
                <w:sz w:val="24"/>
              </w:rPr>
              <w:t>Da qui discende un principio che ritengo centrale in questa guida: una valutazione del rischio è affidabile solo quanto lo è la conoscenza del proprio perimetro. Per «perimetro» intendo l'inventario completo e aggiornato degli asset aziendali (dispositivi, applicazioni, versioni software in uso, servizi esposti) e delle loro obsolescenze — cioè quali componenti non ricevono più aggiornamenti di sicurezza o eseguono versioni note per contenere vulnerabilità non risolte. Un'organizzazione che non sa con precisione quali sistemi possiede e quanto siano aggiornati non può, per definizione, stimare correttamente né la probabilità né l'impatto dei propri rischi: sta semplicemente indovinando. Questo è anche il motivo per cui un inventario degli asset (spesso gestito tramite una CMDB, Configuration Management Database) è considerato dagli standard ISO/IEC 27001-27005 un prerequisito, non un'attività accessoria, della gestione del rischio.</w:t>
            </w:r>
          </w:p>
          <w:p>
            <w:pPr>
              <w:spacing w:before="200" w:after="80"/>
              <w:jc w:val="left"/>
            </w:pPr>
            <w:r>
              <w:rPr>
                <w:rFonts w:ascii="Times New Roman" w:hAnsi="Times New Roman" w:cs="Times New Roman"/>
                <w:b/>
                <w:i w:val="0"/>
                <w:color w:val="1F3A5F"/>
                <w:sz w:val="27"/>
              </w:rPr>
              <w:t>3.3 — Come si riduce il rischio: agire sulla probabilità o sull'impatto</w:t>
            </w:r>
          </w:p>
          <w:p>
            <w:pPr>
              <w:spacing w:after="160"/>
              <w:jc w:val="both"/>
            </w:pPr>
            <w:r>
              <w:rPr>
                <w:rFonts w:ascii="Times New Roman" w:hAnsi="Times New Roman" w:cs="Times New Roman"/>
                <w:b w:val="0"/>
                <w:i w:val="0"/>
                <w:color w:val="000000"/>
                <w:sz w:val="24"/>
              </w:rPr>
              <w:t>Un principio che ritengo fondamentale rendere esplicito in questa guida, perché spesso viene dato per scontato senza spiegarne il meccanismo, è che qualunque misura di mitigazione efficace deve necessariamente abbassare almeno uno dei due valori da cui il rischio è composto — la Probabilità o l'Impatto — perché è solo dalla loro combinazione che deriva il fattore di rischio complessivo. Una misura che non incide su nessuno dei due, per quanto ben intenzionata, non riduce il rischio calcolato.</w:t>
            </w:r>
          </w:p>
          <w:p>
            <w:pPr>
              <w:spacing w:after="160"/>
              <w:jc w:val="both"/>
            </w:pPr>
            <w:r>
              <w:rPr>
                <w:rFonts w:ascii="Times New Roman" w:hAnsi="Times New Roman" w:cs="Times New Roman"/>
                <w:b w:val="0"/>
                <w:i w:val="0"/>
                <w:color w:val="000000"/>
                <w:sz w:val="24"/>
              </w:rPr>
              <w:t>Nella grande maggioranza dei casi pratici, i controlli di sicurezza agiscono riducendo la Probabilità: rendono un evento meno facile da verificarsi, senza cambiare la gravità delle conseguenze qualora accadesse comunque. È il caso, ad esempio, dell'autenticazione a più fattori sugli account aziendali — non riduce il danno potenziale di un accesso non autorizzato ai dati, ma riduce nettamente la probabilità che un attaccante riesca ad autenticarsi anche disponendo di una password rubata. Lo stesso vale per la formazione del personale contro il phishing, per il controllo degli accessi fisici agli uffici, o per l'adozione di policy che regolano l'uso di strumenti di intelligenza artificiale generativa (il cosiddetto «Shadow AI»): in tutti questi casi il controllo rende l'evento meno probabile, non meno grave se accadesse comunque.</w:t>
            </w:r>
          </w:p>
          <w:p>
            <w:pPr>
              <w:spacing w:after="160"/>
              <w:jc w:val="both"/>
            </w:pPr>
            <w:r>
              <w:rPr>
                <w:rFonts w:ascii="Times New Roman" w:hAnsi="Times New Roman" w:cs="Times New Roman"/>
                <w:b w:val="0"/>
                <w:i w:val="0"/>
                <w:color w:val="000000"/>
                <w:sz w:val="24"/>
              </w:rPr>
              <w:t>Esiste però una seconda famiglia di controlli che agisce sull'Impatto, ed è altrettanto importante non trascurarla: la remediation delle vulnerabilità note (patch management) ne è l'esempio più diretto. Quando un componente software presenta una CVE nota con un punteggio CVSS elevato — magari perché consentirebbe l'esecuzione di codice da remoto o l'accesso completo al sistema — applicare la patch che la risolve non si limita a rendere l'attacco meno probabile: elimina concretamente la possibilità che quello specifico scenario di compromissione grave si realizzi, abbassando quindi il tetto massimo di danno ottenibile attraverso quella vulnerabilità. Anche misure come la segmentazione di rete, la cifratura dei dati a riposo o i backup testati regolarmente agiscono prevalentemente sull'Impatto: non impediscono che un incidente accada, ma ne limitano le conseguenze quando accade.</w:t>
            </w:r>
          </w:p>
          <w:p>
            <w:pPr>
              <w:spacing w:after="160"/>
              <w:jc w:val="both"/>
            </w:pPr>
            <w:r>
              <w:rPr>
                <w:rFonts w:ascii="Times New Roman" w:hAnsi="Times New Roman" w:cs="Times New Roman"/>
                <w:b w:val="0"/>
                <w:i w:val="0"/>
                <w:color w:val="000000"/>
                <w:sz w:val="24"/>
              </w:rPr>
              <w:t>Distinguere su quale dei due fattori agisce un controllo non è un esercizio accademico: aiuta a costruire un piano di trattamento del rischio bilanciato, che non si limiti ad accumulare controlli dello stesso tipo (tipicamente quelli preventivi, più intuitivi da proporre) trascurando la capacità dell'organizzazione di limitare il danno quando, nonostante tutto, un evento avverso si verifica comunque — cosa che prima o poi, statisticamente, accade sempre.</w:t>
            </w:r>
          </w:p>
          <w:p>
            <w:pPr>
              <w:spacing w:before="200" w:after="80"/>
              <w:jc w:val="left"/>
            </w:pPr>
            <w:r>
              <w:rPr>
                <w:rFonts w:ascii="Times New Roman" w:hAnsi="Times New Roman" w:cs="Times New Roman"/>
                <w:b/>
                <w:i w:val="0"/>
                <w:color w:val="1F3A5F"/>
                <w:sz w:val="27"/>
              </w:rPr>
              <w:t>3.4 — Categorizzare i rischi per una gestione strutturata</w:t>
            </w:r>
          </w:p>
          <w:p>
            <w:pPr>
              <w:spacing w:after="160"/>
              <w:jc w:val="both"/>
            </w:pPr>
            <w:r>
              <w:rPr>
                <w:rFonts w:ascii="Times New Roman" w:hAnsi="Times New Roman" w:cs="Times New Roman"/>
                <w:b w:val="0"/>
                <w:i w:val="0"/>
                <w:color w:val="000000"/>
                <w:sz w:val="24"/>
              </w:rPr>
              <w:t>Un ultimo elemento metodologico prima di passare agli esempi applicativi: per essere utile in un contesto reale, un elenco di rischi non dovrebbe restare una lista piatta e disordinata. Raggruppare gli scenari individuati per tipologia di asset coinvolto è una pratica raccomandata dagli stessi standard ISO/IEC 27005, perché permette di assegnare la responsabilità di ciascuna area a funzioni aziendali competenti, di individuare pattern ricorrenti che un elenco non categorizzato difficilmente farebbe emergere, e di redigere un report finale molto più leggibile per chi deve prendere decisioni. Nella pratica, è utile distinguere almeno tre macro-categorie:</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Rischi core e dati —</w:t>
            </w:r>
            <w:r>
              <w:rPr>
                <w:rFonts w:ascii="Times New Roman" w:hAnsi="Times New Roman" w:cs="Times New Roman"/>
                <w:b w:val="0"/>
                <w:i w:val="0"/>
                <w:color w:val="000000"/>
                <w:sz w:val="24"/>
              </w:rPr>
              <w:t xml:space="preserve"> rischi che coinvolgono direttamente i sistemi critici e i dati trattati dall'organizzazione — database, applicazioni core, repository di codice sorgente. Sono tipicamente i rischi con l'impatto potenziale più alto.</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Rischi infrastrutturali —</w:t>
            </w:r>
            <w:r>
              <w:rPr>
                <w:rFonts w:ascii="Times New Roman" w:hAnsi="Times New Roman" w:cs="Times New Roman"/>
                <w:b w:val="0"/>
                <w:i w:val="0"/>
                <w:color w:val="000000"/>
                <w:sz w:val="24"/>
              </w:rPr>
              <w:t xml:space="preserve"> rischi legati alla gestione tecnica quotidiana dei sistemi — patch management, configurazione di rete, gestione delle credenziali, backup. Sono spesso i più numerosi e quelli su cui incide più direttamente la disciplina operativa del reparto IT.</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Rischi fisici e organizzativi —</w:t>
            </w:r>
            <w:r>
              <w:rPr>
                <w:rFonts w:ascii="Times New Roman" w:hAnsi="Times New Roman" w:cs="Times New Roman"/>
                <w:b w:val="0"/>
                <w:i w:val="0"/>
                <w:color w:val="000000"/>
                <w:sz w:val="24"/>
              </w:rPr>
              <w:t xml:space="preserve"> rischi legati al comportamento delle persone e alla sicurezza fisica degli ambienti — controllo degli accessi, formazione del personale, gestione dei dispositivi. Sono i rischi in cui la tecnologia da sola offre il minor margine di riduzione, perché il fattore umano resta comunque coinvolto.</w:t>
            </w:r>
          </w:p>
          <w:p>
            <w:pPr>
              <w:spacing w:after="160"/>
              <w:jc w:val="both"/>
            </w:pPr>
            <w:r>
              <w:rPr>
                <w:rFonts w:ascii="Times New Roman" w:hAnsi="Times New Roman" w:cs="Times New Roman"/>
                <w:b w:val="0"/>
                <w:i w:val="0"/>
                <w:color w:val="000000"/>
                <w:sz w:val="24"/>
              </w:rPr>
              <w:t>Questa categorizzazione, oltre a strutturare meglio l'analisi, è coerente con il principio esposto al paragrafo precedente: le tre categorie tendono a rispondere in modo diverso al tipo di mitigazione più efficace — i rischi core e dati beneficiano spesso di controlli che riducono l'Impatto (segmentazione, cifratura, patch delle CVE più gravi), mentre i rischi infrastrutturali e quelli fisico-organizzativi sono più spesso trattabili riducendo la Probabilità attraverso policy, formazione e controlli procedurali.</w:t>
            </w:r>
          </w:p>
          <w:p>
            <w:pPr>
              <w:spacing w:before="200" w:after="80"/>
              <w:jc w:val="left"/>
            </w:pPr>
            <w:r>
              <w:rPr>
                <w:rFonts w:ascii="Times New Roman" w:hAnsi="Times New Roman" w:cs="Times New Roman"/>
                <w:b/>
                <w:i w:val="0"/>
                <w:color w:val="1F3A5F"/>
                <w:sz w:val="27"/>
              </w:rPr>
              <w:t>3.5 — Esempi applicativi: rischio prima e dopo la mitigazione</w:t>
            </w:r>
          </w:p>
          <w:p>
            <w:pPr>
              <w:spacing w:after="160"/>
              <w:jc w:val="both"/>
            </w:pPr>
            <w:r>
              <w:rPr>
                <w:rFonts w:ascii="Times New Roman" w:hAnsi="Times New Roman" w:cs="Times New Roman"/>
                <w:b w:val="0"/>
                <w:i w:val="0"/>
                <w:color w:val="000000"/>
                <w:sz w:val="24"/>
              </w:rPr>
              <w:t>Per rendere concreti i concetti esposti finora, riporto quattro esempi rappresentativi — tre in cui il controllo di mitigazione agisce principalmente sulla Probabilità e uno (la gestione di una vulnerabilità nota) in cui agisce principalmente sull'Impatto — così da mostrare visivamente come cambia il fattore di rischio prima e dopo l'applicazione della contromisura:</w:t>
            </w:r>
          </w:p>
          <w:p>
            <w:pPr>
              <w:spacing w:before="160" w:after="40"/>
              <w:jc w:val="center"/>
            </w:pPr>
            <w:r>
              <w:drawing>
                <wp:inline xmlns:a="http://schemas.openxmlformats.org/drawingml/2006/main" xmlns:pic="http://schemas.openxmlformats.org/drawingml/2006/picture">
                  <wp:extent cx="5760000" cy="1445538"/>
                  <wp:docPr id="1974168261" name="Picture 1974168261"/>
                  <wp:cNvGraphicFramePr>
                    <a:graphicFrameLocks noChangeAspect="1"/>
                  </wp:cNvGraphicFramePr>
                  <a:graphic>
                    <a:graphicData uri="http://schemas.openxmlformats.org/drawingml/2006/picture">
                      <pic:pic>
                        <pic:nvPicPr>
                          <pic:cNvPr id="0" name="examples_table.png"/>
                          <pic:cNvPicPr/>
                        </pic:nvPicPr>
                        <pic:blipFill>
                          <a:blip r:embed="rId33"/>
                          <a:stretch>
                            <a:fillRect/>
                          </a:stretch>
                        </pic:blipFill>
                        <pic:spPr>
                          <a:xfrm>
                            <a:off x="0" y="0"/>
                            <a:ext cx="5760000" cy="1445538"/>
                          </a:xfrm>
                          <a:prstGeom prst="rect"/>
                        </pic:spPr>
                      </pic:pic>
                    </a:graphicData>
                  </a:graphic>
                </wp:inline>
              </w:drawing>
            </w:r>
          </w:p>
          <w:p>
            <w:pPr>
              <w:spacing w:after="240"/>
              <w:jc w:val="center"/>
            </w:pPr>
            <w:r>
              <w:rPr>
                <w:rFonts w:ascii="Times New Roman" w:hAnsi="Times New Roman" w:cs="Times New Roman"/>
                <w:b w:val="0"/>
                <w:i/>
                <w:color w:val="555555"/>
                <w:sz w:val="19"/>
              </w:rPr>
              <w:t>Tabella 1 — quattro esempi di rischio informatico con relativa mitigazione: valori prima (P, I, R) e dopo (P', I', R') l'applicazione del controllo</w:t>
            </w:r>
          </w:p>
          <w:p>
            <w:pPr>
              <w:spacing w:after="160"/>
              <w:jc w:val="both"/>
            </w:pPr>
            <w:r>
              <w:rPr>
                <w:rFonts w:ascii="Times New Roman" w:hAnsi="Times New Roman" w:cs="Times New Roman"/>
                <w:b w:val="0"/>
                <w:i w:val="0"/>
                <w:color w:val="000000"/>
                <w:sz w:val="24"/>
              </w:rPr>
              <w:t>Si nota come nei primi tre casi il valore di Impatto (I) resti invariato dopo la mitigazione — il danno potenziale, se l'evento accadesse comunque, non cambia — mentre cambia sensibilmente la Probabilità. Nel quarto esempio accade l'opposto: la patch applicata alla vulnerabilità nota non rende l'attacco impossibile in assoluto (un tentativo di accesso resta comunque teoricamente possibile, da qui una Probabilità residua diversa da zero), ma elimina lo scenario di compromissione più grave, abbassando in modo netto l'Impatto potenziale.</w:t>
            </w:r>
          </w:p>
          <w:p>
            <w:pPr>
              <w:spacing w:before="200" w:after="80"/>
              <w:jc w:val="left"/>
            </w:pPr>
            <w:r>
              <w:rPr>
                <w:rFonts w:ascii="Times New Roman" w:hAnsi="Times New Roman" w:cs="Times New Roman"/>
                <w:b/>
                <w:i w:val="0"/>
                <w:color w:val="1F3A5F"/>
                <w:sz w:val="27"/>
              </w:rPr>
              <w:t>3.6 — Best practice di sicurezza</w:t>
            </w:r>
          </w:p>
          <w:p>
            <w:pPr>
              <w:spacing w:after="160"/>
              <w:jc w:val="both"/>
            </w:pPr>
            <w:r>
              <w:rPr>
                <w:rFonts w:ascii="Times New Roman" w:hAnsi="Times New Roman" w:cs="Times New Roman"/>
                <w:b w:val="0"/>
                <w:i w:val="0"/>
                <w:color w:val="000000"/>
                <w:sz w:val="24"/>
              </w:rPr>
              <w:t>Chiudo la parte teorica con un elenco di best practice generalmente riconosciute nel settore, richiamate anche negli esempi del paragrafo precedente, utili come punto di partenza per chiunque debba impostare un primo piano di trattamento del rischio:</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Gestione di password e account —</w:t>
            </w:r>
            <w:r>
              <w:rPr>
                <w:rFonts w:ascii="Times New Roman" w:hAnsi="Times New Roman" w:cs="Times New Roman"/>
                <w:b w:val="0"/>
                <w:i w:val="0"/>
                <w:color w:val="000000"/>
                <w:sz w:val="24"/>
              </w:rPr>
              <w:t xml:space="preserve"> lunghezza minima di 12-14 caratteri, uso di caratteri speciali, divieto di riutilizzo delle ultime password, e soprattutto autenticazione a più fattori (MFA) su tutti gli account con accesso a sistemi o dati sensibili: da sola, la MFA riduce drasticamente l'efficacia del furto di credenziali.</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Patch management —</w:t>
            </w:r>
            <w:r>
              <w:rPr>
                <w:rFonts w:ascii="Times New Roman" w:hAnsi="Times New Roman" w:cs="Times New Roman"/>
                <w:b w:val="0"/>
                <w:i w:val="0"/>
                <w:color w:val="000000"/>
                <w:sz w:val="24"/>
              </w:rPr>
              <w:t xml:space="preserve"> l'inventario aggiornato di asset e vulnerabilità (paragrafo 3.2) deve tradursi in un processo periodico e documentato di applicazione delle patch di sicurezza, con priorità alle CVE con punteggio CVSS più alto e a quelle con exploit pubblicamente disponibile.</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Monitoraggio attivo e passivo —</w:t>
            </w:r>
            <w:r>
              <w:rPr>
                <w:rFonts w:ascii="Times New Roman" w:hAnsi="Times New Roman" w:cs="Times New Roman"/>
                <w:b w:val="0"/>
                <w:i w:val="0"/>
                <w:color w:val="000000"/>
                <w:sz w:val="24"/>
              </w:rPr>
              <w:t xml:space="preserve"> sistemi di monitoraggio attivo (che intervengono in tempo reale, come un IPS, Intrusion Prevention System, che blocca automaticamente il traffico sospetto) e sistemi di monitoraggio passivo (che osservano e segnalano senza intervenire direttamente, come un IDS, Intrusion Detection System, o un semplice sistema di log centralizzato) sono entrambi necessari: il primo riduce la finestra temporale di esposizione durante un attacco in corso, il secondo garantisce la tracciabilità necessaria per analizzare un incidente dopo che è avvenuto.</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Consapevolezza del personale —</w:t>
            </w:r>
            <w:r>
              <w:rPr>
                <w:rFonts w:ascii="Times New Roman" w:hAnsi="Times New Roman" w:cs="Times New Roman"/>
                <w:b w:val="0"/>
                <w:i w:val="0"/>
                <w:color w:val="000000"/>
                <w:sz w:val="24"/>
              </w:rPr>
              <w:t xml:space="preserve"> formazione periodica del personale (non un corso una tantum) e simulazioni di phishing, perché una parte rilevante dei rischi qui descritti ha una componente comportamentale che nessun controllo puramente tecnico può azzerare del tutto.</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Segmentazione e privilegio minimo —</w:t>
            </w:r>
            <w:r>
              <w:rPr>
                <w:rFonts w:ascii="Times New Roman" w:hAnsi="Times New Roman" w:cs="Times New Roman"/>
                <w:b w:val="0"/>
                <w:i w:val="0"/>
                <w:color w:val="000000"/>
                <w:sz w:val="24"/>
              </w:rPr>
              <w:t xml:space="preserve"> la segmentazione della rete e dei permessi (secondo il principio del privilegio minimo) limita la capacità di movimento di un utente malevolo che sia comunque riuscito a ottenere un accesso iniziale, riducendo l'Impatto complessivo anche quando la Probabilità non può essere azzerata.</w:t>
            </w:r>
          </w:p>
          <w:p>
            <w:pPr>
              <w:spacing w:before="200" w:after="80"/>
              <w:jc w:val="left"/>
            </w:pPr>
            <w:r>
              <w:rPr>
                <w:rFonts w:ascii="Times New Roman" w:hAnsi="Times New Roman" w:cs="Times New Roman"/>
                <w:b/>
                <w:i w:val="0"/>
                <w:color w:val="1F3A5F"/>
                <w:sz w:val="27"/>
              </w:rPr>
              <w:t>3.7 — Sviluppo della pagina web</w:t>
            </w:r>
          </w:p>
          <w:p>
            <w:pPr>
              <w:spacing w:after="160"/>
              <w:jc w:val="both"/>
            </w:pPr>
            <w:r>
              <w:rPr>
                <w:rFonts w:ascii="Times New Roman" w:hAnsi="Times New Roman" w:cs="Times New Roman"/>
                <w:b w:val="0"/>
                <w:i w:val="0"/>
                <w:color w:val="000000"/>
                <w:sz w:val="24"/>
              </w:rPr>
              <w:t>La guida teorica sopra descritta è resa fruibile online tramite una pagina web sviluppata come un unico file HTML autonomo (index.html), con CSS e JavaScript interamente incorporati al suo interno, senza alcuna dipendenza da file esterni o framework di terze parti. Questa scelta garantisce portabilità: il file può essere aperto ovunque, anche senza connessione e senza un server web, con un semplice doppio clic.</w:t>
            </w:r>
          </w:p>
          <w:p>
            <w:pPr>
              <w:spacing w:after="160"/>
              <w:jc w:val="both"/>
            </w:pPr>
            <w:r>
              <w:rPr>
                <w:rFonts w:ascii="Times New Roman" w:hAnsi="Times New Roman" w:cs="Times New Roman"/>
                <w:b w:val="0"/>
                <w:i w:val="0"/>
                <w:color w:val="000000"/>
                <w:sz w:val="24"/>
              </w:rPr>
              <w:t>Tutte le scelte cromatiche sono centralizzate in un unico blocco di variabili CSS (custom properties), definito in apertura del foglio di stile:</w:t>
            </w:r>
          </w:p>
          <w:p>
            <w:pPr>
              <w:spacing w:before="160" w:after="40"/>
              <w:jc w:val="center"/>
            </w:pPr>
            <w:r>
              <w:drawing>
                <wp:inline xmlns:a="http://schemas.openxmlformats.org/drawingml/2006/main" xmlns:pic="http://schemas.openxmlformats.org/drawingml/2006/picture">
                  <wp:extent cx="4680000" cy="2167579"/>
                  <wp:docPr id="1974168262" name="Picture 1974168262"/>
                  <wp:cNvGraphicFramePr>
                    <a:graphicFrameLocks noChangeAspect="1"/>
                  </wp:cNvGraphicFramePr>
                  <a:graphic>
                    <a:graphicData uri="http://schemas.openxmlformats.org/drawingml/2006/picture">
                      <pic:pic>
                        <pic:nvPicPr>
                          <pic:cNvPr id="0" name="n1_css_root.png"/>
                          <pic:cNvPicPr/>
                        </pic:nvPicPr>
                        <pic:blipFill>
                          <a:blip r:embed="rId34"/>
                          <a:stretch>
                            <a:fillRect/>
                          </a:stretch>
                        </pic:blipFill>
                        <pic:spPr>
                          <a:xfrm>
                            <a:off x="0" y="0"/>
                            <a:ext cx="4680000" cy="2167579"/>
                          </a:xfrm>
                          <a:prstGeom prst="rect"/>
                        </pic:spPr>
                      </pic:pic>
                    </a:graphicData>
                  </a:graphic>
                </wp:inline>
              </w:drawing>
            </w:r>
          </w:p>
          <w:p>
            <w:pPr>
              <w:spacing w:after="240"/>
              <w:jc w:val="center"/>
            </w:pPr>
            <w:r>
              <w:rPr>
                <w:rFonts w:ascii="Times New Roman" w:hAnsi="Times New Roman" w:cs="Times New Roman"/>
                <w:b w:val="0"/>
                <w:i/>
                <w:color w:val="555555"/>
                <w:sz w:val="19"/>
              </w:rPr>
              <w:t>Estratto 1 — variabili CSS (righe 8-23 di index.html)</w:t>
            </w:r>
          </w:p>
          <w:p>
            <w:pPr>
              <w:spacing w:after="160"/>
              <w:jc w:val="both"/>
            </w:pPr>
            <w:r>
              <w:rPr>
                <w:rFonts w:ascii="Times New Roman" w:hAnsi="Times New Roman" w:cs="Times New Roman"/>
                <w:b w:val="0"/>
                <w:i w:val="0"/>
                <w:color w:val="000000"/>
                <w:sz w:val="24"/>
              </w:rPr>
              <w:t>La responsività è affidata a una media query che, sotto i 620px di larghezza, riorganizza il layout da multi-colonna a colonna singola e porta i pulsanti a larghezza piena per facilitare il tocco su smartphone:</w:t>
            </w:r>
          </w:p>
          <w:p>
            <w:pPr>
              <w:spacing w:before="160" w:after="40"/>
              <w:jc w:val="center"/>
            </w:pPr>
            <w:r>
              <w:drawing>
                <wp:inline xmlns:a="http://schemas.openxmlformats.org/drawingml/2006/main" xmlns:pic="http://schemas.openxmlformats.org/drawingml/2006/picture">
                  <wp:extent cx="4680000" cy="1551789"/>
                  <wp:docPr id="1974168263" name="Picture 1974168263"/>
                  <wp:cNvGraphicFramePr>
                    <a:graphicFrameLocks noChangeAspect="1"/>
                  </wp:cNvGraphicFramePr>
                  <a:graphic>
                    <a:graphicData uri="http://schemas.openxmlformats.org/drawingml/2006/picture">
                      <pic:pic>
                        <pic:nvPicPr>
                          <pic:cNvPr id="0" name="n2_css_media.png"/>
                          <pic:cNvPicPr/>
                        </pic:nvPicPr>
                        <pic:blipFill>
                          <a:blip r:embed="rId35"/>
                          <a:stretch>
                            <a:fillRect/>
                          </a:stretch>
                        </pic:blipFill>
                        <pic:spPr>
                          <a:xfrm>
                            <a:off x="0" y="0"/>
                            <a:ext cx="4680000" cy="1551789"/>
                          </a:xfrm>
                          <a:prstGeom prst="rect"/>
                        </pic:spPr>
                      </pic:pic>
                    </a:graphicData>
                  </a:graphic>
                </wp:inline>
              </w:drawing>
            </w:r>
          </w:p>
          <w:p>
            <w:pPr>
              <w:spacing w:after="240"/>
              <w:jc w:val="center"/>
            </w:pPr>
            <w:r>
              <w:rPr>
                <w:rFonts w:ascii="Times New Roman" w:hAnsi="Times New Roman" w:cs="Times New Roman"/>
                <w:b w:val="0"/>
                <w:i/>
                <w:color w:val="555555"/>
                <w:sz w:val="19"/>
              </w:rPr>
              <w:t>Estratto 2 — regola responsive principale (righe 298-308 di index.html)</w:t>
            </w:r>
          </w:p>
          <w:p>
            <w:pPr>
              <w:spacing w:after="160"/>
              <w:jc w:val="both"/>
            </w:pPr>
            <w:r>
              <w:rPr>
                <w:rFonts w:ascii="Times New Roman" w:hAnsi="Times New Roman" w:cs="Times New Roman"/>
                <w:b w:val="0"/>
                <w:i w:val="0"/>
                <w:color w:val="000000"/>
                <w:sz w:val="24"/>
              </w:rPr>
              <w:t>L'intestazione della pagina richiama i riferimenti normativi principali (GDPR, NIS2, ISO/IEC 27005) e contiene i due pulsanti di azione richiesti dalla traccia: il primo avvia il download diretto del documento PDF tramite l'attributo HTML «download», il secondo («Apri da smartphone») è un semplice link ancora che porta alla sezione con il QR code, utile su desktop per chi vuole poi inquadrarlo da un altro dispositivo:</w:t>
            </w:r>
          </w:p>
          <w:p>
            <w:pPr>
              <w:spacing w:before="160" w:after="40"/>
              <w:jc w:val="center"/>
            </w:pPr>
            <w:r>
              <w:drawing>
                <wp:inline xmlns:a="http://schemas.openxmlformats.org/drawingml/2006/main" xmlns:pic="http://schemas.openxmlformats.org/drawingml/2006/picture">
                  <wp:extent cx="5580000" cy="2846728"/>
                  <wp:docPr id="1974168264" name="Picture 1974168264"/>
                  <wp:cNvGraphicFramePr>
                    <a:graphicFrameLocks noChangeAspect="1"/>
                  </wp:cNvGraphicFramePr>
                  <a:graphic>
                    <a:graphicData uri="http://schemas.openxmlformats.org/drawingml/2006/picture">
                      <pic:pic>
                        <pic:nvPicPr>
                          <pic:cNvPr id="0" name="n3_html_hero.png"/>
                          <pic:cNvPicPr/>
                        </pic:nvPicPr>
                        <pic:blipFill>
                          <a:blip r:embed="rId36"/>
                          <a:stretch>
                            <a:fillRect/>
                          </a:stretch>
                        </pic:blipFill>
                        <pic:spPr>
                          <a:xfrm>
                            <a:off x="0" y="0"/>
                            <a:ext cx="5580000" cy="2846728"/>
                          </a:xfrm>
                          <a:prstGeom prst="rect"/>
                        </pic:spPr>
                      </pic:pic>
                    </a:graphicData>
                  </a:graphic>
                </wp:inline>
              </w:drawing>
            </w:r>
          </w:p>
          <w:p>
            <w:pPr>
              <w:spacing w:after="240"/>
              <w:jc w:val="center"/>
            </w:pPr>
            <w:r>
              <w:rPr>
                <w:rFonts w:ascii="Times New Roman" w:hAnsi="Times New Roman" w:cs="Times New Roman"/>
                <w:b w:val="0"/>
                <w:i/>
                <w:color w:val="555555"/>
                <w:sz w:val="19"/>
              </w:rPr>
              <w:t>Estratto 3 — intestazione, badge normativi e pulsanti di download/navigazione (righe 322-347 di index.html)</w:t>
            </w:r>
          </w:p>
          <w:p>
            <w:pPr>
              <w:spacing w:before="200" w:after="80"/>
              <w:jc w:val="left"/>
            </w:pPr>
            <w:r>
              <w:rPr>
                <w:rFonts w:ascii="Times New Roman" w:hAnsi="Times New Roman" w:cs="Times New Roman"/>
                <w:b/>
                <w:i w:val="0"/>
                <w:color w:val="1F3A5F"/>
                <w:sz w:val="27"/>
              </w:rPr>
              <w:t>3.8 — Calcolatore interattivo e QR code</w:t>
            </w:r>
          </w:p>
          <w:p>
            <w:pPr>
              <w:spacing w:after="160"/>
              <w:jc w:val="both"/>
            </w:pPr>
            <w:r>
              <w:rPr>
                <w:rFonts w:ascii="Times New Roman" w:hAnsi="Times New Roman" w:cs="Times New Roman"/>
                <w:b w:val="0"/>
                <w:i w:val="0"/>
                <w:color w:val="000000"/>
                <w:sz w:val="24"/>
              </w:rPr>
              <w:t>Per rendere la pagina realmente «software di calcolo», come richiesto dal titolo stesso della traccia, e non solo un punto di accesso statico al PDF, la pagina include un calcolatore interattivo: l'utente seleziona Probabilità e Impatto da due menu a tendina, vede comparire dinamicamente la descrizione testuale del livello selezionato (le stesse descrizioni approfondite riportate nel paragrafo 3.1), e ottiene immediatamente il valore di R e la fascia di criticità corrispondente:</w:t>
            </w:r>
          </w:p>
          <w:p>
            <w:pPr>
              <w:spacing w:before="160" w:after="40"/>
              <w:jc w:val="center"/>
            </w:pPr>
            <w:r>
              <w:drawing>
                <wp:inline xmlns:a="http://schemas.openxmlformats.org/drawingml/2006/main" xmlns:pic="http://schemas.openxmlformats.org/drawingml/2006/picture">
                  <wp:extent cx="5580000" cy="5519479"/>
                  <wp:docPr id="1974168265" name="Picture 1974168265"/>
                  <wp:cNvGraphicFramePr>
                    <a:graphicFrameLocks noChangeAspect="1"/>
                  </wp:cNvGraphicFramePr>
                  <a:graphic>
                    <a:graphicData uri="http://schemas.openxmlformats.org/drawingml/2006/picture">
                      <pic:pic>
                        <pic:nvPicPr>
                          <pic:cNvPr id="0" name="n4_html_calc.png"/>
                          <pic:cNvPicPr/>
                        </pic:nvPicPr>
                        <pic:blipFill>
                          <a:blip r:embed="rId37"/>
                          <a:stretch>
                            <a:fillRect/>
                          </a:stretch>
                        </pic:blipFill>
                        <pic:spPr>
                          <a:xfrm>
                            <a:off x="0" y="0"/>
                            <a:ext cx="5580000" cy="5519479"/>
                          </a:xfrm>
                          <a:prstGeom prst="rect"/>
                        </pic:spPr>
                      </pic:pic>
                    </a:graphicData>
                  </a:graphic>
                </wp:inline>
              </w:drawing>
            </w:r>
          </w:p>
          <w:p>
            <w:pPr>
              <w:spacing w:after="240"/>
              <w:jc w:val="center"/>
            </w:pPr>
            <w:r>
              <w:rPr>
                <w:rFonts w:ascii="Times New Roman" w:hAnsi="Times New Roman" w:cs="Times New Roman"/>
                <w:b w:val="0"/>
                <w:i/>
                <w:color w:val="555555"/>
                <w:sz w:val="19"/>
              </w:rPr>
              <w:t>Estratto 4 — markup del calcolatore interattivo, con le tendine di selezione e i contenitori per le descrizioni dinamiche (righe 360-403 di index.html)</w:t>
            </w:r>
          </w:p>
          <w:p>
            <w:pPr>
              <w:spacing w:after="160"/>
              <w:jc w:val="both"/>
            </w:pPr>
            <w:r>
              <w:rPr>
                <w:rFonts w:ascii="Times New Roman" w:hAnsi="Times New Roman" w:cs="Times New Roman"/>
                <w:b w:val="0"/>
                <w:i w:val="0"/>
                <w:color w:val="000000"/>
                <w:sz w:val="24"/>
              </w:rPr>
              <w:t>La logica di calcolo è la stessa formula descritta al paragrafo 3.1, questa volta implementata in JavaScript: una struttura if/else assegna la fascia di criticità in base al valore di R, esattamente secondo le soglie della matrice di Figura 1:</w:t>
            </w:r>
          </w:p>
          <w:p>
            <w:pPr>
              <w:spacing w:before="160" w:after="40"/>
              <w:jc w:val="center"/>
            </w:pPr>
            <w:r>
              <w:drawing>
                <wp:inline xmlns:a="http://schemas.openxmlformats.org/drawingml/2006/main" xmlns:pic="http://schemas.openxmlformats.org/drawingml/2006/picture">
                  <wp:extent cx="4680000" cy="2167579"/>
                  <wp:docPr id="1974168266" name="Picture 1974168266"/>
                  <wp:cNvGraphicFramePr>
                    <a:graphicFrameLocks noChangeAspect="1"/>
                  </wp:cNvGraphicFramePr>
                  <a:graphic>
                    <a:graphicData uri="http://schemas.openxmlformats.org/drawingml/2006/picture">
                      <pic:pic>
                        <pic:nvPicPr>
                          <pic:cNvPr id="0" name="n6_js_calcolo.png"/>
                          <pic:cNvPicPr/>
                        </pic:nvPicPr>
                        <pic:blipFill>
                          <a:blip r:embed="rId38"/>
                          <a:stretch>
                            <a:fillRect/>
                          </a:stretch>
                        </pic:blipFill>
                        <pic:spPr>
                          <a:xfrm>
                            <a:off x="0" y="0"/>
                            <a:ext cx="4680000" cy="2167579"/>
                          </a:xfrm>
                          <a:prstGeom prst="rect"/>
                        </pic:spPr>
                      </pic:pic>
                    </a:graphicData>
                  </a:graphic>
                </wp:inline>
              </w:drawing>
            </w:r>
          </w:p>
          <w:p>
            <w:pPr>
              <w:spacing w:after="240"/>
              <w:jc w:val="center"/>
            </w:pPr>
            <w:r>
              <w:rPr>
                <w:rFonts w:ascii="Times New Roman" w:hAnsi="Times New Roman" w:cs="Times New Roman"/>
                <w:b w:val="0"/>
                <w:i/>
                <w:color w:val="555555"/>
                <w:sz w:val="19"/>
              </w:rPr>
              <w:t>Estratto 5 — funzione calcolaFattoreRischio, con la struttura if/else per la classificazione in fasce (righe 484-499 di index.html)</w:t>
            </w:r>
          </w:p>
          <w:p>
            <w:pPr>
              <w:spacing w:after="160"/>
              <w:jc w:val="both"/>
            </w:pPr>
            <w:r>
              <w:rPr>
                <w:rFonts w:ascii="Times New Roman" w:hAnsi="Times New Roman" w:cs="Times New Roman"/>
                <w:b w:val="0"/>
                <w:i w:val="0"/>
                <w:color w:val="000000"/>
                <w:sz w:val="24"/>
              </w:rPr>
              <w:t>Le due funzioni seguenti gestiscono rispettivamente la mappatura tra fascia testuale e classe CSS (per colorare il risultato in modo coerente con la matrice) e l'aggiornamento delle descrizioni dinamiche di Probabilità e Impatto ogni volta che l'utente cambia una delle due selezioni:</w:t>
            </w:r>
          </w:p>
          <w:p>
            <w:pPr>
              <w:spacing w:before="160" w:after="40"/>
              <w:jc w:val="center"/>
            </w:pPr>
            <w:r>
              <w:drawing>
                <wp:inline xmlns:a="http://schemas.openxmlformats.org/drawingml/2006/main" xmlns:pic="http://schemas.openxmlformats.org/drawingml/2006/picture">
                  <wp:extent cx="5040000" cy="2240000"/>
                  <wp:docPr id="1974168267" name="Picture 1974168267"/>
                  <wp:cNvGraphicFramePr>
                    <a:graphicFrameLocks noChangeAspect="1"/>
                  </wp:cNvGraphicFramePr>
                  <a:graphic>
                    <a:graphicData uri="http://schemas.openxmlformats.org/drawingml/2006/picture">
                      <pic:pic>
                        <pic:nvPicPr>
                          <pic:cNvPr id="0" name="n7_js_dom.png"/>
                          <pic:cNvPicPr/>
                        </pic:nvPicPr>
                        <pic:blipFill>
                          <a:blip r:embed="rId39"/>
                          <a:stretch>
                            <a:fillRect/>
                          </a:stretch>
                        </pic:blipFill>
                        <pic:spPr>
                          <a:xfrm>
                            <a:off x="0" y="0"/>
                            <a:ext cx="5040000" cy="2240000"/>
                          </a:xfrm>
                          <a:prstGeom prst="rect"/>
                        </pic:spPr>
                      </pic:pic>
                    </a:graphicData>
                  </a:graphic>
                </wp:inline>
              </w:drawing>
            </w:r>
          </w:p>
          <w:p>
            <w:pPr>
              <w:spacing w:after="240"/>
              <w:jc w:val="center"/>
            </w:pPr>
            <w:r>
              <w:rPr>
                <w:rFonts w:ascii="Times New Roman" w:hAnsi="Times New Roman" w:cs="Times New Roman"/>
                <w:b w:val="0"/>
                <w:i/>
                <w:color w:val="555555"/>
                <w:sz w:val="19"/>
              </w:rPr>
              <w:t>Estratto 6 — gestione della fascia di criticità e aggiornamento dinamico delle descrizioni (righe 501-517 di index.html)</w:t>
            </w:r>
          </w:p>
          <w:p>
            <w:pPr>
              <w:spacing w:after="160"/>
              <w:jc w:val="both"/>
            </w:pPr>
            <w:r>
              <w:rPr>
                <w:rFonts w:ascii="Times New Roman" w:hAnsi="Times New Roman" w:cs="Times New Roman"/>
                <w:b w:val="0"/>
                <w:i w:val="0"/>
                <w:color w:val="000000"/>
                <w:sz w:val="24"/>
              </w:rPr>
              <w:t>Il QR code, infine, non viene generato lato client: è stato prodotto offline con uno strumento di supporto esterno alla pagina e poi incorporato in index.html come immagine codificata in base64 direttamente nell'attributo src di un tag &lt;img&gt;, evitando così una richiesta di rete separata per caricare il file immagine. Non ne riporto uno screenshot separato: la riga, per sua natura, contiene l'intera immagine codificata come testo ed è lunga svariate migliaia di caratteri, poco significativa da leggere visivamente. Tutto il codice qui descritto — HTML, CSS e JavaScript — si trova quindi in un unico file, reso disponibile per intero nel repository GitHub collegato al paragrafo «Risorse e strumenti impiegati».</w:t>
            </w:r>
          </w:p>
          <w:p>
            <w:pPr>
              <w:spacing w:before="200" w:after="80"/>
              <w:jc w:val="left"/>
            </w:pPr>
            <w:r>
              <w:rPr>
                <w:rFonts w:ascii="Times New Roman" w:hAnsi="Times New Roman" w:cs="Times New Roman"/>
                <w:b/>
                <w:i w:val="0"/>
                <w:color w:val="1F3A5F"/>
                <w:sz w:val="27"/>
              </w:rPr>
              <w:t>3.9 — Test e validazione</w:t>
            </w:r>
          </w:p>
          <w:p>
            <w:pPr>
              <w:spacing w:after="160"/>
              <w:jc w:val="both"/>
            </w:pPr>
            <w:r>
              <w:rPr>
                <w:rFonts w:ascii="Times New Roman" w:hAnsi="Times New Roman" w:cs="Times New Roman"/>
                <w:b w:val="0"/>
                <w:i w:val="0"/>
                <w:color w:val="000000"/>
                <w:sz w:val="24"/>
              </w:rPr>
              <w:t>Ho condotto tre categorie di verifica sulla pagina web realizzata: test funzionali (corretto funzionamento del download e del QR code), test di resa responsive su desktop e mobile, e controlli di accessibilità di base.</w:t>
            </w:r>
          </w:p>
          <w:p>
            <w:pPr>
              <w:spacing w:before="160" w:after="40"/>
              <w:jc w:val="center"/>
            </w:pPr>
            <w:r>
              <w:drawing>
                <wp:inline xmlns:a="http://schemas.openxmlformats.org/drawingml/2006/main" xmlns:pic="http://schemas.openxmlformats.org/drawingml/2006/picture">
                  <wp:extent cx="5580000" cy="1378966"/>
                  <wp:docPr id="1974168268" name="Picture 1974168268"/>
                  <wp:cNvGraphicFramePr>
                    <a:graphicFrameLocks noChangeAspect="1"/>
                  </wp:cNvGraphicFramePr>
                  <a:graphic>
                    <a:graphicData uri="http://schemas.openxmlformats.org/drawingml/2006/picture">
                      <pic:pic>
                        <pic:nvPicPr>
                          <pic:cNvPr id="0" name="test_funzionali.png"/>
                          <pic:cNvPicPr/>
                        </pic:nvPicPr>
                        <pic:blipFill>
                          <a:blip r:embed="rId40"/>
                          <a:stretch>
                            <a:fillRect/>
                          </a:stretch>
                        </pic:blipFill>
                        <pic:spPr>
                          <a:xfrm>
                            <a:off x="0" y="0"/>
                            <a:ext cx="5580000" cy="1378966"/>
                          </a:xfrm>
                          <a:prstGeom prst="rect"/>
                        </pic:spPr>
                      </pic:pic>
                    </a:graphicData>
                  </a:graphic>
                </wp:inline>
              </w:drawing>
            </w:r>
          </w:p>
          <w:p>
            <w:pPr>
              <w:spacing w:after="240"/>
              <w:jc w:val="center"/>
            </w:pPr>
            <w:r>
              <w:rPr>
                <w:rFonts w:ascii="Times New Roman" w:hAnsi="Times New Roman" w:cs="Times New Roman"/>
                <w:b w:val="0"/>
                <w:i/>
                <w:color w:val="555555"/>
                <w:sz w:val="19"/>
              </w:rPr>
              <w:t>Tabella 2 — esiti dei test funzionali condotti sulla pagina web</w:t>
            </w:r>
          </w:p>
          <w:p>
            <w:pPr>
              <w:spacing w:after="160"/>
              <w:jc w:val="both"/>
            </w:pPr>
            <w:r>
              <w:rPr>
                <w:rFonts w:ascii="Times New Roman" w:hAnsi="Times New Roman" w:cs="Times New Roman"/>
                <w:b w:val="0"/>
                <w:i w:val="0"/>
                <w:color w:val="000000"/>
                <w:sz w:val="24"/>
              </w:rPr>
              <w:t>Per la verifica del responsive design ho confrontato la resa della pagina su due viewport rappresentativi: una risoluzione desktop (1000px) e una risoluzione mobile (390px, equivalente a uno smartphone di fascia media):</w:t>
            </w:r>
          </w:p>
          <w:p>
            <w:pPr>
              <w:spacing w:before="160" w:after="40"/>
              <w:jc w:val="center"/>
            </w:pPr>
            <w:r>
              <w:drawing>
                <wp:inline xmlns:a="http://schemas.openxmlformats.org/drawingml/2006/main" xmlns:pic="http://schemas.openxmlformats.org/drawingml/2006/picture">
                  <wp:extent cx="3420000" cy="6867360"/>
                  <wp:docPr id="1974168269" name="Picture 1974168269"/>
                  <wp:cNvGraphicFramePr>
                    <a:graphicFrameLocks noChangeAspect="1"/>
                  </wp:cNvGraphicFramePr>
                  <a:graphic>
                    <a:graphicData uri="http://schemas.openxmlformats.org/drawingml/2006/picture">
                      <pic:pic>
                        <pic:nvPicPr>
                          <pic:cNvPr id="0" name="desktop_preview_new.png"/>
                          <pic:cNvPicPr/>
                        </pic:nvPicPr>
                        <pic:blipFill>
                          <a:blip r:embed="rId41"/>
                          <a:stretch>
                            <a:fillRect/>
                          </a:stretch>
                        </pic:blipFill>
                        <pic:spPr>
                          <a:xfrm>
                            <a:off x="0" y="0"/>
                            <a:ext cx="3420000" cy="6867360"/>
                          </a:xfrm>
                          <a:prstGeom prst="rect"/>
                        </pic:spPr>
                      </pic:pic>
                    </a:graphicData>
                  </a:graphic>
                </wp:inline>
              </w:drawing>
            </w:r>
          </w:p>
          <w:p>
            <w:pPr>
              <w:spacing w:after="240"/>
              <w:jc w:val="center"/>
            </w:pPr>
            <w:r>
              <w:rPr>
                <w:rFonts w:ascii="Times New Roman" w:hAnsi="Times New Roman" w:cs="Times New Roman"/>
                <w:b w:val="0"/>
                <w:i/>
                <w:color w:val="555555"/>
                <w:sz w:val="19"/>
              </w:rPr>
              <w:t>Figura 2 — resa della pagina su viewport desktop (1000px)</w:t>
            </w:r>
          </w:p>
          <w:p>
            <w:pPr>
              <w:spacing w:before="160" w:after="40"/>
              <w:jc w:val="center"/>
            </w:pPr>
            <w:r>
              <w:drawing>
                <wp:inline xmlns:a="http://schemas.openxmlformats.org/drawingml/2006/main" xmlns:pic="http://schemas.openxmlformats.org/drawingml/2006/picture">
                  <wp:extent cx="1980000" cy="13311692"/>
                  <wp:docPr id="1974168270" name="Picture 1974168270"/>
                  <wp:cNvGraphicFramePr>
                    <a:graphicFrameLocks noChangeAspect="1"/>
                  </wp:cNvGraphicFramePr>
                  <a:graphic>
                    <a:graphicData uri="http://schemas.openxmlformats.org/drawingml/2006/picture">
                      <pic:pic>
                        <pic:nvPicPr>
                          <pic:cNvPr id="0" name="mobile_preview_new2.png"/>
                          <pic:cNvPicPr/>
                        </pic:nvPicPr>
                        <pic:blipFill>
                          <a:blip r:embed="rId42"/>
                          <a:stretch>
                            <a:fillRect/>
                          </a:stretch>
                        </pic:blipFill>
                        <pic:spPr>
                          <a:xfrm>
                            <a:off x="0" y="0"/>
                            <a:ext cx="1980000" cy="13311692"/>
                          </a:xfrm>
                          <a:prstGeom prst="rect"/>
                        </pic:spPr>
                      </pic:pic>
                    </a:graphicData>
                  </a:graphic>
                </wp:inline>
              </w:drawing>
            </w:r>
          </w:p>
          <w:p>
            <w:pPr>
              <w:spacing w:after="240"/>
              <w:jc w:val="center"/>
            </w:pPr>
            <w:r>
              <w:rPr>
                <w:rFonts w:ascii="Times New Roman" w:hAnsi="Times New Roman" w:cs="Times New Roman"/>
                <w:b w:val="0"/>
                <w:i/>
                <w:color w:val="555555"/>
                <w:sz w:val="19"/>
              </w:rPr>
              <w:t>Figura 3 — resa della pagina su viewport mobile (390px)</w:t>
            </w:r>
          </w:p>
          <w:p>
            <w:pPr>
              <w:spacing w:after="160"/>
              <w:jc w:val="both"/>
            </w:pPr>
            <w:r>
              <w:rPr>
                <w:rFonts w:ascii="Times New Roman" w:hAnsi="Times New Roman" w:cs="Times New Roman"/>
                <w:b w:val="0"/>
                <w:i w:val="0"/>
                <w:color w:val="000000"/>
                <w:sz w:val="24"/>
              </w:rPr>
              <w:t>Non essendo disponibile in questo contesto uno strumento di audit automatico (es. Lighthouse o axe DevTools), i controlli di accessibilità sono stati condotti manualmente, verificando i criteri più rilevanti delle linee guida WCAG applicabili al tipo di contenuto:</w:t>
            </w:r>
          </w:p>
          <w:p>
            <w:pPr>
              <w:spacing w:before="160" w:after="40"/>
              <w:jc w:val="center"/>
            </w:pPr>
            <w:r>
              <w:drawing>
                <wp:inline xmlns:a="http://schemas.openxmlformats.org/drawingml/2006/main" xmlns:pic="http://schemas.openxmlformats.org/drawingml/2006/picture">
                  <wp:extent cx="5400000" cy="1651765"/>
                  <wp:docPr id="1974168271" name="Picture 1974168271"/>
                  <wp:cNvGraphicFramePr>
                    <a:graphicFrameLocks noChangeAspect="1"/>
                  </wp:cNvGraphicFramePr>
                  <a:graphic>
                    <a:graphicData uri="http://schemas.openxmlformats.org/drawingml/2006/picture">
                      <pic:pic>
                        <pic:nvPicPr>
                          <pic:cNvPr id="0" name="test_accessibilita.png"/>
                          <pic:cNvPicPr/>
                        </pic:nvPicPr>
                        <pic:blipFill>
                          <a:blip r:embed="rId43"/>
                          <a:stretch>
                            <a:fillRect/>
                          </a:stretch>
                        </pic:blipFill>
                        <pic:spPr>
                          <a:xfrm>
                            <a:off x="0" y="0"/>
                            <a:ext cx="5400000" cy="1651765"/>
                          </a:xfrm>
                          <a:prstGeom prst="rect"/>
                        </pic:spPr>
                      </pic:pic>
                    </a:graphicData>
                  </a:graphic>
                </wp:inline>
              </w:drawing>
            </w:r>
          </w:p>
          <w:p>
            <w:pPr>
              <w:spacing w:after="240"/>
              <w:jc w:val="center"/>
            </w:pPr>
            <w:r>
              <w:rPr>
                <w:rFonts w:ascii="Times New Roman" w:hAnsi="Times New Roman" w:cs="Times New Roman"/>
                <w:b w:val="0"/>
                <w:i/>
                <w:color w:val="555555"/>
                <w:sz w:val="19"/>
              </w:rPr>
              <w:t>Tabella 3 — controlli di accessibilità di base condotti manualmente sulla pagina</w:t>
            </w:r>
          </w:p>
          <w:p>
            <w:pPr>
              <w:spacing w:after="160"/>
              <w:jc w:val="both"/>
            </w:pPr>
            <w:r>
              <w:rPr>
                <w:rFonts w:ascii="Times New Roman" w:hAnsi="Times New Roman" w:cs="Times New Roman"/>
                <w:b w:val="0"/>
                <w:i w:val="0"/>
                <w:color w:val="000000"/>
                <w:sz w:val="24"/>
              </w:rPr>
              <w:t>Un limite che ritengo corretto dichiarare esplicitamente: non essendo stato eseguito un audit automatico con strumenti dedicati, non si può escludere la presenza di problemi minori non individuati dalla verifica manuale. Si tratta comunque di un livello di controllo adeguato per gli scopi didattici della traccia.</w:t>
            </w:r>
          </w:p>
        </w:tc>
      </w:tr>
      <w:tr w:rsidR="00F739F8" w:rsidRPr="00921918" w14:paraId="5C7B01B7" w14:textId="77777777" w:rsidTr="001800EF">
        <w:tc>
          <w:tcPr>
            <w:tcW w:w="5000" w:type="pct"/>
            <w:gridSpan w:val="2"/>
          </w:tcPr>
          <w:p w14:paraId="515C4976" w14:textId="6BD6229A"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0FA6396" wp14:editId="0747D029">
                  <wp:extent cx="5607843" cy="561832"/>
                  <wp:effectExtent l="0" t="0" r="0" b="0"/>
                  <wp:docPr id="1036204661"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04661" name="Immagine 1036204661"/>
                          <pic:cNvPicPr/>
                        </pic:nvPicPr>
                        <pic:blipFill>
                          <a:blip r:embed="rId27">
                            <a:extLst>
                              <a:ext uri="{28A0092B-C50C-407E-A947-70E740481C1C}">
                                <a14:useLocalDpi xmlns:a14="http://schemas.microsoft.com/office/drawing/2010/main" val="0"/>
                              </a:ext>
                            </a:extLst>
                          </a:blip>
                          <a:stretch>
                            <a:fillRect/>
                          </a:stretch>
                        </pic:blipFill>
                        <pic:spPr>
                          <a:xfrm>
                            <a:off x="0" y="0"/>
                            <a:ext cx="5775577" cy="578637"/>
                          </a:xfrm>
                          <a:prstGeom prst="rect">
                            <a:avLst/>
                          </a:prstGeom>
                        </pic:spPr>
                      </pic:pic>
                    </a:graphicData>
                  </a:graphic>
                </wp:inline>
              </w:drawing>
            </w:r>
          </w:p>
        </w:tc>
      </w:tr>
      <w:tr w:rsidR="00F739F8" w:rsidRPr="00921918" w14:paraId="3D13DB4B" w14:textId="77777777" w:rsidTr="001800EF">
        <w:tc>
          <w:tcPr>
            <w:tcW w:w="5000" w:type="pct"/>
            <w:gridSpan w:val="2"/>
          </w:tcPr>
          <w:p w14:paraId="108FE78D" w14:textId="77777777" w:rsidR="00F739F8" w:rsidRPr="00921918" w:rsidRDefault="00F739F8" w:rsidP="00F37664">
            <w:pPr>
              <w:spacing w:after="160"/>
              <w:jc w:val="both"/>
              <w:rPr>
                <w:rFonts w:ascii="Times New Roman" w:hAnsi="Times New Roman" w:cs="Times New Roman"/>
                <w:sz w:val="28"/>
                <w:szCs w:val="28"/>
                <w:lang w:val="it-IT"/>
              </w:rPr>
            </w:pPr>
            <w:r>
              <w:rPr>
                <w:rFonts w:ascii="Times New Roman" w:hAnsi="Times New Roman" w:cs="Times New Roman"/>
                <w:b w:val="0"/>
                <w:i w:val="0"/>
                <w:color w:val="000000"/>
                <w:sz w:val="24"/>
              </w:rPr>
              <w:t>Pur essendo presentata attraverso esempi applicativi specifici, la metodologia e gli strumenti realizzati sono trasferibili a qualunque contesto organizzativo, con adattamenti limitati.</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Altre PMI del settore IT o non IT —</w:t>
            </w:r>
            <w:r>
              <w:rPr>
                <w:rFonts w:ascii="Times New Roman" w:hAnsi="Times New Roman" w:cs="Times New Roman"/>
                <w:b w:val="0"/>
                <w:i w:val="0"/>
                <w:color w:val="000000"/>
                <w:sz w:val="24"/>
              </w:rPr>
              <w:t xml:space="preserve"> la matrice R = P × I e il ciclo di trattamento ISO/IEC 27005 sono applicabili a qualsiasi PMI, indipendentemente dal settore, purché si ridefiniscano gli asset e gli scenari di minaccia specifici del nuovo contesto.</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Supporto alla certificazione ISO/IEC 27001 —</w:t>
            </w:r>
            <w:r>
              <w:rPr>
                <w:rFonts w:ascii="Times New Roman" w:hAnsi="Times New Roman" w:cs="Times New Roman"/>
                <w:b w:val="0"/>
                <w:i w:val="0"/>
                <w:color w:val="000000"/>
                <w:sz w:val="24"/>
              </w:rPr>
              <w:t xml:space="preserve"> la struttura del documento (introduzione normativa, metodologia, caso applicativo, piano di trattamento) può essere riutilizzata come base per la documentazione richiesta da un ISMS conforme a ISO/IEC 27001, ad esempio nella fase di definizione del risk assessment.</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Distribuzione di documentazione aziendale —</w:t>
            </w:r>
            <w:r>
              <w:rPr>
                <w:rFonts w:ascii="Times New Roman" w:hAnsi="Times New Roman" w:cs="Times New Roman"/>
                <w:b w:val="0"/>
                <w:i w:val="0"/>
                <w:color w:val="000000"/>
                <w:sz w:val="24"/>
              </w:rPr>
              <w:t xml:space="preserve"> la pagina web con QR code è un pattern riutilizzabile per qualunque documento aziendale che debba essere distribuito e consultato facilmente da dispositivi mobili (policy interne, manuali, informative privacy).</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Policy su strumenti di IA generativa —</w:t>
            </w:r>
            <w:r>
              <w:rPr>
                <w:rFonts w:ascii="Times New Roman" w:hAnsi="Times New Roman" w:cs="Times New Roman"/>
                <w:b w:val="0"/>
                <w:i w:val="0"/>
                <w:color w:val="000000"/>
                <w:sz w:val="24"/>
              </w:rPr>
              <w:t xml:space="preserve"> l'approfondimento su Shadow AI incluso nel documento PDF è direttamente applicabile alla definizione di policy aziendali sull'uso di strumenti di intelligenza artificiale generativa, un tema che quasi nessuna PMI ha ancora formalizzato.</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Supporto all'audit interno e all'assegnazione di responsabilità —</w:t>
            </w:r>
            <w:r>
              <w:rPr>
                <w:rFonts w:ascii="Times New Roman" w:hAnsi="Times New Roman" w:cs="Times New Roman"/>
                <w:b w:val="0"/>
                <w:i w:val="0"/>
                <w:color w:val="000000"/>
                <w:sz w:val="24"/>
              </w:rPr>
              <w:t xml:space="preserve"> la scomposizione del rischio per categoria (infrastruttura, quotidianità operativa, ambito fisico-organizzativo) è un modello riutilizzabile anche in contesti di audit interno, per assegnare la responsabilità di ciascuna area a funzioni aziendali diverse coerentemente con le rispettive competenze.</w:t>
            </w:r>
          </w:p>
          <w:p>
            <w:pPr>
              <w:spacing w:after="160"/>
              <w:jc w:val="both"/>
            </w:pPr>
            <w:r>
              <w:rPr>
                <w:rFonts w:ascii="Times New Roman" w:hAnsi="Times New Roman" w:cs="Times New Roman"/>
                <w:b w:val="0"/>
                <w:i w:val="0"/>
                <w:color w:val="000000"/>
                <w:sz w:val="24"/>
              </w:rPr>
              <w:t>Il vantaggio principale dell'approccio adottato è la sua natura quantitativa e ripetibile: a differenza di una valutazione puramente qualitativa («rischio alto/basso» senza criteri espliciti), la matrice numerica consente di confrontare oggettivamente scenari diversi, stabilire priorità di intervento e misurare nel tempo l'efficacia dei controlli adottati.</w:t>
            </w:r>
          </w:p>
        </w:tc>
      </w:tr>
      <w:tr w:rsidR="00F739F8" w:rsidRPr="00921918" w14:paraId="7AE7F6D0" w14:textId="77777777" w:rsidTr="001800EF">
        <w:tc>
          <w:tcPr>
            <w:tcW w:w="5000" w:type="pct"/>
            <w:gridSpan w:val="2"/>
          </w:tcPr>
          <w:p w14:paraId="07D1138F" w14:textId="72C38DB8" w:rsidR="00F739F8" w:rsidRPr="00921918" w:rsidRDefault="00F739F8" w:rsidP="006139D6">
            <w:pPr>
              <w:rPr>
                <w:rFonts w:ascii="Times New Roman" w:hAnsi="Times New Roman" w:cs="Times New Roman"/>
                <w:b/>
                <w:color w:val="000000"/>
                <w:sz w:val="28"/>
                <w:szCs w:val="28"/>
              </w:rPr>
            </w:pPr>
            <w:r>
              <w:rPr>
                <w:rFonts w:ascii="Times New Roman" w:hAnsi="Times New Roman" w:cs="Times New Roman"/>
                <w:b/>
                <w:noProof/>
                <w:color w:val="000000"/>
                <w:sz w:val="28"/>
                <w:szCs w:val="28"/>
                <w:lang w:val="it-IT"/>
                <w14:ligatures w14:val="standardContextual"/>
              </w:rPr>
              <w:drawing>
                <wp:inline distT="0" distB="0" distL="0" distR="0" wp14:anchorId="5320CE4B" wp14:editId="21D945C5">
                  <wp:extent cx="6116320" cy="417195"/>
                  <wp:effectExtent l="0" t="0" r="5080" b="1905"/>
                  <wp:docPr id="1769099874"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99874" name="Immagine 1769099874"/>
                          <pic:cNvPicPr/>
                        </pic:nvPicPr>
                        <pic:blipFill>
                          <a:blip r:embed="rId28">
                            <a:extLst>
                              <a:ext uri="{28A0092B-C50C-407E-A947-70E740481C1C}">
                                <a14:useLocalDpi xmlns:a14="http://schemas.microsoft.com/office/drawing/2010/main" val="0"/>
                              </a:ext>
                            </a:extLst>
                          </a:blip>
                          <a:stretch>
                            <a:fillRect/>
                          </a:stretch>
                        </pic:blipFill>
                        <pic:spPr>
                          <a:xfrm>
                            <a:off x="0" y="0"/>
                            <a:ext cx="6116320" cy="417195"/>
                          </a:xfrm>
                          <a:prstGeom prst="rect">
                            <a:avLst/>
                          </a:prstGeom>
                        </pic:spPr>
                      </pic:pic>
                    </a:graphicData>
                  </a:graphic>
                </wp:inline>
              </w:drawing>
            </w:r>
          </w:p>
        </w:tc>
      </w:tr>
      <w:tr w:rsidR="00F739F8" w:rsidRPr="00921918" w14:paraId="2D095103" w14:textId="77777777" w:rsidTr="001800EF">
        <w:tc>
          <w:tcPr>
            <w:tcW w:w="5000" w:type="pct"/>
            <w:gridSpan w:val="2"/>
          </w:tcPr>
          <w:p w14:paraId="05F908B6" w14:textId="77777777" w:rsidR="00F739F8" w:rsidRPr="00921918" w:rsidRDefault="00F739F8" w:rsidP="006139D6">
            <w:pPr>
              <w:spacing w:after="160"/>
              <w:jc w:val="both"/>
              <w:rPr>
                <w:rFonts w:ascii="Times New Roman" w:hAnsi="Times New Roman" w:cs="Times New Roman"/>
                <w:b/>
                <w:color w:val="000000"/>
                <w:sz w:val="28"/>
                <w:szCs w:val="28"/>
                <w:lang w:val="it-IT"/>
              </w:rPr>
            </w:pPr>
            <w:r>
              <w:rPr>
                <w:rFonts w:ascii="Times New Roman" w:hAnsi="Times New Roman" w:cs="Times New Roman"/>
                <w:b w:val="0"/>
                <w:i w:val="0"/>
                <w:color w:val="000000"/>
                <w:sz w:val="24"/>
              </w:rPr>
              <w:t>Concludo l'elaborato con una valutazione onesta di quanto realizzato, comprensiva dei limiti riscontrati e dei possibili sviluppi futuri.</w:t>
            </w:r>
          </w:p>
          <w:p>
            <w:pPr>
              <w:spacing w:before="200" w:after="80"/>
              <w:jc w:val="left"/>
            </w:pPr>
            <w:r>
              <w:rPr>
                <w:rFonts w:ascii="Times New Roman" w:hAnsi="Times New Roman" w:cs="Times New Roman"/>
                <w:b/>
                <w:i w:val="0"/>
                <w:color w:val="1F3A5F"/>
                <w:sz w:val="26"/>
              </w:rPr>
              <w:t>Potenzialità</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Solidità metodologica —</w:t>
            </w:r>
            <w:r>
              <w:rPr>
                <w:rFonts w:ascii="Times New Roman" w:hAnsi="Times New Roman" w:cs="Times New Roman"/>
                <w:b w:val="0"/>
                <w:i w:val="0"/>
                <w:color w:val="000000"/>
                <w:sz w:val="24"/>
              </w:rPr>
              <w:t xml:space="preserve"> la metodologia si basa su standard riconosciuti (ISO/IEC 27005, NIST SP 800-30) e non su una scala inventata, il che la rende difendibile e riutilizzabile in contesti reali.</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Ampiezza dei contenuti —</w:t>
            </w:r>
            <w:r>
              <w:rPr>
                <w:rFonts w:ascii="Times New Roman" w:hAnsi="Times New Roman" w:cs="Times New Roman"/>
                <w:b w:val="0"/>
                <w:i w:val="0"/>
                <w:color w:val="000000"/>
                <w:sz w:val="24"/>
              </w:rPr>
              <w:t xml:space="preserve"> la guida non si limita a definizioni astratte ma include il ruolo delle CVE, la conoscenza del perimetro aziendale e best practice concrete (password policy, monitoraggio attivo/passivo, patch management), oltre a esempi applicativi che coprono sia rischi comportamentali/organizzativi (Shadow AI, accesso fisico) sia rischi tecnici (vulnerabilità software note).</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Consapevolezza del limite dei controlli —</w:t>
            </w:r>
            <w:r>
              <w:rPr>
                <w:rFonts w:ascii="Times New Roman" w:hAnsi="Times New Roman" w:cs="Times New Roman"/>
                <w:b w:val="0"/>
                <w:i w:val="0"/>
                <w:color w:val="000000"/>
                <w:sz w:val="24"/>
              </w:rPr>
              <w:t xml:space="preserve"> la distinzione tra controlli che agiscono sulla Probabilità e controlli che agiscono sull'Impatto, esplicitata nella Tabella 1 del paragrafo 3.5, è un livello di analisi che va oltre la semplice elencazione di contromisure generiche.</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Verifica pratica, non solo teorica —</w:t>
            </w:r>
            <w:r>
              <w:rPr>
                <w:rFonts w:ascii="Times New Roman" w:hAnsi="Times New Roman" w:cs="Times New Roman"/>
                <w:b w:val="0"/>
                <w:i w:val="0"/>
                <w:color w:val="000000"/>
                <w:sz w:val="24"/>
              </w:rPr>
              <w:t xml:space="preserve"> la pagina web è stata verificata sia su viewport desktop sia mobile, con attenzione a criteri di accessibilità di base fin dalla fase di sviluppo.</w:t>
            </w:r>
          </w:p>
          <w:p>
            <w:pPr>
              <w:spacing w:before="200" w:after="80"/>
              <w:jc w:val="left"/>
            </w:pPr>
            <w:r>
              <w:rPr>
                <w:rFonts w:ascii="Times New Roman" w:hAnsi="Times New Roman" w:cs="Times New Roman"/>
                <w:b/>
                <w:i w:val="0"/>
                <w:color w:val="1F3A5F"/>
                <w:sz w:val="26"/>
              </w:rPr>
              <w:t>Limiti</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Natura illustrativa degli esempi —</w:t>
            </w:r>
            <w:r>
              <w:rPr>
                <w:rFonts w:ascii="Times New Roman" w:hAnsi="Times New Roman" w:cs="Times New Roman"/>
                <w:b w:val="0"/>
                <w:i w:val="0"/>
                <w:color w:val="000000"/>
                <w:sz w:val="24"/>
              </w:rPr>
              <w:t xml:space="preserve"> gli esempi applicativi presentati sono scenari plausibili costruiti a scopo didattico; i valori di Probabilità e Impatto sono stime ragionate ma non derivano da dati storici reali di incidenti, che in un contesto aziendale reale andrebbero raccolti nel tempo per calibrare la scala con maggiore precisione.</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Test di accessibilità non automatizzati —</w:t>
            </w:r>
            <w:r>
              <w:rPr>
                <w:rFonts w:ascii="Times New Roman" w:hAnsi="Times New Roman" w:cs="Times New Roman"/>
                <w:b w:val="0"/>
                <w:i w:val="0"/>
                <w:color w:val="000000"/>
                <w:sz w:val="24"/>
              </w:rPr>
              <w:t xml:space="preserve"> non essendo disponibile in questo contesto uno strumento di audit automatico (es. Lighthouse), i controlli di accessibilità sono stati condotti manualmente sui criteri più rilevanti, senza la copertura di un audit completo.</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QR code su URL segnaposto —</w:t>
            </w:r>
            <w:r>
              <w:rPr>
                <w:rFonts w:ascii="Times New Roman" w:hAnsi="Times New Roman" w:cs="Times New Roman"/>
                <w:b w:val="0"/>
                <w:i w:val="0"/>
                <w:color w:val="000000"/>
                <w:sz w:val="24"/>
              </w:rPr>
              <w:t xml:space="preserve"> il QR code integrato punta a un URL dimostrativo; per un utilizzo reale andrebbe rigenerato con l'indirizzo definitivo di pubblicazione.</w:t>
            </w:r>
          </w:p>
          <w:p>
            <w:pPr>
              <w:spacing w:before="200" w:after="80"/>
              <w:jc w:val="left"/>
            </w:pPr>
            <w:r>
              <w:rPr>
                <w:rFonts w:ascii="Times New Roman" w:hAnsi="Times New Roman" w:cs="Times New Roman"/>
                <w:b/>
                <w:i w:val="0"/>
                <w:color w:val="1F3A5F"/>
                <w:sz w:val="26"/>
              </w:rPr>
              <w:t>Possibili sviluppi futuri</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Integrazione con database CVE —</w:t>
            </w:r>
            <w:r>
              <w:rPr>
                <w:rFonts w:ascii="Times New Roman" w:hAnsi="Times New Roman" w:cs="Times New Roman"/>
                <w:b w:val="0"/>
                <w:i w:val="0"/>
                <w:color w:val="000000"/>
                <w:sz w:val="24"/>
              </w:rPr>
              <w:t xml:space="preserve"> integrare l'inventario degli asset con query automatiche a database pubblici di vulnerabilità note (CVE, tramite le API del NVD), per affiancare alla stima qualitativa un dato quantitativo verificabile sulle vulnerabilità effettivamente presenti nei componenti software utilizzati.</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Audit di accessibilità completo —</w:t>
            </w:r>
            <w:r>
              <w:rPr>
                <w:rFonts w:ascii="Times New Roman" w:hAnsi="Times New Roman" w:cs="Times New Roman"/>
                <w:b w:val="0"/>
                <w:i w:val="0"/>
                <w:color w:val="000000"/>
                <w:sz w:val="24"/>
              </w:rPr>
              <w:t xml:space="preserve"> condurre un audit di accessibilità automatizzato e test su dispositivi reali oltre alle viewport simulate.</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Impatto multi-dimensionale —</w:t>
            </w:r>
            <w:r>
              <w:rPr>
                <w:rFonts w:ascii="Times New Roman" w:hAnsi="Times New Roman" w:cs="Times New Roman"/>
                <w:b w:val="0"/>
                <w:i w:val="0"/>
                <w:color w:val="000000"/>
                <w:sz w:val="24"/>
              </w:rPr>
              <w:t xml:space="preserve"> suddividere il valore di Impatto in sotto-categorie (economico, reputazionale, di conformità normativa, operativo) invece di un unico valore aggregato, per un'analisi ancora più granulare.</w:t>
            </w:r>
          </w:p>
          <w:p>
            <w:pPr>
              <w:spacing w:after="80"/>
              <w:ind w:left="283"/>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Modularizzazione del codice —</w:t>
            </w:r>
            <w:r>
              <w:rPr>
                <w:rFonts w:ascii="Times New Roman" w:hAnsi="Times New Roman" w:cs="Times New Roman"/>
                <w:b w:val="0"/>
                <w:i w:val="0"/>
                <w:color w:val="000000"/>
                <w:sz w:val="24"/>
              </w:rPr>
              <w:t xml:space="preserve"> l'attuale scelta di mantenere HTML, CSS e JavaScript in un unico file index.html è stata deliberata per semplicità e portabilità in questo contesto didattico, ma per un progetto di dimensioni maggiori sarebbe consigliabile scorporare il file in moduli separati per funzione (markup, fogli di stile, script), così da poter lavorare su ciascuna parte in modo indipendente, favorire il riuso del codice e semplificare la manutenzione nel tempo.</w:t>
            </w:r>
          </w:p>
        </w:tc>
      </w:tr>
    </w:tbl>
    <w:p w14:paraId="23437905" w14:textId="34D22D83" w:rsidR="00D76079" w:rsidRPr="00A70EF0" w:rsidRDefault="00D76079">
      <w:pPr>
        <w:rPr>
          <w:lang w:val="it-IT"/>
        </w:rPr>
      </w:pPr>
    </w:p>
    <w:sectPr w:rsidR="00D76079" w:rsidRPr="00A70EF0" w:rsidSect="00FA6EB2">
      <w:pgSz w:w="11900" w:h="16840"/>
      <w:pgMar w:top="563" w:right="1134" w:bottom="1134" w:left="1134" w:header="708" w:footer="70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grammar="clean"/>
  <w:defaultTabStop w:val="708"/>
  <w:hyphenationZone w:val="283"/>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079"/>
    <w:rsid w:val="000565C6"/>
    <w:rsid w:val="000711E2"/>
    <w:rsid w:val="000A7833"/>
    <w:rsid w:val="000C0862"/>
    <w:rsid w:val="0013124A"/>
    <w:rsid w:val="00151389"/>
    <w:rsid w:val="00162472"/>
    <w:rsid w:val="001800EF"/>
    <w:rsid w:val="001813BA"/>
    <w:rsid w:val="001921E2"/>
    <w:rsid w:val="001D0F3B"/>
    <w:rsid w:val="00237535"/>
    <w:rsid w:val="002563CD"/>
    <w:rsid w:val="00267E93"/>
    <w:rsid w:val="00313C31"/>
    <w:rsid w:val="00374F4E"/>
    <w:rsid w:val="003864BB"/>
    <w:rsid w:val="003B5B6E"/>
    <w:rsid w:val="00423C5D"/>
    <w:rsid w:val="00464580"/>
    <w:rsid w:val="004970E0"/>
    <w:rsid w:val="004E7B39"/>
    <w:rsid w:val="004F693C"/>
    <w:rsid w:val="00560C93"/>
    <w:rsid w:val="005A3E13"/>
    <w:rsid w:val="005C4D24"/>
    <w:rsid w:val="00605805"/>
    <w:rsid w:val="006139D6"/>
    <w:rsid w:val="00670378"/>
    <w:rsid w:val="006879EC"/>
    <w:rsid w:val="006B744E"/>
    <w:rsid w:val="006C2130"/>
    <w:rsid w:val="006F5669"/>
    <w:rsid w:val="007958DD"/>
    <w:rsid w:val="007F0DC5"/>
    <w:rsid w:val="0083108E"/>
    <w:rsid w:val="0085555D"/>
    <w:rsid w:val="008575DC"/>
    <w:rsid w:val="00921620"/>
    <w:rsid w:val="00921918"/>
    <w:rsid w:val="00926934"/>
    <w:rsid w:val="009609EE"/>
    <w:rsid w:val="00973274"/>
    <w:rsid w:val="0098374D"/>
    <w:rsid w:val="009A1C56"/>
    <w:rsid w:val="009A534D"/>
    <w:rsid w:val="009B393D"/>
    <w:rsid w:val="00A12AA9"/>
    <w:rsid w:val="00A23D5E"/>
    <w:rsid w:val="00A70EF0"/>
    <w:rsid w:val="00B05ECC"/>
    <w:rsid w:val="00BA540A"/>
    <w:rsid w:val="00BD1506"/>
    <w:rsid w:val="00C0123C"/>
    <w:rsid w:val="00C549A8"/>
    <w:rsid w:val="00C62812"/>
    <w:rsid w:val="00CA062F"/>
    <w:rsid w:val="00CB2938"/>
    <w:rsid w:val="00D00FCE"/>
    <w:rsid w:val="00D44801"/>
    <w:rsid w:val="00D76079"/>
    <w:rsid w:val="00DD5C18"/>
    <w:rsid w:val="00E24A6C"/>
    <w:rsid w:val="00E972BA"/>
    <w:rsid w:val="00EB363F"/>
    <w:rsid w:val="00EC6AA9"/>
    <w:rsid w:val="00F01B80"/>
    <w:rsid w:val="00F355A3"/>
    <w:rsid w:val="00F37664"/>
    <w:rsid w:val="00F739F8"/>
    <w:rsid w:val="00F853DD"/>
    <w:rsid w:val="00F94ACA"/>
    <w:rsid w:val="00FA200B"/>
    <w:rsid w:val="00FA6EB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7F4E7"/>
  <w15:docId w15:val="{D244E8E3-1FC8-47B5-A334-02158C9FD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ourier New"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76079"/>
    <w:pPr>
      <w:spacing w:line="276" w:lineRule="auto"/>
    </w:pPr>
    <w:rPr>
      <w:rFonts w:ascii="Arial" w:eastAsia="Arial" w:hAnsi="Arial" w:cs="Arial"/>
      <w:kern w:val="0"/>
      <w:sz w:val="22"/>
      <w:szCs w:val="22"/>
      <w:lang w:val="it" w:eastAsia="it-IT"/>
      <w14:ligatures w14:val="none"/>
    </w:rPr>
  </w:style>
  <w:style w:type="paragraph" w:styleId="Titolo1">
    <w:name w:val="heading 1"/>
    <w:basedOn w:val="Normale"/>
    <w:next w:val="Normale"/>
    <w:link w:val="Titolo1Carattere"/>
    <w:uiPriority w:val="9"/>
    <w:qFormat/>
    <w:rsid w:val="00D76079"/>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lang w:val="it-IT" w:eastAsia="en-US"/>
    </w:rPr>
  </w:style>
  <w:style w:type="paragraph" w:styleId="Titolo2">
    <w:name w:val="heading 2"/>
    <w:basedOn w:val="Normale"/>
    <w:next w:val="Normale"/>
    <w:link w:val="Titolo2Carattere"/>
    <w:uiPriority w:val="9"/>
    <w:semiHidden/>
    <w:unhideWhenUsed/>
    <w:qFormat/>
    <w:rsid w:val="00D76079"/>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lang w:val="it-IT" w:eastAsia="en-US"/>
    </w:rPr>
  </w:style>
  <w:style w:type="paragraph" w:styleId="Titolo3">
    <w:name w:val="heading 3"/>
    <w:basedOn w:val="Normale"/>
    <w:next w:val="Normale"/>
    <w:link w:val="Titolo3Carattere"/>
    <w:uiPriority w:val="9"/>
    <w:semiHidden/>
    <w:unhideWhenUsed/>
    <w:qFormat/>
    <w:rsid w:val="00D76079"/>
    <w:pPr>
      <w:keepNext/>
      <w:keepLines/>
      <w:spacing w:before="160" w:after="80" w:line="240" w:lineRule="auto"/>
      <w:outlineLvl w:val="2"/>
    </w:pPr>
    <w:rPr>
      <w:rFonts w:asciiTheme="minorHAnsi" w:eastAsiaTheme="majorEastAsia" w:hAnsiTheme="minorHAnsi" w:cstheme="majorBidi"/>
      <w:color w:val="0F4761" w:themeColor="accent1" w:themeShade="BF"/>
      <w:sz w:val="28"/>
      <w:szCs w:val="28"/>
      <w:lang w:val="it-IT" w:eastAsia="en-US"/>
    </w:rPr>
  </w:style>
  <w:style w:type="paragraph" w:styleId="Titolo4">
    <w:name w:val="heading 4"/>
    <w:basedOn w:val="Normale"/>
    <w:next w:val="Normale"/>
    <w:link w:val="Titolo4Carattere"/>
    <w:uiPriority w:val="9"/>
    <w:semiHidden/>
    <w:unhideWhenUsed/>
    <w:qFormat/>
    <w:rsid w:val="00D76079"/>
    <w:pPr>
      <w:keepNext/>
      <w:keepLines/>
      <w:spacing w:before="80" w:after="40" w:line="240" w:lineRule="auto"/>
      <w:outlineLvl w:val="3"/>
    </w:pPr>
    <w:rPr>
      <w:rFonts w:asciiTheme="minorHAnsi" w:eastAsiaTheme="majorEastAsia" w:hAnsiTheme="minorHAnsi" w:cstheme="majorBidi"/>
      <w:i/>
      <w:iCs/>
      <w:color w:val="0F4761" w:themeColor="accent1" w:themeShade="BF"/>
      <w:szCs w:val="24"/>
      <w:lang w:val="it-IT" w:eastAsia="en-US"/>
    </w:rPr>
  </w:style>
  <w:style w:type="paragraph" w:styleId="Titolo5">
    <w:name w:val="heading 5"/>
    <w:basedOn w:val="Normale"/>
    <w:next w:val="Normale"/>
    <w:link w:val="Titolo5Carattere"/>
    <w:uiPriority w:val="9"/>
    <w:semiHidden/>
    <w:unhideWhenUsed/>
    <w:qFormat/>
    <w:rsid w:val="00D76079"/>
    <w:pPr>
      <w:keepNext/>
      <w:keepLines/>
      <w:spacing w:before="80" w:after="40" w:line="240" w:lineRule="auto"/>
      <w:outlineLvl w:val="4"/>
    </w:pPr>
    <w:rPr>
      <w:rFonts w:asciiTheme="minorHAnsi" w:eastAsiaTheme="majorEastAsia" w:hAnsiTheme="minorHAnsi" w:cstheme="majorBidi"/>
      <w:color w:val="0F4761" w:themeColor="accent1" w:themeShade="BF"/>
      <w:szCs w:val="24"/>
      <w:lang w:val="it-IT" w:eastAsia="en-US"/>
    </w:rPr>
  </w:style>
  <w:style w:type="paragraph" w:styleId="Titolo6">
    <w:name w:val="heading 6"/>
    <w:basedOn w:val="Normale"/>
    <w:next w:val="Normale"/>
    <w:link w:val="Titolo6Carattere"/>
    <w:uiPriority w:val="9"/>
    <w:semiHidden/>
    <w:unhideWhenUsed/>
    <w:qFormat/>
    <w:rsid w:val="00D76079"/>
    <w:pPr>
      <w:keepNext/>
      <w:keepLines/>
      <w:spacing w:before="40" w:line="240" w:lineRule="auto"/>
      <w:outlineLvl w:val="5"/>
    </w:pPr>
    <w:rPr>
      <w:rFonts w:asciiTheme="minorHAnsi" w:eastAsiaTheme="majorEastAsia" w:hAnsiTheme="minorHAnsi" w:cstheme="majorBidi"/>
      <w:i/>
      <w:iCs/>
      <w:color w:val="595959" w:themeColor="text1" w:themeTint="A6"/>
      <w:szCs w:val="24"/>
      <w:lang w:val="it-IT" w:eastAsia="en-US"/>
    </w:rPr>
  </w:style>
  <w:style w:type="paragraph" w:styleId="Titolo7">
    <w:name w:val="heading 7"/>
    <w:basedOn w:val="Normale"/>
    <w:next w:val="Normale"/>
    <w:link w:val="Titolo7Carattere"/>
    <w:uiPriority w:val="9"/>
    <w:semiHidden/>
    <w:unhideWhenUsed/>
    <w:qFormat/>
    <w:rsid w:val="00D76079"/>
    <w:pPr>
      <w:keepNext/>
      <w:keepLines/>
      <w:spacing w:before="40" w:line="240" w:lineRule="auto"/>
      <w:outlineLvl w:val="6"/>
    </w:pPr>
    <w:rPr>
      <w:rFonts w:asciiTheme="minorHAnsi" w:eastAsiaTheme="majorEastAsia" w:hAnsiTheme="minorHAnsi" w:cstheme="majorBidi"/>
      <w:color w:val="595959" w:themeColor="text1" w:themeTint="A6"/>
      <w:szCs w:val="24"/>
      <w:lang w:val="it-IT" w:eastAsia="en-US"/>
    </w:rPr>
  </w:style>
  <w:style w:type="paragraph" w:styleId="Titolo8">
    <w:name w:val="heading 8"/>
    <w:basedOn w:val="Normale"/>
    <w:next w:val="Normale"/>
    <w:link w:val="Titolo8Carattere"/>
    <w:uiPriority w:val="9"/>
    <w:semiHidden/>
    <w:unhideWhenUsed/>
    <w:qFormat/>
    <w:rsid w:val="00D76079"/>
    <w:pPr>
      <w:keepNext/>
      <w:keepLines/>
      <w:spacing w:line="240" w:lineRule="auto"/>
      <w:outlineLvl w:val="7"/>
    </w:pPr>
    <w:rPr>
      <w:rFonts w:asciiTheme="minorHAnsi" w:eastAsiaTheme="majorEastAsia" w:hAnsiTheme="minorHAnsi" w:cstheme="majorBidi"/>
      <w:i/>
      <w:iCs/>
      <w:color w:val="272727" w:themeColor="text1" w:themeTint="D8"/>
      <w:szCs w:val="24"/>
      <w:lang w:val="it-IT" w:eastAsia="en-US"/>
    </w:rPr>
  </w:style>
  <w:style w:type="paragraph" w:styleId="Titolo9">
    <w:name w:val="heading 9"/>
    <w:basedOn w:val="Normale"/>
    <w:next w:val="Normale"/>
    <w:link w:val="Titolo9Carattere"/>
    <w:uiPriority w:val="9"/>
    <w:semiHidden/>
    <w:unhideWhenUsed/>
    <w:qFormat/>
    <w:rsid w:val="00D76079"/>
    <w:pPr>
      <w:keepNext/>
      <w:keepLines/>
      <w:spacing w:line="240" w:lineRule="auto"/>
      <w:outlineLvl w:val="8"/>
    </w:pPr>
    <w:rPr>
      <w:rFonts w:asciiTheme="minorHAnsi" w:eastAsiaTheme="majorEastAsia" w:hAnsiTheme="minorHAnsi" w:cstheme="majorBidi"/>
      <w:color w:val="272727" w:themeColor="text1" w:themeTint="D8"/>
      <w:szCs w:val="24"/>
      <w:lang w:val="it-IT"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76079"/>
    <w:rPr>
      <w:rFonts w:asciiTheme="majorHAnsi" w:eastAsiaTheme="majorEastAsia" w:hAnsiTheme="majorHAnsi" w:cstheme="majorBidi"/>
      <w:color w:val="0F4761" w:themeColor="accent1" w:themeShade="BF"/>
      <w:kern w:val="0"/>
      <w:sz w:val="40"/>
      <w:szCs w:val="40"/>
      <w14:ligatures w14:val="none"/>
    </w:rPr>
  </w:style>
  <w:style w:type="character" w:customStyle="1" w:styleId="Titolo2Carattere">
    <w:name w:val="Titolo 2 Carattere"/>
    <w:basedOn w:val="Carpredefinitoparagrafo"/>
    <w:link w:val="Titolo2"/>
    <w:uiPriority w:val="9"/>
    <w:semiHidden/>
    <w:rsid w:val="00D76079"/>
    <w:rPr>
      <w:rFonts w:asciiTheme="majorHAnsi" w:eastAsiaTheme="majorEastAsia" w:hAnsiTheme="majorHAnsi" w:cstheme="majorBidi"/>
      <w:color w:val="0F4761" w:themeColor="accent1" w:themeShade="BF"/>
      <w:kern w:val="0"/>
      <w:sz w:val="32"/>
      <w:szCs w:val="32"/>
      <w14:ligatures w14:val="none"/>
    </w:rPr>
  </w:style>
  <w:style w:type="character" w:customStyle="1" w:styleId="Titolo3Carattere">
    <w:name w:val="Titolo 3 Carattere"/>
    <w:basedOn w:val="Carpredefinitoparagrafo"/>
    <w:link w:val="Titolo3"/>
    <w:uiPriority w:val="9"/>
    <w:semiHidden/>
    <w:rsid w:val="00D76079"/>
    <w:rPr>
      <w:rFonts w:eastAsiaTheme="majorEastAsia" w:cstheme="majorBidi"/>
      <w:color w:val="0F4761" w:themeColor="accent1" w:themeShade="BF"/>
      <w:kern w:val="0"/>
      <w:sz w:val="28"/>
      <w:szCs w:val="28"/>
      <w14:ligatures w14:val="none"/>
    </w:rPr>
  </w:style>
  <w:style w:type="character" w:customStyle="1" w:styleId="Titolo4Carattere">
    <w:name w:val="Titolo 4 Carattere"/>
    <w:basedOn w:val="Carpredefinitoparagrafo"/>
    <w:link w:val="Titolo4"/>
    <w:uiPriority w:val="9"/>
    <w:semiHidden/>
    <w:rsid w:val="00D76079"/>
    <w:rPr>
      <w:rFonts w:eastAsiaTheme="majorEastAsia" w:cstheme="majorBidi"/>
      <w:i/>
      <w:iCs/>
      <w:color w:val="0F4761" w:themeColor="accent1" w:themeShade="BF"/>
      <w:kern w:val="0"/>
      <w:sz w:val="22"/>
      <w14:ligatures w14:val="none"/>
    </w:rPr>
  </w:style>
  <w:style w:type="character" w:customStyle="1" w:styleId="Titolo5Carattere">
    <w:name w:val="Titolo 5 Carattere"/>
    <w:basedOn w:val="Carpredefinitoparagrafo"/>
    <w:link w:val="Titolo5"/>
    <w:uiPriority w:val="9"/>
    <w:semiHidden/>
    <w:rsid w:val="00D76079"/>
    <w:rPr>
      <w:rFonts w:eastAsiaTheme="majorEastAsia" w:cstheme="majorBidi"/>
      <w:color w:val="0F4761" w:themeColor="accent1" w:themeShade="BF"/>
      <w:kern w:val="0"/>
      <w:sz w:val="22"/>
      <w14:ligatures w14:val="none"/>
    </w:rPr>
  </w:style>
  <w:style w:type="character" w:customStyle="1" w:styleId="Titolo6Carattere">
    <w:name w:val="Titolo 6 Carattere"/>
    <w:basedOn w:val="Carpredefinitoparagrafo"/>
    <w:link w:val="Titolo6"/>
    <w:uiPriority w:val="9"/>
    <w:semiHidden/>
    <w:rsid w:val="00D76079"/>
    <w:rPr>
      <w:rFonts w:eastAsiaTheme="majorEastAsia" w:cstheme="majorBidi"/>
      <w:i/>
      <w:iCs/>
      <w:color w:val="595959" w:themeColor="text1" w:themeTint="A6"/>
      <w:kern w:val="0"/>
      <w:sz w:val="22"/>
      <w14:ligatures w14:val="none"/>
    </w:rPr>
  </w:style>
  <w:style w:type="character" w:customStyle="1" w:styleId="Titolo7Carattere">
    <w:name w:val="Titolo 7 Carattere"/>
    <w:basedOn w:val="Carpredefinitoparagrafo"/>
    <w:link w:val="Titolo7"/>
    <w:uiPriority w:val="9"/>
    <w:semiHidden/>
    <w:rsid w:val="00D76079"/>
    <w:rPr>
      <w:rFonts w:eastAsiaTheme="majorEastAsia" w:cstheme="majorBidi"/>
      <w:color w:val="595959" w:themeColor="text1" w:themeTint="A6"/>
      <w:kern w:val="0"/>
      <w:sz w:val="22"/>
      <w14:ligatures w14:val="none"/>
    </w:rPr>
  </w:style>
  <w:style w:type="character" w:customStyle="1" w:styleId="Titolo8Carattere">
    <w:name w:val="Titolo 8 Carattere"/>
    <w:basedOn w:val="Carpredefinitoparagrafo"/>
    <w:link w:val="Titolo8"/>
    <w:uiPriority w:val="9"/>
    <w:semiHidden/>
    <w:rsid w:val="00D76079"/>
    <w:rPr>
      <w:rFonts w:eastAsiaTheme="majorEastAsia" w:cstheme="majorBidi"/>
      <w:i/>
      <w:iCs/>
      <w:color w:val="272727" w:themeColor="text1" w:themeTint="D8"/>
      <w:kern w:val="0"/>
      <w:sz w:val="22"/>
      <w14:ligatures w14:val="none"/>
    </w:rPr>
  </w:style>
  <w:style w:type="character" w:customStyle="1" w:styleId="Titolo9Carattere">
    <w:name w:val="Titolo 9 Carattere"/>
    <w:basedOn w:val="Carpredefinitoparagrafo"/>
    <w:link w:val="Titolo9"/>
    <w:uiPriority w:val="9"/>
    <w:semiHidden/>
    <w:rsid w:val="00D76079"/>
    <w:rPr>
      <w:rFonts w:eastAsiaTheme="majorEastAsia" w:cstheme="majorBidi"/>
      <w:color w:val="272727" w:themeColor="text1" w:themeTint="D8"/>
      <w:kern w:val="0"/>
      <w:sz w:val="22"/>
      <w14:ligatures w14:val="none"/>
    </w:rPr>
  </w:style>
  <w:style w:type="paragraph" w:styleId="Titolo">
    <w:name w:val="Title"/>
    <w:basedOn w:val="Normale"/>
    <w:next w:val="Normale"/>
    <w:link w:val="TitoloCarattere"/>
    <w:uiPriority w:val="10"/>
    <w:qFormat/>
    <w:rsid w:val="00D76079"/>
    <w:pPr>
      <w:spacing w:after="80" w:line="240" w:lineRule="auto"/>
      <w:contextualSpacing/>
    </w:pPr>
    <w:rPr>
      <w:rFonts w:asciiTheme="majorHAnsi" w:eastAsiaTheme="majorEastAsia" w:hAnsiTheme="majorHAnsi" w:cstheme="majorBidi"/>
      <w:spacing w:val="-10"/>
      <w:kern w:val="28"/>
      <w:sz w:val="56"/>
      <w:szCs w:val="56"/>
      <w:lang w:val="it-IT" w:eastAsia="en-US"/>
    </w:rPr>
  </w:style>
  <w:style w:type="character" w:customStyle="1" w:styleId="TitoloCarattere">
    <w:name w:val="Titolo Carattere"/>
    <w:basedOn w:val="Carpredefinitoparagrafo"/>
    <w:link w:val="Titolo"/>
    <w:uiPriority w:val="10"/>
    <w:rsid w:val="00D76079"/>
    <w:rPr>
      <w:rFonts w:asciiTheme="majorHAnsi" w:eastAsiaTheme="majorEastAsia" w:hAnsiTheme="majorHAnsi" w:cstheme="majorBidi"/>
      <w:spacing w:val="-10"/>
      <w:kern w:val="28"/>
      <w:sz w:val="56"/>
      <w:szCs w:val="56"/>
      <w14:ligatures w14:val="none"/>
    </w:rPr>
  </w:style>
  <w:style w:type="paragraph" w:styleId="Sottotitolo">
    <w:name w:val="Subtitle"/>
    <w:basedOn w:val="Normale"/>
    <w:next w:val="Normale"/>
    <w:link w:val="SottotitoloCarattere"/>
    <w:uiPriority w:val="11"/>
    <w:qFormat/>
    <w:rsid w:val="00D76079"/>
    <w:pPr>
      <w:numPr>
        <w:ilvl w:val="1"/>
      </w:numPr>
      <w:spacing w:after="160" w:line="240" w:lineRule="auto"/>
    </w:pPr>
    <w:rPr>
      <w:rFonts w:asciiTheme="minorHAnsi" w:eastAsiaTheme="majorEastAsia" w:hAnsiTheme="minorHAnsi" w:cstheme="majorBidi"/>
      <w:color w:val="595959" w:themeColor="text1" w:themeTint="A6"/>
      <w:spacing w:val="15"/>
      <w:sz w:val="28"/>
      <w:szCs w:val="28"/>
      <w:lang w:val="it-IT" w:eastAsia="en-US"/>
    </w:rPr>
  </w:style>
  <w:style w:type="character" w:customStyle="1" w:styleId="SottotitoloCarattere">
    <w:name w:val="Sottotitolo Carattere"/>
    <w:basedOn w:val="Carpredefinitoparagrafo"/>
    <w:link w:val="Sottotitolo"/>
    <w:uiPriority w:val="11"/>
    <w:rsid w:val="00D76079"/>
    <w:rPr>
      <w:rFonts w:eastAsiaTheme="majorEastAsia" w:cstheme="majorBidi"/>
      <w:color w:val="595959" w:themeColor="text1" w:themeTint="A6"/>
      <w:spacing w:val="15"/>
      <w:kern w:val="0"/>
      <w:sz w:val="28"/>
      <w:szCs w:val="28"/>
      <w14:ligatures w14:val="none"/>
    </w:rPr>
  </w:style>
  <w:style w:type="paragraph" w:styleId="Citazione">
    <w:name w:val="Quote"/>
    <w:basedOn w:val="Normale"/>
    <w:next w:val="Normale"/>
    <w:link w:val="CitazioneCarattere"/>
    <w:uiPriority w:val="29"/>
    <w:qFormat/>
    <w:rsid w:val="00D76079"/>
    <w:pPr>
      <w:spacing w:before="160" w:after="160" w:line="240" w:lineRule="auto"/>
      <w:jc w:val="center"/>
    </w:pPr>
    <w:rPr>
      <w:rFonts w:asciiTheme="minorHAnsi" w:eastAsia="Courier New" w:hAnsiTheme="minorHAnsi" w:cstheme="minorBidi"/>
      <w:i/>
      <w:iCs/>
      <w:color w:val="404040" w:themeColor="text1" w:themeTint="BF"/>
      <w:szCs w:val="24"/>
      <w:lang w:val="it-IT" w:eastAsia="en-US"/>
    </w:rPr>
  </w:style>
  <w:style w:type="character" w:customStyle="1" w:styleId="CitazioneCarattere">
    <w:name w:val="Citazione Carattere"/>
    <w:basedOn w:val="Carpredefinitoparagrafo"/>
    <w:link w:val="Citazione"/>
    <w:uiPriority w:val="29"/>
    <w:rsid w:val="00D76079"/>
    <w:rPr>
      <w:i/>
      <w:iCs/>
      <w:color w:val="404040" w:themeColor="text1" w:themeTint="BF"/>
      <w:kern w:val="0"/>
      <w:sz w:val="22"/>
      <w14:ligatures w14:val="none"/>
    </w:rPr>
  </w:style>
  <w:style w:type="paragraph" w:styleId="Paragrafoelenco">
    <w:name w:val="List Paragraph"/>
    <w:basedOn w:val="Normale"/>
    <w:uiPriority w:val="34"/>
    <w:qFormat/>
    <w:rsid w:val="00D76079"/>
    <w:pPr>
      <w:spacing w:line="240" w:lineRule="auto"/>
      <w:ind w:left="720"/>
      <w:contextualSpacing/>
    </w:pPr>
    <w:rPr>
      <w:rFonts w:asciiTheme="minorHAnsi" w:eastAsia="Courier New" w:hAnsiTheme="minorHAnsi" w:cstheme="minorBidi"/>
      <w:szCs w:val="24"/>
      <w:lang w:val="it-IT" w:eastAsia="en-US"/>
    </w:rPr>
  </w:style>
  <w:style w:type="character" w:styleId="Enfasiintensa">
    <w:name w:val="Intense Emphasis"/>
    <w:basedOn w:val="Carpredefinitoparagrafo"/>
    <w:uiPriority w:val="21"/>
    <w:qFormat/>
    <w:rsid w:val="00D76079"/>
    <w:rPr>
      <w:i/>
      <w:iCs/>
      <w:color w:val="0F4761" w:themeColor="accent1" w:themeShade="BF"/>
    </w:rPr>
  </w:style>
  <w:style w:type="paragraph" w:styleId="Citazioneintensa">
    <w:name w:val="Intense Quote"/>
    <w:basedOn w:val="Normale"/>
    <w:next w:val="Normale"/>
    <w:link w:val="CitazioneintensaCarattere"/>
    <w:uiPriority w:val="30"/>
    <w:qFormat/>
    <w:rsid w:val="00D76079"/>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Courier New" w:hAnsiTheme="minorHAnsi" w:cstheme="minorBidi"/>
      <w:i/>
      <w:iCs/>
      <w:color w:val="0F4761" w:themeColor="accent1" w:themeShade="BF"/>
      <w:szCs w:val="24"/>
      <w:lang w:val="it-IT" w:eastAsia="en-US"/>
    </w:rPr>
  </w:style>
  <w:style w:type="character" w:customStyle="1" w:styleId="CitazioneintensaCarattere">
    <w:name w:val="Citazione intensa Carattere"/>
    <w:basedOn w:val="Carpredefinitoparagrafo"/>
    <w:link w:val="Citazioneintensa"/>
    <w:uiPriority w:val="30"/>
    <w:rsid w:val="00D76079"/>
    <w:rPr>
      <w:i/>
      <w:iCs/>
      <w:color w:val="0F4761" w:themeColor="accent1" w:themeShade="BF"/>
      <w:kern w:val="0"/>
      <w:sz w:val="22"/>
      <w14:ligatures w14:val="none"/>
    </w:rPr>
  </w:style>
  <w:style w:type="character" w:styleId="Riferimentointenso">
    <w:name w:val="Intense Reference"/>
    <w:basedOn w:val="Carpredefinitoparagrafo"/>
    <w:uiPriority w:val="32"/>
    <w:qFormat/>
    <w:rsid w:val="00D76079"/>
    <w:rPr>
      <w:b/>
      <w:bCs/>
      <w:smallCaps/>
      <w:color w:val="0F4761" w:themeColor="accent1" w:themeShade="BF"/>
      <w:spacing w:val="5"/>
    </w:rPr>
  </w:style>
  <w:style w:type="table" w:styleId="Grigliatabella">
    <w:name w:val="Table Grid"/>
    <w:basedOn w:val="Tabellanormale"/>
    <w:uiPriority w:val="39"/>
    <w:rsid w:val="00D760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unhideWhenUsed/>
    <w:rsid w:val="00F94ACA"/>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F94ACA"/>
    <w:rPr>
      <w:rFonts w:ascii="Tahoma" w:eastAsia="Arial" w:hAnsi="Tahoma" w:cs="Tahoma"/>
      <w:kern w:val="0"/>
      <w:sz w:val="16"/>
      <w:szCs w:val="16"/>
      <w:lang w:val="it"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63</Words>
  <Characters>360</Characters>
  <Application>Microsoft Office Word</Application>
  <DocSecurity>0</DocSecurity>
  <Lines>3</Lines>
  <Paragraphs>1</Paragraphs>
  <ScaleCrop>false</ScaleCrop>
  <HeadingPairs>
    <vt:vector size="2" baseType="variant">
      <vt:variant>
        <vt:lpstr>Titolo</vt:lpstr>
      </vt:variant>
      <vt:variant>
        <vt:i4>1</vt:i4>
      </vt:variant>
    </vt:vector>
  </HeadingPairs>
  <TitlesOfParts>
    <vt:vector size="1" baseType="lpstr">
      <vt:lpstr/>
    </vt:vector>
  </TitlesOfParts>
  <Company>HP</Company>
  <LinksUpToDate>false</LinksUpToDate>
  <CharactersWithSpaces>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Eugenio D'Angelo</dc:creator>
  <cp:lastModifiedBy>Manuel Cavola</cp:lastModifiedBy>
  <cp:revision>2</cp:revision>
  <dcterms:created xsi:type="dcterms:W3CDTF">2025-10-07T09:29:00Z</dcterms:created>
  <dcterms:modified xsi:type="dcterms:W3CDTF">2025-10-07T09:29:00Z</dcterms:modified>
</cp:coreProperties>
</file>