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48973" w14:textId="77777777" w:rsidR="000E788E" w:rsidRPr="007B1FE7" w:rsidRDefault="000E788E" w:rsidP="00A23AE3">
      <w:pPr>
        <w:widowControl w:val="0"/>
        <w:autoSpaceDE w:val="0"/>
        <w:autoSpaceDN w:val="0"/>
        <w:adjustRightInd w:val="0"/>
        <w:spacing w:after="240" w:line="380" w:lineRule="atLeast"/>
        <w:outlineLvl w:val="0"/>
        <w:rPr>
          <w:rFonts w:cs="Cambria"/>
          <w:b/>
          <w:sz w:val="36"/>
          <w:szCs w:val="32"/>
          <w:lang w:val="en-US"/>
        </w:rPr>
      </w:pPr>
      <w:r w:rsidRPr="007B1FE7">
        <w:rPr>
          <w:rFonts w:cs="Cambria"/>
          <w:b/>
          <w:sz w:val="36"/>
          <w:szCs w:val="32"/>
          <w:lang w:val="en-US"/>
        </w:rPr>
        <w:t>Introduction</w:t>
      </w:r>
    </w:p>
    <w:p w14:paraId="3D29F837" w14:textId="6876F9BB" w:rsidR="000E788E" w:rsidRPr="00D16555" w:rsidRDefault="00454397" w:rsidP="00D16555">
      <w:pPr>
        <w:widowControl w:val="0"/>
        <w:autoSpaceDE w:val="0"/>
        <w:autoSpaceDN w:val="0"/>
        <w:adjustRightInd w:val="0"/>
        <w:spacing w:after="240" w:line="276" w:lineRule="auto"/>
        <w:rPr>
          <w:rFonts w:cs="Cambria"/>
          <w:szCs w:val="28"/>
          <w:lang w:val="en-US"/>
        </w:rPr>
      </w:pPr>
      <w:r w:rsidRPr="00D16555">
        <w:rPr>
          <w:rFonts w:cs="Cambria"/>
          <w:szCs w:val="28"/>
          <w:lang w:val="en-US"/>
        </w:rPr>
        <w:t>The definition of the relevant market is a basic prerequisite for any political decisions about possible market interventions.</w:t>
      </w:r>
      <w:r w:rsidR="00824A82" w:rsidRPr="00D16555">
        <w:rPr>
          <w:rFonts w:cs="Cambria"/>
          <w:szCs w:val="28"/>
          <w:lang w:val="en-US"/>
        </w:rPr>
        <w:t xml:space="preserve"> It is not an approach developed by microeconomic theory. Rather, it is a competition policy concept aimed at identifying the comptetitive environment within an industry</w:t>
      </w:r>
      <w:r w:rsidR="00227136" w:rsidRPr="00D16555">
        <w:rPr>
          <w:rFonts w:cs="Cambria"/>
          <w:szCs w:val="28"/>
          <w:lang w:val="en-US"/>
        </w:rPr>
        <w:t xml:space="preserve"> (Argentesi &amp; Ivaldi</w:t>
      </w:r>
      <w:proofErr w:type="gramStart"/>
      <w:r w:rsidR="00227136" w:rsidRPr="00D16555">
        <w:rPr>
          <w:rFonts w:cs="Cambria"/>
          <w:szCs w:val="28"/>
          <w:lang w:val="en-US"/>
        </w:rPr>
        <w:t>,2005</w:t>
      </w:r>
      <w:proofErr w:type="gramEnd"/>
      <w:r w:rsidR="00227136" w:rsidRPr="00D16555">
        <w:rPr>
          <w:rFonts w:cs="Cambria"/>
          <w:szCs w:val="28"/>
          <w:lang w:val="en-US"/>
        </w:rPr>
        <w:t>)</w:t>
      </w:r>
      <w:r w:rsidR="00824A82" w:rsidRPr="00D16555">
        <w:rPr>
          <w:rFonts w:cs="Cambria"/>
          <w:szCs w:val="28"/>
          <w:lang w:val="en-US"/>
        </w:rPr>
        <w:t xml:space="preserve">. </w:t>
      </w:r>
      <w:r w:rsidR="000E788E" w:rsidRPr="00D16555">
        <w:rPr>
          <w:rFonts w:cs="Cambria"/>
          <w:szCs w:val="28"/>
          <w:lang w:val="en-US"/>
        </w:rPr>
        <w:t xml:space="preserve">In case of a wrong </w:t>
      </w:r>
      <w:r w:rsidRPr="00D16555">
        <w:rPr>
          <w:rFonts w:cs="Cambria"/>
          <w:szCs w:val="28"/>
          <w:lang w:val="en-US"/>
        </w:rPr>
        <w:t xml:space="preserve">understanding </w:t>
      </w:r>
      <w:r w:rsidR="000E788E" w:rsidRPr="00D16555">
        <w:rPr>
          <w:rFonts w:cs="Cambria"/>
          <w:szCs w:val="28"/>
          <w:lang w:val="en-US"/>
        </w:rPr>
        <w:t>of the relevant market, regulatory</w:t>
      </w:r>
      <w:r w:rsidRPr="00D16555">
        <w:rPr>
          <w:rFonts w:cs="Cambria"/>
          <w:szCs w:val="28"/>
          <w:lang w:val="en-US"/>
        </w:rPr>
        <w:t xml:space="preserve"> interference </w:t>
      </w:r>
      <w:r w:rsidR="000E788E" w:rsidRPr="00D16555">
        <w:rPr>
          <w:rFonts w:cs="Cambria"/>
          <w:color w:val="000000" w:themeColor="text1"/>
          <w:szCs w:val="28"/>
          <w:lang w:val="en-US"/>
        </w:rPr>
        <w:t xml:space="preserve">might worsen the market situation, </w:t>
      </w:r>
      <w:commentRangeStart w:id="0"/>
      <w:r w:rsidR="000E788E" w:rsidRPr="00D16555">
        <w:rPr>
          <w:rFonts w:cs="Cambria"/>
          <w:color w:val="000000" w:themeColor="text1"/>
          <w:szCs w:val="28"/>
          <w:lang w:val="en-US"/>
        </w:rPr>
        <w:t xml:space="preserve">if </w:t>
      </w:r>
      <w:r w:rsidR="000E788E" w:rsidRPr="00D16555">
        <w:rPr>
          <w:rFonts w:cs="Cambria"/>
          <w:szCs w:val="28"/>
          <w:lang w:val="en-US"/>
        </w:rPr>
        <w:t>for instance an antitrust authority imposes a socially inefficient regulation on an incumbent that in fact faces sufficient competition or blocks a welfare-enhancing merger</w:t>
      </w:r>
      <w:commentRangeEnd w:id="0"/>
      <w:r w:rsidR="000E788E" w:rsidRPr="007B1FE7">
        <w:rPr>
          <w:rStyle w:val="Kommentarzeichen"/>
          <w:sz w:val="28"/>
          <w:szCs w:val="28"/>
          <w:lang w:val="en-US"/>
        </w:rPr>
        <w:commentReference w:id="0"/>
      </w:r>
      <w:r w:rsidR="000E788E" w:rsidRPr="00D16555">
        <w:rPr>
          <w:rFonts w:cs="Cambria"/>
          <w:szCs w:val="28"/>
          <w:lang w:val="en-US"/>
        </w:rPr>
        <w:t xml:space="preserve">. </w:t>
      </w:r>
    </w:p>
    <w:p w14:paraId="0E241DFD" w14:textId="32189462" w:rsidR="00080A25" w:rsidRPr="00D16555" w:rsidRDefault="000E788E" w:rsidP="00D16555">
      <w:pPr>
        <w:spacing w:line="276" w:lineRule="auto"/>
        <w:rPr>
          <w:szCs w:val="28"/>
          <w:lang w:val="en-US"/>
        </w:rPr>
      </w:pPr>
      <w:commentRangeStart w:id="1"/>
      <w:r w:rsidRPr="00D16555">
        <w:rPr>
          <w:szCs w:val="28"/>
          <w:lang w:val="en-US"/>
        </w:rPr>
        <w:t>Market</w:t>
      </w:r>
      <w:commentRangeEnd w:id="1"/>
      <w:r w:rsidR="006F30D0" w:rsidRPr="007B1FE7">
        <w:rPr>
          <w:rStyle w:val="Kommentarzeichen"/>
          <w:lang w:val="en-US"/>
        </w:rPr>
        <w:commentReference w:id="1"/>
      </w:r>
      <w:r w:rsidRPr="00D16555">
        <w:rPr>
          <w:szCs w:val="28"/>
          <w:lang w:val="en-US"/>
        </w:rPr>
        <w:t xml:space="preserve"> definition plays an important role in EU antitrust policy</w:t>
      </w:r>
      <w:r w:rsidR="00D16555">
        <w:rPr>
          <w:szCs w:val="28"/>
          <w:lang w:val="en-US"/>
        </w:rPr>
        <w:t xml:space="preserve"> and even though</w:t>
      </w:r>
      <w:r w:rsidRPr="00D16555">
        <w:rPr>
          <w:szCs w:val="28"/>
          <w:lang w:val="en-US"/>
        </w:rPr>
        <w:t xml:space="preserve"> </w:t>
      </w:r>
      <w:r w:rsidRPr="00D16555">
        <w:rPr>
          <w:b/>
          <w:szCs w:val="28"/>
          <w:lang w:val="en-US"/>
        </w:rPr>
        <w:t>US merger guidelines</w:t>
      </w:r>
      <w:r w:rsidRPr="00D16555">
        <w:rPr>
          <w:szCs w:val="28"/>
          <w:lang w:val="en-US"/>
        </w:rPr>
        <w:t xml:space="preserve"> seem to move away from market definition and propose to replace it by the measurement of the Upward Pricing Pressure (UPP), it remains to be seen the extent to which, US courts will adopt this new concept and allow antitrust agency to block a merger without a previous market definition</w:t>
      </w:r>
      <w:r w:rsidR="00D16555">
        <w:rPr>
          <w:szCs w:val="28"/>
          <w:lang w:val="en-US"/>
        </w:rPr>
        <w:t xml:space="preserve"> (Filistrucch, 2013)</w:t>
      </w:r>
      <w:r w:rsidRPr="00D16555">
        <w:rPr>
          <w:szCs w:val="28"/>
          <w:lang w:val="en-US"/>
        </w:rPr>
        <w:t>.</w:t>
      </w:r>
    </w:p>
    <w:p w14:paraId="1A9F3BBE" w14:textId="4F2E18AA" w:rsidR="000E788E" w:rsidRPr="00D16555" w:rsidRDefault="00D16555" w:rsidP="00D16555">
      <w:pPr>
        <w:spacing w:line="276" w:lineRule="auto"/>
        <w:rPr>
          <w:szCs w:val="28"/>
          <w:lang w:val="en-US"/>
        </w:rPr>
      </w:pPr>
      <w:r>
        <w:rPr>
          <w:szCs w:val="28"/>
          <w:lang w:val="en-US"/>
        </w:rPr>
        <w:t>T</w:t>
      </w:r>
      <w:r w:rsidR="00227136" w:rsidRPr="00D16555">
        <w:rPr>
          <w:szCs w:val="28"/>
          <w:lang w:val="en-US"/>
        </w:rPr>
        <w:t>he objectiv</w:t>
      </w:r>
      <w:r w:rsidR="00824A82" w:rsidRPr="00D16555">
        <w:rPr>
          <w:szCs w:val="28"/>
          <w:lang w:val="en-US"/>
        </w:rPr>
        <w:t>e of market definition</w:t>
      </w:r>
      <w:r w:rsidR="00FB7DD4" w:rsidRPr="00D16555">
        <w:rPr>
          <w:szCs w:val="28"/>
          <w:lang w:val="en-US"/>
        </w:rPr>
        <w:t xml:space="preserve"> is to determine the smallest set of products competing between them. It therefore </w:t>
      </w:r>
      <w:r w:rsidR="000E788E" w:rsidRPr="00D16555">
        <w:rPr>
          <w:szCs w:val="28"/>
          <w:lang w:val="en-US"/>
        </w:rPr>
        <w:t>analyzes substitutional relationships between products or product groups to</w:t>
      </w:r>
      <w:r w:rsidR="00454397" w:rsidRPr="00D16555">
        <w:rPr>
          <w:szCs w:val="28"/>
          <w:lang w:val="en-US"/>
        </w:rPr>
        <w:t xml:space="preserve"> identify </w:t>
      </w:r>
      <w:r w:rsidR="00F14EDD" w:rsidRPr="00D16555">
        <w:rPr>
          <w:szCs w:val="28"/>
          <w:lang w:val="en-US"/>
        </w:rPr>
        <w:t>competitive constrains</w:t>
      </w:r>
      <w:r w:rsidR="000E788E" w:rsidRPr="00D16555">
        <w:rPr>
          <w:szCs w:val="28"/>
          <w:lang w:val="en-US"/>
        </w:rPr>
        <w:t xml:space="preserve"> </w:t>
      </w:r>
      <w:r w:rsidR="00F14EDD" w:rsidRPr="00D16555">
        <w:rPr>
          <w:szCs w:val="28"/>
          <w:lang w:val="en-US"/>
        </w:rPr>
        <w:t xml:space="preserve">faced by a </w:t>
      </w:r>
      <w:r w:rsidR="000E788E" w:rsidRPr="00D16555">
        <w:rPr>
          <w:szCs w:val="28"/>
          <w:lang w:val="en-US"/>
        </w:rPr>
        <w:t>firm or</w:t>
      </w:r>
      <w:r w:rsidR="00F14EDD" w:rsidRPr="00D16555">
        <w:rPr>
          <w:szCs w:val="28"/>
          <w:lang w:val="en-US"/>
        </w:rPr>
        <w:t xml:space="preserve"> a group of</w:t>
      </w:r>
      <w:r w:rsidR="000E788E" w:rsidRPr="00D16555">
        <w:rPr>
          <w:szCs w:val="28"/>
          <w:lang w:val="en-US"/>
        </w:rPr>
        <w:t xml:space="preserve"> firms. </w:t>
      </w:r>
      <w:r w:rsidR="006F30D0" w:rsidRPr="00D16555">
        <w:rPr>
          <w:szCs w:val="28"/>
          <w:lang w:val="en-US"/>
        </w:rPr>
        <w:t>If consumers can easily switch between two products, a firm will be constrained regarding the ability to raise prices</w:t>
      </w:r>
      <w:r w:rsidR="00F14EDD" w:rsidRPr="00D16555">
        <w:rPr>
          <w:szCs w:val="28"/>
          <w:lang w:val="en-US"/>
        </w:rPr>
        <w:t xml:space="preserve"> </w:t>
      </w:r>
      <w:commentRangeStart w:id="2"/>
      <w:r w:rsidR="00F14EDD" w:rsidRPr="00D16555">
        <w:rPr>
          <w:szCs w:val="28"/>
          <w:lang w:val="en-US"/>
        </w:rPr>
        <w:t>(Filistrucci, 2013</w:t>
      </w:r>
      <w:commentRangeEnd w:id="2"/>
      <w:r>
        <w:rPr>
          <w:rStyle w:val="Kommentarzeichen"/>
        </w:rPr>
        <w:commentReference w:id="2"/>
      </w:r>
      <w:r w:rsidR="00F14EDD" w:rsidRPr="00D16555">
        <w:rPr>
          <w:szCs w:val="28"/>
          <w:lang w:val="en-US"/>
        </w:rPr>
        <w:t>)</w:t>
      </w:r>
      <w:r w:rsidR="006F30D0" w:rsidRPr="00D16555">
        <w:rPr>
          <w:szCs w:val="28"/>
          <w:lang w:val="en-US"/>
        </w:rPr>
        <w:t>.</w:t>
      </w:r>
    </w:p>
    <w:p w14:paraId="526FEEB4" w14:textId="77777777" w:rsidR="00CB4B38" w:rsidRDefault="006F30D0" w:rsidP="00CB4B38">
      <w:pPr>
        <w:widowControl w:val="0"/>
        <w:autoSpaceDE w:val="0"/>
        <w:autoSpaceDN w:val="0"/>
        <w:adjustRightInd w:val="0"/>
        <w:spacing w:after="240" w:line="380" w:lineRule="atLeast"/>
        <w:rPr>
          <w:rFonts w:cs="Cambria"/>
          <w:szCs w:val="28"/>
          <w:lang w:val="en-US"/>
        </w:rPr>
      </w:pPr>
      <w:r w:rsidRPr="00CB4B38">
        <w:rPr>
          <w:szCs w:val="28"/>
          <w:lang w:val="en-US"/>
        </w:rPr>
        <w:t>Th</w:t>
      </w:r>
      <w:r w:rsidR="00F14EDD" w:rsidRPr="00CB4B38">
        <w:rPr>
          <w:szCs w:val="28"/>
          <w:lang w:val="en-US"/>
        </w:rPr>
        <w:t>e</w:t>
      </w:r>
      <w:r w:rsidR="007B1FE7" w:rsidRPr="00CB4B38">
        <w:rPr>
          <w:szCs w:val="28"/>
          <w:lang w:val="en-US"/>
        </w:rPr>
        <w:t xml:space="preserve"> </w:t>
      </w:r>
      <w:r w:rsidRPr="00CB4B38">
        <w:rPr>
          <w:szCs w:val="28"/>
          <w:lang w:val="en-US"/>
        </w:rPr>
        <w:t>reasoning</w:t>
      </w:r>
      <w:r w:rsidR="00F14EDD" w:rsidRPr="00CB4B38">
        <w:rPr>
          <w:szCs w:val="28"/>
          <w:lang w:val="en-US"/>
        </w:rPr>
        <w:t xml:space="preserve"> of demand substitution</w:t>
      </w:r>
      <w:r w:rsidRPr="00CB4B38">
        <w:rPr>
          <w:szCs w:val="28"/>
          <w:lang w:val="en-US"/>
        </w:rPr>
        <w:t xml:space="preserve"> is impleme</w:t>
      </w:r>
      <w:r w:rsidR="00F14EDD" w:rsidRPr="00CB4B38">
        <w:rPr>
          <w:szCs w:val="28"/>
          <w:lang w:val="en-US"/>
        </w:rPr>
        <w:t xml:space="preserve">nted in the conceptual tool of the </w:t>
      </w:r>
      <w:r w:rsidR="00F14EDD" w:rsidRPr="00CB4B38">
        <w:rPr>
          <w:b/>
          <w:szCs w:val="28"/>
          <w:lang w:val="en-US"/>
        </w:rPr>
        <w:t>so-called SSNIP</w:t>
      </w:r>
      <w:r w:rsidR="00F14EDD" w:rsidRPr="00CB4B38">
        <w:rPr>
          <w:szCs w:val="28"/>
          <w:lang w:val="en-US"/>
        </w:rPr>
        <w:t xml:space="preserve"> (Small but Significant N</w:t>
      </w:r>
      <w:r w:rsidRPr="00CB4B38">
        <w:rPr>
          <w:szCs w:val="28"/>
          <w:lang w:val="en-US"/>
        </w:rPr>
        <w:t>on-tra</w:t>
      </w:r>
      <w:r w:rsidR="00F14EDD" w:rsidRPr="00CB4B38">
        <w:rPr>
          <w:szCs w:val="28"/>
          <w:lang w:val="en-US"/>
        </w:rPr>
        <w:t>nsitory Increase in Price) test</w:t>
      </w:r>
      <w:r w:rsidRPr="00CB4B38">
        <w:rPr>
          <w:szCs w:val="28"/>
          <w:lang w:val="en-US"/>
        </w:rPr>
        <w:t>.</w:t>
      </w:r>
      <w:r w:rsidR="00F14EDD" w:rsidRPr="00CB4B38">
        <w:rPr>
          <w:szCs w:val="28"/>
          <w:lang w:val="en-US"/>
        </w:rPr>
        <w:t xml:space="preserve"> According to this test, the narrowest market </w:t>
      </w:r>
      <w:r w:rsidR="00F14EDD" w:rsidRPr="00CB4B38">
        <w:rPr>
          <w:rFonts w:cs="Cambria"/>
          <w:szCs w:val="28"/>
          <w:lang w:val="en-US"/>
        </w:rPr>
        <w:t xml:space="preserve">is defined as a set of </w:t>
      </w:r>
      <w:r w:rsidR="00CB4B38">
        <w:rPr>
          <w:rFonts w:cs="Cambria"/>
          <w:szCs w:val="28"/>
          <w:lang w:val="en-US"/>
        </w:rPr>
        <w:t>products</w:t>
      </w:r>
      <w:r w:rsidRPr="00CB4B38">
        <w:rPr>
          <w:rFonts w:cs="Cambria"/>
          <w:szCs w:val="28"/>
          <w:lang w:val="en-US"/>
        </w:rPr>
        <w:t xml:space="preserve"> for which a </w:t>
      </w:r>
      <w:r w:rsidR="00F14EDD" w:rsidRPr="00CB4B38">
        <w:rPr>
          <w:rFonts w:cs="Cambria"/>
          <w:szCs w:val="28"/>
          <w:lang w:val="en-US"/>
        </w:rPr>
        <w:t>hypothetical monopolist</w:t>
      </w:r>
      <w:r w:rsidRPr="00CB4B38">
        <w:rPr>
          <w:rFonts w:cs="Cambria"/>
          <w:szCs w:val="28"/>
          <w:lang w:val="en-US"/>
        </w:rPr>
        <w:t xml:space="preserve"> could sustainably raise prices </w:t>
      </w:r>
      <w:r w:rsidR="00CB4B38">
        <w:rPr>
          <w:rFonts w:cs="Cambria"/>
          <w:szCs w:val="28"/>
          <w:lang w:val="en-US"/>
        </w:rPr>
        <w:t>above the current level by a given amount (usually 5-10%)</w:t>
      </w:r>
      <w:r w:rsidR="00227136" w:rsidRPr="00CB4B38">
        <w:rPr>
          <w:rFonts w:cs="Cambria"/>
          <w:szCs w:val="28"/>
          <w:lang w:val="en-US"/>
        </w:rPr>
        <w:t>.</w:t>
      </w:r>
      <w:r w:rsidR="00227136" w:rsidRPr="00F14EDD">
        <w:rPr>
          <w:rStyle w:val="Funotenzeichen"/>
          <w:rFonts w:cs="Cambria"/>
          <w:szCs w:val="28"/>
          <w:lang w:val="en-US"/>
        </w:rPr>
        <w:footnoteReference w:id="1"/>
      </w:r>
      <w:r w:rsidR="00CB4B38">
        <w:rPr>
          <w:rFonts w:cs="Cambria"/>
          <w:szCs w:val="28"/>
          <w:lang w:val="en-US"/>
        </w:rPr>
        <w:t xml:space="preserve"> </w:t>
      </w:r>
    </w:p>
    <w:p w14:paraId="69C3B0C7" w14:textId="47D9B483" w:rsidR="005E4C02" w:rsidRPr="00CB4B38" w:rsidRDefault="00CB4B38" w:rsidP="00CB4B38">
      <w:pPr>
        <w:widowControl w:val="0"/>
        <w:autoSpaceDE w:val="0"/>
        <w:autoSpaceDN w:val="0"/>
        <w:adjustRightInd w:val="0"/>
        <w:spacing w:after="240" w:line="380" w:lineRule="atLeast"/>
        <w:rPr>
          <w:rFonts w:cs="Cambria"/>
          <w:szCs w:val="28"/>
          <w:lang w:val="en-US"/>
        </w:rPr>
      </w:pPr>
      <w:r>
        <w:rPr>
          <w:rFonts w:cs="Cambria"/>
          <w:szCs w:val="28"/>
          <w:lang w:val="en-US"/>
        </w:rPr>
        <w:t>Y</w:t>
      </w:r>
      <w:r w:rsidR="006F30D0" w:rsidRPr="00CB4B38">
        <w:rPr>
          <w:rFonts w:cs="Cambria"/>
          <w:szCs w:val="28"/>
          <w:lang w:val="en-US"/>
        </w:rPr>
        <w:t xml:space="preserve">et this test </w:t>
      </w:r>
      <w:r>
        <w:rPr>
          <w:rFonts w:cs="Cambria"/>
          <w:szCs w:val="28"/>
          <w:lang w:val="en-US"/>
        </w:rPr>
        <w:t>is</w:t>
      </w:r>
      <w:r w:rsidR="007B1FE7" w:rsidRPr="00CB4B38">
        <w:rPr>
          <w:rFonts w:cs="Cambria"/>
          <w:szCs w:val="28"/>
          <w:lang w:val="en-US"/>
        </w:rPr>
        <w:t xml:space="preserve"> designed for single-sided markets, using absolute prices on the potential market. </w:t>
      </w:r>
      <w:r w:rsidR="008C0906" w:rsidRPr="00CB4B38">
        <w:rPr>
          <w:rFonts w:cs="Cambria"/>
          <w:szCs w:val="28"/>
          <w:lang w:val="en-US"/>
        </w:rPr>
        <w:t xml:space="preserve">Drawing from the economic literature on market definition with interdependencies in demand, it can be shown that this test cannot be easily </w:t>
      </w:r>
      <w:r w:rsidR="008C0906" w:rsidRPr="00CB4B38">
        <w:rPr>
          <w:rFonts w:cs="Cambria"/>
          <w:szCs w:val="28"/>
          <w:lang w:val="en-US"/>
        </w:rPr>
        <w:lastRenderedPageBreak/>
        <w:t>applied in case of two-sided platform competition</w:t>
      </w:r>
      <w:r>
        <w:rPr>
          <w:rFonts w:cs="Cambria"/>
          <w:szCs w:val="28"/>
          <w:lang w:val="en-US"/>
        </w:rPr>
        <w:t xml:space="preserve"> (Evans &amp; Noel (2008), Filistrucchi et al. (2013))</w:t>
      </w:r>
      <w:r w:rsidR="008C0906" w:rsidRPr="00CB4B38">
        <w:rPr>
          <w:rFonts w:cs="Cambria"/>
          <w:szCs w:val="28"/>
          <w:lang w:val="en-US"/>
        </w:rPr>
        <w:t xml:space="preserve">. </w:t>
      </w:r>
      <w:r w:rsidR="006F30D0" w:rsidRPr="00CB4B38">
        <w:rPr>
          <w:rFonts w:cs="Cambria"/>
          <w:szCs w:val="28"/>
          <w:lang w:val="en-US"/>
        </w:rPr>
        <w:t xml:space="preserve">We will </w:t>
      </w:r>
      <w:r w:rsidR="007B1FE7" w:rsidRPr="00CB4B38">
        <w:rPr>
          <w:rFonts w:cs="Cambria"/>
          <w:szCs w:val="28"/>
          <w:lang w:val="en-US"/>
        </w:rPr>
        <w:t xml:space="preserve">show that </w:t>
      </w:r>
      <w:r w:rsidR="008C0906" w:rsidRPr="00CB4B38">
        <w:rPr>
          <w:rFonts w:cs="Cambria"/>
          <w:szCs w:val="28"/>
          <w:lang w:val="en-US"/>
        </w:rPr>
        <w:t>for</w:t>
      </w:r>
      <w:r w:rsidR="007B1FE7" w:rsidRPr="00CB4B38">
        <w:rPr>
          <w:rFonts w:cs="Cambria"/>
          <w:szCs w:val="28"/>
          <w:lang w:val="en-US"/>
        </w:rPr>
        <w:t xml:space="preserve"> two-sided markets it</w:t>
      </w:r>
      <w:r w:rsidR="008C0906" w:rsidRPr="00CB4B38">
        <w:rPr>
          <w:rFonts w:cs="Cambria"/>
          <w:szCs w:val="28"/>
          <w:lang w:val="en-US"/>
        </w:rPr>
        <w:t xml:space="preserve"> i</w:t>
      </w:r>
      <w:r w:rsidR="007B1FE7" w:rsidRPr="00CB4B38">
        <w:rPr>
          <w:rFonts w:cs="Cambria"/>
          <w:szCs w:val="28"/>
          <w:lang w:val="en-US"/>
        </w:rPr>
        <w:t xml:space="preserve">s rather the relative prices between two market </w:t>
      </w:r>
      <w:r w:rsidR="008B1161" w:rsidRPr="00CB4B38">
        <w:rPr>
          <w:rFonts w:cs="Cambria"/>
          <w:szCs w:val="28"/>
          <w:lang w:val="en-US"/>
        </w:rPr>
        <w:t>sites, which</w:t>
      </w:r>
      <w:r w:rsidR="00E46C53" w:rsidRPr="00CB4B38">
        <w:rPr>
          <w:rFonts w:cs="Cambria"/>
          <w:szCs w:val="28"/>
          <w:lang w:val="en-US"/>
        </w:rPr>
        <w:t xml:space="preserve"> define</w:t>
      </w:r>
      <w:r w:rsidR="007B1FE7" w:rsidRPr="00CB4B38">
        <w:rPr>
          <w:rFonts w:cs="Cambria"/>
          <w:szCs w:val="28"/>
          <w:lang w:val="en-US"/>
        </w:rPr>
        <w:t xml:space="preserve"> a firm ability to set prices</w:t>
      </w:r>
      <w:r w:rsidR="00E46C53" w:rsidRPr="00CB4B38">
        <w:rPr>
          <w:rFonts w:cs="Cambria"/>
          <w:szCs w:val="28"/>
          <w:lang w:val="en-US"/>
        </w:rPr>
        <w:t xml:space="preserve"> without losing consumers to potential competitors. </w:t>
      </w:r>
    </w:p>
    <w:p w14:paraId="452F97F7" w14:textId="0AA6321D" w:rsidR="000F67FD" w:rsidRDefault="00454397" w:rsidP="000F67FD">
      <w:pPr>
        <w:pStyle w:val="Listenabsatz"/>
        <w:widowControl w:val="0"/>
        <w:numPr>
          <w:ilvl w:val="0"/>
          <w:numId w:val="1"/>
        </w:numPr>
        <w:autoSpaceDE w:val="0"/>
        <w:autoSpaceDN w:val="0"/>
        <w:adjustRightInd w:val="0"/>
        <w:spacing w:after="240" w:line="380" w:lineRule="atLeast"/>
        <w:rPr>
          <w:rFonts w:cs="Cambria"/>
          <w:szCs w:val="28"/>
          <w:lang w:val="en-US"/>
        </w:rPr>
      </w:pPr>
      <w:r w:rsidRPr="000F67FD">
        <w:rPr>
          <w:rFonts w:cs="Cambria"/>
          <w:szCs w:val="28"/>
          <w:lang w:val="en-US"/>
        </w:rPr>
        <w:t>Two-sided markets are characterized by</w:t>
      </w:r>
      <w:r w:rsidR="00B46A8E" w:rsidRPr="000F67FD">
        <w:rPr>
          <w:rFonts w:cs="Cambria"/>
          <w:szCs w:val="28"/>
          <w:lang w:val="en-US"/>
        </w:rPr>
        <w:t xml:space="preserve"> intermediaries or platforms that sell two different products to two different</w:t>
      </w:r>
      <w:r w:rsidRPr="000F67FD">
        <w:rPr>
          <w:rFonts w:cs="Cambria"/>
          <w:szCs w:val="28"/>
          <w:lang w:val="en-US"/>
        </w:rPr>
        <w:t xml:space="preserve"> groups of agents.</w:t>
      </w:r>
      <w:r w:rsidR="00B46A8E">
        <w:rPr>
          <w:rStyle w:val="Funotenzeichen"/>
          <w:rFonts w:cs="Cambria"/>
          <w:szCs w:val="28"/>
          <w:lang w:val="en-US"/>
        </w:rPr>
        <w:footnoteReference w:id="2"/>
      </w:r>
      <w:r w:rsidRPr="000F67FD">
        <w:rPr>
          <w:rFonts w:cs="Cambria"/>
          <w:szCs w:val="28"/>
          <w:lang w:val="en-US"/>
        </w:rPr>
        <w:t xml:space="preserve"> </w:t>
      </w:r>
      <w:r w:rsidR="00B46A8E" w:rsidRPr="000F67FD">
        <w:rPr>
          <w:rFonts w:cs="Cambria"/>
          <w:szCs w:val="28"/>
          <w:lang w:val="en-US"/>
        </w:rPr>
        <w:t>Thes</w:t>
      </w:r>
      <w:r w:rsidR="000F67FD" w:rsidRPr="000F67FD">
        <w:rPr>
          <w:rFonts w:cs="Cambria"/>
          <w:szCs w:val="28"/>
          <w:lang w:val="en-US"/>
        </w:rPr>
        <w:t xml:space="preserve">e two groups are interconnected </w:t>
      </w:r>
      <w:r w:rsidR="00B46A8E" w:rsidRPr="000F67FD">
        <w:rPr>
          <w:rFonts w:cs="Cambria"/>
          <w:szCs w:val="28"/>
          <w:lang w:val="en-US"/>
        </w:rPr>
        <w:t xml:space="preserve">as they mutually influence each other’s demand. </w:t>
      </w:r>
      <w:r w:rsidR="000F67FD" w:rsidRPr="000F67FD">
        <w:rPr>
          <w:rFonts w:cs="Cambria"/>
          <w:szCs w:val="28"/>
          <w:lang w:val="en-US"/>
        </w:rPr>
        <w:t xml:space="preserve">The platforms recognize the </w:t>
      </w:r>
      <w:r w:rsidR="000F67FD">
        <w:rPr>
          <w:rFonts w:cs="Cambria"/>
          <w:szCs w:val="28"/>
          <w:lang w:val="en-US"/>
        </w:rPr>
        <w:t xml:space="preserve">interconnection </w:t>
      </w:r>
      <w:r w:rsidR="000F67FD" w:rsidRPr="000F67FD">
        <w:rPr>
          <w:rFonts w:cs="Cambria"/>
          <w:szCs w:val="28"/>
          <w:lang w:val="en-US"/>
        </w:rPr>
        <w:t xml:space="preserve">and choose prices according to </w:t>
      </w:r>
      <w:r w:rsidR="000F67FD">
        <w:rPr>
          <w:rFonts w:cs="Cambria"/>
          <w:szCs w:val="28"/>
          <w:lang w:val="en-US"/>
        </w:rPr>
        <w:t>the</w:t>
      </w:r>
      <w:r w:rsidR="000F67FD" w:rsidRPr="000F67FD">
        <w:rPr>
          <w:rFonts w:cs="Cambria"/>
          <w:szCs w:val="28"/>
          <w:lang w:val="en-US"/>
        </w:rPr>
        <w:t xml:space="preserve"> relative size </w:t>
      </w:r>
      <w:r w:rsidR="000F67FD">
        <w:rPr>
          <w:rFonts w:cs="Cambria"/>
          <w:szCs w:val="28"/>
          <w:lang w:val="en-US"/>
        </w:rPr>
        <w:t xml:space="preserve">of the </w:t>
      </w:r>
      <w:r w:rsidR="000F67FD" w:rsidRPr="000F67FD">
        <w:rPr>
          <w:rFonts w:cs="Cambria"/>
          <w:szCs w:val="28"/>
          <w:lang w:val="en-US"/>
        </w:rPr>
        <w:t xml:space="preserve">indirect network effects. </w:t>
      </w:r>
    </w:p>
    <w:p w14:paraId="1361AA72" w14:textId="5D31BA32" w:rsidR="005E4C02" w:rsidRPr="000F67FD" w:rsidRDefault="005E4C02" w:rsidP="000F67FD">
      <w:pPr>
        <w:pStyle w:val="Listenabsatz"/>
        <w:widowControl w:val="0"/>
        <w:numPr>
          <w:ilvl w:val="0"/>
          <w:numId w:val="1"/>
        </w:numPr>
        <w:autoSpaceDE w:val="0"/>
        <w:autoSpaceDN w:val="0"/>
        <w:adjustRightInd w:val="0"/>
        <w:spacing w:after="240" w:line="380" w:lineRule="atLeast"/>
        <w:rPr>
          <w:rFonts w:cs="Cambria"/>
          <w:szCs w:val="28"/>
          <w:lang w:val="en-US"/>
        </w:rPr>
      </w:pPr>
      <w:commentRangeStart w:id="3"/>
      <w:r w:rsidRPr="000F67FD">
        <w:rPr>
          <w:rFonts w:cs="Cambria"/>
          <w:szCs w:val="28"/>
          <w:lang w:val="en-US"/>
        </w:rPr>
        <w:t xml:space="preserve">The consequences of applying analytical tools </w:t>
      </w:r>
      <w:commentRangeEnd w:id="3"/>
      <w:r w:rsidR="00FE4057">
        <w:rPr>
          <w:rStyle w:val="Kommentarzeichen"/>
        </w:rPr>
        <w:commentReference w:id="3"/>
      </w:r>
      <w:r w:rsidRPr="000F67FD">
        <w:rPr>
          <w:rFonts w:cs="Cambria"/>
          <w:szCs w:val="28"/>
          <w:lang w:val="en-US"/>
        </w:rPr>
        <w:t>(SSNIP, UPP</w:t>
      </w:r>
      <w:r w:rsidR="00A23AE3">
        <w:rPr>
          <w:rFonts w:cs="Cambria"/>
          <w:szCs w:val="28"/>
          <w:lang w:val="en-US"/>
        </w:rPr>
        <w:t>, Lerner Pricing</w:t>
      </w:r>
      <w:r w:rsidRPr="000F67FD">
        <w:rPr>
          <w:rFonts w:cs="Cambria"/>
          <w:szCs w:val="28"/>
          <w:lang w:val="en-US"/>
        </w:rPr>
        <w:t xml:space="preserve">) that were developed for single-sided firms to </w:t>
      </w:r>
      <w:r w:rsidR="000F67FD">
        <w:rPr>
          <w:rFonts w:cs="Cambria"/>
          <w:szCs w:val="28"/>
          <w:lang w:val="en-US"/>
        </w:rPr>
        <w:t>define</w:t>
      </w:r>
      <w:r w:rsidRPr="000F67FD">
        <w:rPr>
          <w:rFonts w:cs="Cambria"/>
          <w:szCs w:val="28"/>
          <w:lang w:val="en-US"/>
        </w:rPr>
        <w:t xml:space="preserve"> markets for a product offered on one side of a two-sided market are</w:t>
      </w:r>
      <w:r w:rsidR="00F039DA" w:rsidRPr="000F67FD">
        <w:rPr>
          <w:rFonts w:cs="Cambria"/>
          <w:szCs w:val="28"/>
          <w:lang w:val="en-US"/>
        </w:rPr>
        <w:t>, between others,</w:t>
      </w:r>
      <w:r w:rsidRPr="000F67FD">
        <w:rPr>
          <w:rFonts w:cs="Cambria"/>
          <w:szCs w:val="28"/>
          <w:lang w:val="en-US"/>
        </w:rPr>
        <w:t xml:space="preserve"> </w:t>
      </w:r>
      <w:r w:rsidR="00F039DA" w:rsidRPr="000F67FD">
        <w:rPr>
          <w:rFonts w:cs="Cambria"/>
          <w:szCs w:val="28"/>
          <w:lang w:val="en-US"/>
        </w:rPr>
        <w:t>analyzed</w:t>
      </w:r>
      <w:r w:rsidRPr="000F67FD">
        <w:rPr>
          <w:rFonts w:cs="Cambria"/>
          <w:szCs w:val="28"/>
          <w:lang w:val="en-US"/>
        </w:rPr>
        <w:t xml:space="preserve"> </w:t>
      </w:r>
      <w:r w:rsidR="00F039DA" w:rsidRPr="000F67FD">
        <w:rPr>
          <w:rFonts w:cs="Cambria"/>
          <w:szCs w:val="28"/>
          <w:lang w:val="en-US"/>
        </w:rPr>
        <w:t>for UPP</w:t>
      </w:r>
      <w:r w:rsidRPr="000F67FD">
        <w:rPr>
          <w:rFonts w:cs="Cambria"/>
          <w:szCs w:val="28"/>
          <w:lang w:val="en-US"/>
        </w:rPr>
        <w:t xml:space="preserve"> </w:t>
      </w:r>
      <w:r w:rsidR="00F039DA" w:rsidRPr="000F67FD">
        <w:rPr>
          <w:rFonts w:cs="Cambria"/>
          <w:szCs w:val="28"/>
          <w:lang w:val="en-US"/>
        </w:rPr>
        <w:t>(Filistrucchi, Affeldt, Klein 2013)</w:t>
      </w:r>
      <w:r w:rsidR="002535E2" w:rsidRPr="000F67FD">
        <w:rPr>
          <w:rFonts w:cs="Cambria"/>
          <w:szCs w:val="28"/>
          <w:lang w:val="en-US"/>
        </w:rPr>
        <w:t xml:space="preserve"> and</w:t>
      </w:r>
      <w:r w:rsidR="00F039DA" w:rsidRPr="000F67FD">
        <w:rPr>
          <w:rFonts w:cs="Cambria"/>
          <w:szCs w:val="28"/>
          <w:lang w:val="en-US"/>
        </w:rPr>
        <w:t xml:space="preserve"> Lerner-Pricing</w:t>
      </w:r>
      <w:r w:rsidR="002535E2" w:rsidRPr="000F67FD">
        <w:rPr>
          <w:rFonts w:cs="Cambria"/>
          <w:szCs w:val="28"/>
          <w:lang w:val="en-US"/>
        </w:rPr>
        <w:t xml:space="preserve"> </w:t>
      </w:r>
      <w:r w:rsidR="00F039DA" w:rsidRPr="000F67FD">
        <w:rPr>
          <w:rFonts w:cs="Cambria"/>
          <w:szCs w:val="28"/>
          <w:lang w:val="en-US"/>
        </w:rPr>
        <w:t>(</w:t>
      </w:r>
      <w:r w:rsidR="002535E2" w:rsidRPr="000F67FD">
        <w:rPr>
          <w:rFonts w:cs="Cambria"/>
          <w:szCs w:val="28"/>
          <w:lang w:val="en-US"/>
        </w:rPr>
        <w:t>Evans &amp; Noel 2008)</w:t>
      </w:r>
      <w:r w:rsidR="00F039DA" w:rsidRPr="000F67FD">
        <w:rPr>
          <w:rFonts w:cs="Cambria"/>
          <w:szCs w:val="28"/>
          <w:lang w:val="en-US"/>
        </w:rPr>
        <w:t>.</w:t>
      </w:r>
    </w:p>
    <w:p w14:paraId="0CD86AFD" w14:textId="42E4D9F8" w:rsidR="00F039DA" w:rsidRPr="00454397" w:rsidRDefault="00F039DA" w:rsidP="005E4C02">
      <w:pPr>
        <w:pStyle w:val="Listenabsatz"/>
        <w:widowControl w:val="0"/>
        <w:numPr>
          <w:ilvl w:val="0"/>
          <w:numId w:val="1"/>
        </w:numPr>
        <w:autoSpaceDE w:val="0"/>
        <w:autoSpaceDN w:val="0"/>
        <w:adjustRightInd w:val="0"/>
        <w:spacing w:after="240" w:line="380" w:lineRule="atLeast"/>
        <w:rPr>
          <w:rFonts w:cs="Cambria"/>
          <w:szCs w:val="28"/>
          <w:lang w:val="en-US"/>
        </w:rPr>
      </w:pPr>
      <w:commentRangeStart w:id="4"/>
      <w:r>
        <w:rPr>
          <w:rFonts w:cs="Cambria"/>
          <w:szCs w:val="28"/>
          <w:lang w:val="en-US"/>
        </w:rPr>
        <w:t xml:space="preserve">With the SSNIP test being the most important analytical tool for regulatory and antitrust cases in the EU, </w:t>
      </w:r>
      <w:commentRangeEnd w:id="4"/>
      <w:r>
        <w:rPr>
          <w:rStyle w:val="Kommentarzeichen"/>
        </w:rPr>
        <w:commentReference w:id="4"/>
      </w:r>
      <w:r>
        <w:rPr>
          <w:rFonts w:cs="Cambria"/>
          <w:szCs w:val="28"/>
          <w:lang w:val="en-US"/>
        </w:rPr>
        <w:t xml:space="preserve">we limit our analysis on it. </w:t>
      </w:r>
    </w:p>
    <w:p w14:paraId="71F7F531" w14:textId="113E9D83" w:rsidR="00F039DA" w:rsidRPr="00454397" w:rsidRDefault="00F039DA" w:rsidP="000F67FD">
      <w:pPr>
        <w:pStyle w:val="Listenabsatz"/>
        <w:widowControl w:val="0"/>
        <w:numPr>
          <w:ilvl w:val="0"/>
          <w:numId w:val="1"/>
        </w:numPr>
        <w:autoSpaceDE w:val="0"/>
        <w:autoSpaceDN w:val="0"/>
        <w:adjustRightInd w:val="0"/>
        <w:spacing w:after="240" w:line="380" w:lineRule="atLeast"/>
        <w:rPr>
          <w:rFonts w:cs="Cambria"/>
          <w:szCs w:val="28"/>
          <w:lang w:val="en-US"/>
        </w:rPr>
      </w:pPr>
      <w:r>
        <w:rPr>
          <w:rFonts w:cs="Cambria"/>
          <w:szCs w:val="28"/>
          <w:lang w:val="en-US"/>
        </w:rPr>
        <w:t xml:space="preserve">Although two-sided markets are not </w:t>
      </w:r>
      <w:r w:rsidR="005C5B27">
        <w:rPr>
          <w:rFonts w:cs="Cambria"/>
          <w:szCs w:val="28"/>
          <w:lang w:val="en-US"/>
        </w:rPr>
        <w:t>invented by the</w:t>
      </w:r>
      <w:r>
        <w:rPr>
          <w:rFonts w:cs="Cambria"/>
          <w:szCs w:val="28"/>
          <w:lang w:val="en-US"/>
        </w:rPr>
        <w:t xml:space="preserve"> digital revolution, digital markets very often </w:t>
      </w:r>
      <w:r w:rsidR="005C5B27">
        <w:rPr>
          <w:rFonts w:cs="Cambria"/>
          <w:szCs w:val="28"/>
          <w:lang w:val="en-US"/>
        </w:rPr>
        <w:t>demonstrate a market structure with two or more consumer-groups that are related via indirect network effects and are connected by platforms. A very prominent example can be found</w:t>
      </w:r>
      <w:r>
        <w:rPr>
          <w:rFonts w:cs="Cambria"/>
          <w:szCs w:val="28"/>
          <w:lang w:val="en-US"/>
        </w:rPr>
        <w:t xml:space="preserve"> </w:t>
      </w:r>
      <w:r w:rsidR="005C5B27">
        <w:rPr>
          <w:rFonts w:cs="Cambria"/>
          <w:szCs w:val="28"/>
          <w:lang w:val="en-US"/>
        </w:rPr>
        <w:t>with</w:t>
      </w:r>
      <w:r w:rsidR="000F67FD">
        <w:rPr>
          <w:rFonts w:cs="Cambria"/>
          <w:szCs w:val="28"/>
          <w:lang w:val="en-US"/>
        </w:rPr>
        <w:t>in</w:t>
      </w:r>
      <w:r w:rsidR="005C5B27">
        <w:rPr>
          <w:rFonts w:cs="Cambria"/>
          <w:szCs w:val="28"/>
          <w:lang w:val="en-US"/>
        </w:rPr>
        <w:t xml:space="preserve"> the </w:t>
      </w:r>
      <w:r>
        <w:rPr>
          <w:rFonts w:cs="Cambria"/>
          <w:szCs w:val="28"/>
          <w:lang w:val="en-US"/>
        </w:rPr>
        <w:t xml:space="preserve">search engine market, </w:t>
      </w:r>
      <w:r w:rsidR="000F67FD">
        <w:rPr>
          <w:rFonts w:cs="Cambria"/>
          <w:szCs w:val="28"/>
          <w:lang w:val="en-US"/>
        </w:rPr>
        <w:t>where G</w:t>
      </w:r>
      <w:r w:rsidR="005C5B27">
        <w:rPr>
          <w:rFonts w:cs="Cambria"/>
          <w:szCs w:val="28"/>
          <w:lang w:val="en-US"/>
        </w:rPr>
        <w:t>oogle connects at least two market-sites: the demand for</w:t>
      </w:r>
      <w:r w:rsidR="000F67FD">
        <w:rPr>
          <w:rFonts w:cs="Cambria"/>
          <w:szCs w:val="28"/>
          <w:lang w:val="en-US"/>
        </w:rPr>
        <w:t xml:space="preserve"> search query</w:t>
      </w:r>
      <w:r w:rsidR="005C5B27">
        <w:rPr>
          <w:rFonts w:cs="Cambria"/>
          <w:szCs w:val="28"/>
          <w:lang w:val="en-US"/>
        </w:rPr>
        <w:t xml:space="preserve"> </w:t>
      </w:r>
      <w:r w:rsidR="005C5B27">
        <w:rPr>
          <w:rFonts w:cs="Cambria"/>
          <w:color w:val="000000" w:themeColor="text1"/>
          <w:szCs w:val="28"/>
          <w:lang w:val="en-US"/>
        </w:rPr>
        <w:t>and the demand for placing advertisement. It can easily</w:t>
      </w:r>
      <w:r w:rsidR="008C0906">
        <w:rPr>
          <w:rFonts w:cs="Cambria"/>
          <w:color w:val="000000" w:themeColor="text1"/>
          <w:szCs w:val="28"/>
          <w:lang w:val="en-US"/>
        </w:rPr>
        <w:t xml:space="preserve"> be</w:t>
      </w:r>
      <w:r w:rsidR="005C5B27">
        <w:rPr>
          <w:rFonts w:cs="Cambria"/>
          <w:color w:val="000000" w:themeColor="text1"/>
          <w:szCs w:val="28"/>
          <w:lang w:val="en-US"/>
        </w:rPr>
        <w:t xml:space="preserve"> seen, that advertisers value a big group on the other market site, as their scope and therefor the effectiveness of advertisement grow. </w:t>
      </w:r>
      <w:r w:rsidR="000F67FD">
        <w:rPr>
          <w:rFonts w:cs="Cambria"/>
          <w:color w:val="000000" w:themeColor="text1"/>
          <w:szCs w:val="28"/>
          <w:lang w:val="en-US"/>
        </w:rPr>
        <w:t>The value of the search query on the other market site might be influenced negatively or positively by the amount of advertisement. This indirect network effect pretty much depends on the quality of the advertisement and on the consumers demand on personalized advertisement.</w:t>
      </w:r>
    </w:p>
    <w:p w14:paraId="3F118819" w14:textId="5DDF6465" w:rsidR="005C5B27" w:rsidRPr="007A2129" w:rsidRDefault="000F67FD" w:rsidP="004237EB">
      <w:pPr>
        <w:pStyle w:val="Listenabsatz"/>
        <w:widowControl w:val="0"/>
        <w:numPr>
          <w:ilvl w:val="0"/>
          <w:numId w:val="1"/>
        </w:numPr>
        <w:autoSpaceDE w:val="0"/>
        <w:autoSpaceDN w:val="0"/>
        <w:adjustRightInd w:val="0"/>
        <w:spacing w:after="240" w:line="380" w:lineRule="atLeast"/>
        <w:rPr>
          <w:rFonts w:cs="Cambria"/>
          <w:szCs w:val="28"/>
          <w:lang w:val="en-US"/>
        </w:rPr>
      </w:pPr>
      <w:r>
        <w:rPr>
          <w:rFonts w:cs="Cambria"/>
          <w:color w:val="000000" w:themeColor="text1"/>
          <w:szCs w:val="28"/>
          <w:lang w:val="en-US"/>
        </w:rPr>
        <w:t>T</w:t>
      </w:r>
      <w:r w:rsidR="005C5B27">
        <w:rPr>
          <w:rFonts w:cs="Cambria"/>
          <w:color w:val="000000" w:themeColor="text1"/>
          <w:szCs w:val="28"/>
          <w:lang w:val="en-US"/>
        </w:rPr>
        <w:t>wo-sided markets can also be found within more traditional markets like credit cards, newspaper or shopping mal.</w:t>
      </w:r>
      <w:r w:rsidR="00F84733">
        <w:rPr>
          <w:rFonts w:cs="Cambria"/>
          <w:color w:val="000000" w:themeColor="text1"/>
          <w:szCs w:val="28"/>
          <w:lang w:val="en-US"/>
        </w:rPr>
        <w:t xml:space="preserve"> These markets play an important role when analyzing the nature of two-sided markets as they offer an explicit market structure and available data. Requirements that cannot easily be </w:t>
      </w:r>
      <w:r w:rsidR="00F84733">
        <w:rPr>
          <w:rFonts w:cs="Cambria"/>
          <w:color w:val="000000" w:themeColor="text1"/>
          <w:szCs w:val="28"/>
          <w:lang w:val="en-US"/>
        </w:rPr>
        <w:lastRenderedPageBreak/>
        <w:t>found within digital markets due to rapidly changing market dynamics.</w:t>
      </w:r>
      <w:r w:rsidR="005C5B27">
        <w:rPr>
          <w:rFonts w:cs="Cambria"/>
          <w:color w:val="000000" w:themeColor="text1"/>
          <w:szCs w:val="28"/>
          <w:lang w:val="en-US"/>
        </w:rPr>
        <w:t xml:space="preserve"> Nevertheless, the rapid growth of digital markets calls for an analytical tool that can be ap</w:t>
      </w:r>
      <w:r w:rsidR="00257437">
        <w:rPr>
          <w:rFonts w:cs="Cambria"/>
          <w:color w:val="000000" w:themeColor="text1"/>
          <w:szCs w:val="28"/>
          <w:lang w:val="en-US"/>
        </w:rPr>
        <w:t xml:space="preserve">plied for the definition of these markets. In this paper we present a tool that offers a way to analyze market structure by looking at the cross correlations of quantities of potential competitors. </w:t>
      </w:r>
    </w:p>
    <w:p w14:paraId="7218EB8F" w14:textId="77777777" w:rsidR="007A2129" w:rsidRPr="00BF0D78" w:rsidRDefault="007A2129" w:rsidP="007A2129">
      <w:pPr>
        <w:pStyle w:val="Listenabsatz"/>
        <w:widowControl w:val="0"/>
        <w:autoSpaceDE w:val="0"/>
        <w:autoSpaceDN w:val="0"/>
        <w:adjustRightInd w:val="0"/>
        <w:spacing w:after="240" w:line="380" w:lineRule="atLeast"/>
        <w:rPr>
          <w:rFonts w:cs="Cambria"/>
          <w:szCs w:val="28"/>
          <w:lang w:val="en-US"/>
        </w:rPr>
      </w:pPr>
    </w:p>
    <w:p w14:paraId="44F45B42" w14:textId="4801091D" w:rsidR="00BF0D78" w:rsidRPr="00B929B9" w:rsidRDefault="007A2129" w:rsidP="007A2129">
      <w:pPr>
        <w:pStyle w:val="Listenabsatz"/>
        <w:numPr>
          <w:ilvl w:val="0"/>
          <w:numId w:val="1"/>
        </w:numPr>
        <w:rPr>
          <w:rFonts w:ascii="Times" w:hAnsi="Times" w:cs="Times"/>
          <w:sz w:val="24"/>
          <w:lang w:val="en-US"/>
        </w:rPr>
      </w:pPr>
      <w:commentRangeStart w:id="5"/>
      <w:r w:rsidRPr="00B929B9">
        <w:rPr>
          <w:lang w:val="en-US"/>
        </w:rPr>
        <w:t>Note that the delineation of relevant markets is a competition policy notion aimed at identifying the competitive constraints faced by a firm or a group of firms. It is not a concept developed or employed by microeconomic theory. The objective of market definition is to search for the smallest set of products competing between them in order to guide the antitrust investigation. In the search process, three competitive constraints can play a role: demand substitution, supply substitution and potential competition (see European Commission (1997)).</w:t>
      </w:r>
      <w:r w:rsidRPr="00B929B9">
        <w:rPr>
          <w:rFonts w:ascii="Times New Roman" w:hAnsi="Times New Roman" w:cs="Times New Roman"/>
          <w:sz w:val="26"/>
          <w:szCs w:val="26"/>
          <w:lang w:val="en-US"/>
        </w:rPr>
        <w:t xml:space="preserve"> </w:t>
      </w:r>
      <w:commentRangeEnd w:id="5"/>
      <w:r>
        <w:rPr>
          <w:rStyle w:val="Kommentarzeichen"/>
        </w:rPr>
        <w:commentReference w:id="5"/>
      </w:r>
    </w:p>
    <w:p w14:paraId="37B938B7" w14:textId="77777777" w:rsidR="00800B50" w:rsidRPr="00800B50" w:rsidRDefault="00800B50" w:rsidP="00800B50">
      <w:pPr>
        <w:pStyle w:val="Listenabsatz"/>
        <w:numPr>
          <w:ilvl w:val="0"/>
          <w:numId w:val="1"/>
        </w:numPr>
        <w:rPr>
          <w:rFonts w:ascii="Times New Roman" w:eastAsia="Times New Roman" w:hAnsi="Times New Roman" w:cs="Times New Roman"/>
          <w:lang w:eastAsia="de-DE"/>
        </w:rPr>
      </w:pPr>
      <w:commentRangeStart w:id="6"/>
      <w:r w:rsidRPr="00800B50">
        <w:rPr>
          <w:rFonts w:ascii="Times New Roman" w:eastAsia="Times New Roman" w:hAnsi="Times New Roman" w:cs="Times New Roman"/>
          <w:lang w:eastAsia="de-DE"/>
        </w:rPr>
        <w:t>Unser Wettbewerbsrecht beruht etwa noch immer auf dem Gradmesser Umsatz. Aber Digitalunternehmen können auch Marktmacht erlangen, ohne gleichzeitig viel Umsatz zu machen. Dies ist vor allem in den Anfangsjahren der Unternehmen häufig der Fall.</w:t>
      </w:r>
      <w:commentRangeEnd w:id="6"/>
      <w:r w:rsidR="007A2129">
        <w:rPr>
          <w:rStyle w:val="Kommentarzeichen"/>
        </w:rPr>
        <w:commentReference w:id="6"/>
      </w:r>
    </w:p>
    <w:p w14:paraId="54C6B0C5" w14:textId="77777777" w:rsidR="00800B50" w:rsidRPr="00B929B9" w:rsidRDefault="00800B50" w:rsidP="004237EB">
      <w:pPr>
        <w:pStyle w:val="Listenabsatz"/>
        <w:widowControl w:val="0"/>
        <w:numPr>
          <w:ilvl w:val="0"/>
          <w:numId w:val="1"/>
        </w:numPr>
        <w:autoSpaceDE w:val="0"/>
        <w:autoSpaceDN w:val="0"/>
        <w:adjustRightInd w:val="0"/>
        <w:spacing w:after="240" w:line="380" w:lineRule="atLeast"/>
        <w:rPr>
          <w:rFonts w:cs="Cambria"/>
          <w:szCs w:val="28"/>
        </w:rPr>
      </w:pPr>
    </w:p>
    <w:p w14:paraId="669303AC" w14:textId="77777777" w:rsidR="00F039DA" w:rsidRPr="00B929B9" w:rsidRDefault="00F039DA" w:rsidP="00F039DA">
      <w:pPr>
        <w:widowControl w:val="0"/>
        <w:autoSpaceDE w:val="0"/>
        <w:autoSpaceDN w:val="0"/>
        <w:adjustRightInd w:val="0"/>
        <w:spacing w:after="240" w:line="380" w:lineRule="atLeast"/>
        <w:rPr>
          <w:rFonts w:cs="Cambria"/>
          <w:szCs w:val="28"/>
        </w:rPr>
      </w:pPr>
    </w:p>
    <w:p w14:paraId="660CC4D4" w14:textId="63E9DDB6" w:rsidR="00435B18" w:rsidRDefault="00435B18" w:rsidP="00A23AE3">
      <w:pPr>
        <w:widowControl w:val="0"/>
        <w:autoSpaceDE w:val="0"/>
        <w:autoSpaceDN w:val="0"/>
        <w:adjustRightInd w:val="0"/>
        <w:spacing w:after="240" w:line="380" w:lineRule="atLeast"/>
        <w:outlineLvl w:val="0"/>
        <w:rPr>
          <w:rFonts w:cs="Cambria"/>
          <w:b/>
          <w:sz w:val="36"/>
          <w:szCs w:val="28"/>
          <w:lang w:val="en-US"/>
        </w:rPr>
      </w:pPr>
      <w:r>
        <w:rPr>
          <w:rFonts w:cs="Cambria"/>
          <w:b/>
          <w:sz w:val="36"/>
          <w:szCs w:val="28"/>
          <w:lang w:val="en-US"/>
        </w:rPr>
        <w:t>Literature Review</w:t>
      </w:r>
    </w:p>
    <w:p w14:paraId="38FBC3CC" w14:textId="6BA1D889" w:rsidR="008B1161" w:rsidRDefault="008B1161" w:rsidP="002A603D">
      <w:pPr>
        <w:widowControl w:val="0"/>
        <w:autoSpaceDE w:val="0"/>
        <w:autoSpaceDN w:val="0"/>
        <w:adjustRightInd w:val="0"/>
        <w:spacing w:after="240" w:line="380" w:lineRule="atLeast"/>
        <w:outlineLvl w:val="0"/>
        <w:rPr>
          <w:rFonts w:cs="Cambria"/>
          <w:bCs/>
          <w:szCs w:val="22"/>
          <w:lang w:val="en-US"/>
        </w:rPr>
      </w:pPr>
      <w:r>
        <w:rPr>
          <w:rFonts w:cs="Cambria"/>
          <w:bCs/>
          <w:szCs w:val="22"/>
          <w:lang w:val="en-US"/>
        </w:rPr>
        <w:t xml:space="preserve">This paper </w:t>
      </w:r>
      <w:r w:rsidR="003150DD">
        <w:rPr>
          <w:rFonts w:cs="Cambria"/>
          <w:bCs/>
          <w:szCs w:val="22"/>
          <w:lang w:val="en-US"/>
        </w:rPr>
        <w:t xml:space="preserve">is related </w:t>
      </w:r>
      <w:r w:rsidR="00B6444E">
        <w:rPr>
          <w:rFonts w:cs="Cambria"/>
          <w:bCs/>
          <w:szCs w:val="22"/>
          <w:lang w:val="en-US"/>
        </w:rPr>
        <w:t xml:space="preserve">to different </w:t>
      </w:r>
      <w:r>
        <w:rPr>
          <w:rFonts w:cs="Cambria"/>
          <w:bCs/>
          <w:szCs w:val="22"/>
          <w:lang w:val="en-US"/>
        </w:rPr>
        <w:t>fields of economic literature</w:t>
      </w:r>
      <w:r w:rsidR="00B6444E">
        <w:rPr>
          <w:rFonts w:cs="Cambria"/>
          <w:bCs/>
          <w:szCs w:val="22"/>
          <w:lang w:val="en-US"/>
        </w:rPr>
        <w:t>. We add to the body of work analyzing two-sided markets as well as to the existing literature of market definition, much of which has examined traditional industries</w:t>
      </w:r>
      <w:r w:rsidR="002A603D">
        <w:rPr>
          <w:rFonts w:cs="Cambria"/>
          <w:bCs/>
          <w:szCs w:val="22"/>
          <w:lang w:val="en-US"/>
        </w:rPr>
        <w:t xml:space="preserve">. </w:t>
      </w:r>
      <w:r w:rsidR="002A603D">
        <w:rPr>
          <w:rFonts w:cs="Cambria"/>
          <w:bCs/>
          <w:szCs w:val="22"/>
          <w:lang w:val="en-US"/>
        </w:rPr>
        <w:t>In recent years those two researched fields has been considered conjointly as antitrust agencies started to focus more on two-sided markets.</w:t>
      </w:r>
      <w:r w:rsidR="002A603D">
        <w:rPr>
          <w:rFonts w:cs="Cambria"/>
          <w:bCs/>
          <w:szCs w:val="22"/>
          <w:lang w:val="en-US"/>
        </w:rPr>
        <w:t xml:space="preserve"> Evans (2003), Wright (2004), Evans and Noel (2005) are examples of papers that hace focused on competition policy on two-sided markets. </w:t>
      </w:r>
    </w:p>
    <w:p w14:paraId="05EED3BE" w14:textId="4603641A" w:rsidR="008B1161" w:rsidRDefault="008B1161" w:rsidP="008B1161">
      <w:pPr>
        <w:pStyle w:val="Listenabsatz"/>
        <w:widowControl w:val="0"/>
        <w:numPr>
          <w:ilvl w:val="0"/>
          <w:numId w:val="7"/>
        </w:numPr>
        <w:autoSpaceDE w:val="0"/>
        <w:autoSpaceDN w:val="0"/>
        <w:adjustRightInd w:val="0"/>
        <w:spacing w:after="240" w:line="380" w:lineRule="atLeast"/>
        <w:outlineLvl w:val="0"/>
        <w:rPr>
          <w:rFonts w:cs="Cambria"/>
          <w:bCs/>
          <w:szCs w:val="22"/>
          <w:lang w:val="en-US"/>
        </w:rPr>
      </w:pPr>
      <w:r w:rsidRPr="008B1161">
        <w:rPr>
          <w:rFonts w:cs="Cambria"/>
          <w:bCs/>
          <w:szCs w:val="22"/>
          <w:lang w:val="en-US"/>
        </w:rPr>
        <w:t xml:space="preserve">Definition of a relevant market </w:t>
      </w:r>
      <w:r>
        <w:rPr>
          <w:rFonts w:cs="Cambria"/>
          <w:bCs/>
          <w:szCs w:val="22"/>
          <w:lang w:val="en-US"/>
        </w:rPr>
        <w:t>and the implications for competition policy</w:t>
      </w:r>
    </w:p>
    <w:p w14:paraId="7612B053" w14:textId="179BF89E" w:rsidR="008B1161" w:rsidRPr="00B6444E" w:rsidRDefault="008B1161" w:rsidP="00260204">
      <w:pPr>
        <w:pStyle w:val="Listenabsatz"/>
        <w:widowControl w:val="0"/>
        <w:numPr>
          <w:ilvl w:val="0"/>
          <w:numId w:val="7"/>
        </w:numPr>
        <w:autoSpaceDE w:val="0"/>
        <w:autoSpaceDN w:val="0"/>
        <w:adjustRightInd w:val="0"/>
        <w:spacing w:after="240" w:line="380" w:lineRule="atLeast"/>
        <w:outlineLvl w:val="0"/>
        <w:rPr>
          <w:rFonts w:cs="Cambria"/>
          <w:bCs/>
          <w:szCs w:val="22"/>
          <w:lang w:val="en-US"/>
        </w:rPr>
      </w:pPr>
      <w:r w:rsidRPr="00B6444E">
        <w:rPr>
          <w:rFonts w:cs="Cambria"/>
          <w:bCs/>
          <w:szCs w:val="22"/>
          <w:lang w:val="en-US"/>
        </w:rPr>
        <w:t>Theory of two-sided markets</w:t>
      </w:r>
      <w:r w:rsidR="00B6444E" w:rsidRPr="00B6444E">
        <w:rPr>
          <w:rFonts w:cs="Cambria"/>
          <w:bCs/>
          <w:szCs w:val="22"/>
          <w:lang w:val="en-US"/>
        </w:rPr>
        <w:t xml:space="preserve">. Optimal pricing in media markets: </w:t>
      </w:r>
      <w:r w:rsidR="00B6444E" w:rsidRPr="00B6444E">
        <w:rPr>
          <w:rFonts w:cs="Cambria"/>
          <w:bCs/>
          <w:szCs w:val="22"/>
          <w:lang w:val="en-US"/>
        </w:rPr>
        <w:t>Rysman (2004),</w:t>
      </w:r>
      <w:r w:rsidR="002A603D">
        <w:rPr>
          <w:rFonts w:cs="Cambria"/>
          <w:bCs/>
          <w:szCs w:val="22"/>
          <w:lang w:val="en-US"/>
        </w:rPr>
        <w:t xml:space="preserve"> </w:t>
      </w:r>
      <w:r w:rsidR="00B6444E" w:rsidRPr="00B6444E">
        <w:rPr>
          <w:rFonts w:cs="Cambria"/>
          <w:bCs/>
          <w:szCs w:val="22"/>
          <w:lang w:val="en-US"/>
        </w:rPr>
        <w:t>Kaiser and</w:t>
      </w:r>
      <w:r w:rsidR="002A603D">
        <w:rPr>
          <w:rFonts w:cs="Cambria"/>
          <w:bCs/>
          <w:szCs w:val="22"/>
          <w:lang w:val="en-US"/>
        </w:rPr>
        <w:t xml:space="preserve"> </w:t>
      </w:r>
      <w:r w:rsidR="00B6444E" w:rsidRPr="00B6444E">
        <w:rPr>
          <w:rFonts w:cs="Cambria"/>
          <w:bCs/>
          <w:szCs w:val="22"/>
          <w:lang w:val="en-US"/>
        </w:rPr>
        <w:t>Wright (2006), and Argentesi and Filistrucchi</w:t>
      </w:r>
      <w:r w:rsidR="00B6444E">
        <w:rPr>
          <w:rFonts w:cs="Cambria"/>
          <w:bCs/>
          <w:szCs w:val="22"/>
          <w:lang w:val="en-US"/>
        </w:rPr>
        <w:t xml:space="preserve"> </w:t>
      </w:r>
      <w:r w:rsidR="00B6444E" w:rsidRPr="00B6444E">
        <w:rPr>
          <w:rFonts w:cs="Cambria"/>
          <w:bCs/>
          <w:szCs w:val="22"/>
          <w:lang w:val="en-US"/>
        </w:rPr>
        <w:t>(2007)</w:t>
      </w:r>
    </w:p>
    <w:p w14:paraId="0146F1BB" w14:textId="73AA393B" w:rsidR="008B1161" w:rsidRDefault="008B1161" w:rsidP="0023745B">
      <w:pPr>
        <w:widowControl w:val="0"/>
        <w:autoSpaceDE w:val="0"/>
        <w:autoSpaceDN w:val="0"/>
        <w:adjustRightInd w:val="0"/>
        <w:spacing w:after="240" w:line="380" w:lineRule="atLeast"/>
        <w:outlineLvl w:val="0"/>
        <w:rPr>
          <w:rFonts w:cs="Cambria"/>
          <w:bCs/>
          <w:szCs w:val="22"/>
          <w:lang w:val="en-US"/>
        </w:rPr>
      </w:pPr>
    </w:p>
    <w:p w14:paraId="57E95163" w14:textId="77777777" w:rsidR="00B6444E" w:rsidRDefault="003150DD" w:rsidP="00D836AB">
      <w:pPr>
        <w:pStyle w:val="Listenabsatz"/>
        <w:widowControl w:val="0"/>
        <w:numPr>
          <w:ilvl w:val="0"/>
          <w:numId w:val="8"/>
        </w:numPr>
        <w:autoSpaceDE w:val="0"/>
        <w:autoSpaceDN w:val="0"/>
        <w:adjustRightInd w:val="0"/>
        <w:spacing w:after="240" w:line="380" w:lineRule="atLeast"/>
        <w:outlineLvl w:val="0"/>
        <w:rPr>
          <w:rFonts w:cs="Cambria"/>
          <w:bCs/>
          <w:szCs w:val="22"/>
          <w:lang w:val="en-US"/>
        </w:rPr>
      </w:pPr>
      <w:r w:rsidRPr="00B6444E">
        <w:rPr>
          <w:rFonts w:cs="Cambria"/>
          <w:bCs/>
          <w:szCs w:val="22"/>
          <w:lang w:val="en-US"/>
        </w:rPr>
        <w:lastRenderedPageBreak/>
        <w:t xml:space="preserve">Merger in two-sided markets: </w:t>
      </w:r>
      <w:r w:rsidRPr="00B6444E">
        <w:rPr>
          <w:rFonts w:cs="Cambria"/>
          <w:b/>
          <w:szCs w:val="22"/>
          <w:lang w:val="en-US"/>
        </w:rPr>
        <w:t>Chandra</w:t>
      </w:r>
      <w:r w:rsidRPr="00B6444E">
        <w:rPr>
          <w:rFonts w:cs="Cambria"/>
          <w:bCs/>
          <w:szCs w:val="22"/>
          <w:lang w:val="en-US"/>
        </w:rPr>
        <w:t xml:space="preserve"> et al. (2009)</w:t>
      </w:r>
      <w:r w:rsidR="00B6444E" w:rsidRPr="00B6444E">
        <w:rPr>
          <w:rFonts w:cs="Cambria"/>
          <w:bCs/>
          <w:szCs w:val="22"/>
          <w:lang w:val="en-US"/>
        </w:rPr>
        <w:t xml:space="preserve">, </w:t>
      </w:r>
      <w:r w:rsidR="00B6444E" w:rsidRPr="00B6444E">
        <w:rPr>
          <w:rFonts w:cs="Cambria"/>
          <w:b/>
          <w:szCs w:val="22"/>
          <w:lang w:val="en-US"/>
        </w:rPr>
        <w:t>Evans</w:t>
      </w:r>
      <w:r w:rsidR="00B6444E" w:rsidRPr="00B6444E">
        <w:rPr>
          <w:rFonts w:cs="Cambria"/>
          <w:bCs/>
          <w:szCs w:val="22"/>
          <w:lang w:val="en-US"/>
        </w:rPr>
        <w:t xml:space="preserve"> (2002) describes how potential mergers in</w:t>
      </w:r>
      <w:r w:rsidR="00B6444E" w:rsidRPr="00B6444E">
        <w:rPr>
          <w:rFonts w:cs="Cambria"/>
          <w:bCs/>
          <w:szCs w:val="22"/>
          <w:lang w:val="en-US"/>
        </w:rPr>
        <w:t xml:space="preserve"> </w:t>
      </w:r>
      <w:r w:rsidR="00B6444E" w:rsidRPr="00B6444E">
        <w:rPr>
          <w:rFonts w:cs="Cambria"/>
          <w:bCs/>
          <w:szCs w:val="22"/>
          <w:lang w:val="en-US"/>
        </w:rPr>
        <w:t>two-sided markets may not give rise to the same antitrust concerns as</w:t>
      </w:r>
      <w:r w:rsidR="00B6444E" w:rsidRPr="00B6444E">
        <w:rPr>
          <w:rFonts w:cs="Cambria"/>
          <w:bCs/>
          <w:szCs w:val="22"/>
          <w:lang w:val="en-US"/>
        </w:rPr>
        <w:t xml:space="preserve"> </w:t>
      </w:r>
      <w:r w:rsidR="00B6444E" w:rsidRPr="00B6444E">
        <w:rPr>
          <w:rFonts w:cs="Cambria"/>
          <w:bCs/>
          <w:szCs w:val="22"/>
          <w:lang w:val="en-US"/>
        </w:rPr>
        <w:t>those in traditional markets. Even if prices were to rise for both sides of</w:t>
      </w:r>
      <w:r w:rsidR="00B6444E" w:rsidRPr="00B6444E">
        <w:rPr>
          <w:rFonts w:cs="Cambria"/>
          <w:bCs/>
          <w:szCs w:val="22"/>
          <w:lang w:val="en-US"/>
        </w:rPr>
        <w:t xml:space="preserve"> </w:t>
      </w:r>
      <w:r w:rsidR="00B6444E" w:rsidRPr="00B6444E">
        <w:rPr>
          <w:rFonts w:cs="Cambria"/>
          <w:bCs/>
          <w:szCs w:val="22"/>
          <w:lang w:val="en-US"/>
        </w:rPr>
        <w:t>the market as a consequence of the merger, consumers, on both sides,</w:t>
      </w:r>
      <w:r w:rsidR="00B6444E" w:rsidRPr="00B6444E">
        <w:rPr>
          <w:rFonts w:cs="Cambria"/>
          <w:bCs/>
          <w:szCs w:val="22"/>
          <w:lang w:val="en-US"/>
        </w:rPr>
        <w:t xml:space="preserve"> m</w:t>
      </w:r>
      <w:r w:rsidR="00B6444E" w:rsidRPr="00B6444E">
        <w:rPr>
          <w:rFonts w:cs="Cambria"/>
          <w:bCs/>
          <w:szCs w:val="22"/>
          <w:lang w:val="en-US"/>
        </w:rPr>
        <w:t>ay still see an increase in surplus.</w:t>
      </w:r>
      <w:r w:rsidR="00B6444E" w:rsidRPr="00B6444E">
        <w:rPr>
          <w:rFonts w:cs="Cambria"/>
          <w:bCs/>
          <w:szCs w:val="22"/>
          <w:lang w:val="en-US"/>
        </w:rPr>
        <w:t xml:space="preserve"> </w:t>
      </w:r>
      <w:r w:rsidR="00B6444E" w:rsidRPr="00B6444E">
        <w:rPr>
          <w:rFonts w:cs="Cambria"/>
          <w:bCs/>
          <w:szCs w:val="22"/>
          <w:lang w:val="en-US"/>
        </w:rPr>
        <w:t>Evans and Noel (2007) point out the difficulties associated with using</w:t>
      </w:r>
      <w:r w:rsidR="00B6444E" w:rsidRPr="00B6444E">
        <w:rPr>
          <w:rFonts w:cs="Cambria"/>
          <w:bCs/>
          <w:szCs w:val="22"/>
          <w:lang w:val="en-US"/>
        </w:rPr>
        <w:t xml:space="preserve"> </w:t>
      </w:r>
      <w:r w:rsidR="00B6444E" w:rsidRPr="00B6444E">
        <w:rPr>
          <w:rFonts w:cs="Cambria"/>
          <w:bCs/>
          <w:szCs w:val="22"/>
          <w:lang w:val="en-US"/>
        </w:rPr>
        <w:t>conventional methods to analyze mergers in two-sided markets. As</w:t>
      </w:r>
      <w:r w:rsidR="00B6444E" w:rsidRPr="00B6444E">
        <w:rPr>
          <w:rFonts w:cs="Cambria"/>
          <w:bCs/>
          <w:szCs w:val="22"/>
          <w:lang w:val="en-US"/>
        </w:rPr>
        <w:t xml:space="preserve"> </w:t>
      </w:r>
      <w:r w:rsidR="00B6444E" w:rsidRPr="00B6444E">
        <w:rPr>
          <w:rFonts w:cs="Cambria"/>
          <w:bCs/>
          <w:szCs w:val="22"/>
          <w:lang w:val="en-US"/>
        </w:rPr>
        <w:t>they show, the Lerner Index does not hold in such markets, and merger</w:t>
      </w:r>
      <w:r w:rsidR="00B6444E" w:rsidRPr="00B6444E">
        <w:rPr>
          <w:rFonts w:cs="Cambria"/>
          <w:bCs/>
          <w:szCs w:val="22"/>
          <w:lang w:val="en-US"/>
        </w:rPr>
        <w:t xml:space="preserve"> </w:t>
      </w:r>
      <w:r w:rsidR="00B6444E" w:rsidRPr="00B6444E">
        <w:rPr>
          <w:rFonts w:cs="Cambria"/>
          <w:bCs/>
          <w:szCs w:val="22"/>
          <w:lang w:val="en-US"/>
        </w:rPr>
        <w:t>simulation models, which are nowroutinely used in traditional markets,</w:t>
      </w:r>
      <w:r w:rsidR="00B6444E" w:rsidRPr="00B6444E">
        <w:rPr>
          <w:rFonts w:cs="Cambria"/>
          <w:bCs/>
          <w:szCs w:val="22"/>
          <w:lang w:val="en-US"/>
        </w:rPr>
        <w:t xml:space="preserve"> </w:t>
      </w:r>
      <w:r w:rsidR="00B6444E" w:rsidRPr="00B6444E">
        <w:rPr>
          <w:rFonts w:cs="Cambria"/>
          <w:bCs/>
          <w:szCs w:val="22"/>
          <w:lang w:val="en-US"/>
        </w:rPr>
        <w:t>are misspecified when applied to two-sided or multi-sided markets.</w:t>
      </w:r>
      <w:r w:rsidR="00B6444E" w:rsidRPr="00B6444E">
        <w:rPr>
          <w:rFonts w:cs="Cambria"/>
          <w:bCs/>
          <w:szCs w:val="22"/>
          <w:lang w:val="en-US"/>
        </w:rPr>
        <w:t xml:space="preserve"> </w:t>
      </w:r>
      <w:r w:rsidR="00B6444E" w:rsidRPr="00B6444E">
        <w:rPr>
          <w:rFonts w:cs="Cambria"/>
          <w:bCs/>
          <w:szCs w:val="22"/>
          <w:lang w:val="en-US"/>
        </w:rPr>
        <w:t>Evans and Noel also perform an analysis of the merger between Google</w:t>
      </w:r>
      <w:r w:rsidR="00B6444E" w:rsidRPr="00B6444E">
        <w:rPr>
          <w:rFonts w:cs="Cambria"/>
          <w:bCs/>
          <w:szCs w:val="22"/>
          <w:lang w:val="en-US"/>
        </w:rPr>
        <w:t xml:space="preserve"> </w:t>
      </w:r>
      <w:r w:rsidR="00B6444E" w:rsidRPr="00B6444E">
        <w:rPr>
          <w:rFonts w:cs="Cambria"/>
          <w:bCs/>
          <w:szCs w:val="22"/>
          <w:lang w:val="en-US"/>
        </w:rPr>
        <w:t>and DoubleClick—perhaps the first empirical analysis of mergers in</w:t>
      </w:r>
      <w:r w:rsidR="00B6444E" w:rsidRPr="00B6444E">
        <w:rPr>
          <w:rFonts w:cs="Cambria"/>
          <w:bCs/>
          <w:szCs w:val="22"/>
          <w:lang w:val="en-US"/>
        </w:rPr>
        <w:t xml:space="preserve"> </w:t>
      </w:r>
      <w:r w:rsidR="00B6444E" w:rsidRPr="00B6444E">
        <w:rPr>
          <w:rFonts w:cs="Cambria"/>
          <w:bCs/>
          <w:szCs w:val="22"/>
          <w:lang w:val="en-US"/>
        </w:rPr>
        <w:t>two-sided industries. They show that relying on conventional methods</w:t>
      </w:r>
      <w:r w:rsidR="00B6444E" w:rsidRPr="00B6444E">
        <w:rPr>
          <w:rFonts w:cs="Cambria"/>
          <w:bCs/>
          <w:szCs w:val="22"/>
          <w:lang w:val="en-US"/>
        </w:rPr>
        <w:t xml:space="preserve"> </w:t>
      </w:r>
      <w:r w:rsidR="00B6444E" w:rsidRPr="00B6444E">
        <w:rPr>
          <w:rFonts w:cs="Cambria"/>
          <w:bCs/>
          <w:szCs w:val="22"/>
          <w:lang w:val="en-US"/>
        </w:rPr>
        <w:t>would have led to significantly different results than using methods that</w:t>
      </w:r>
      <w:r w:rsidR="00B6444E" w:rsidRPr="00B6444E">
        <w:rPr>
          <w:rFonts w:cs="Cambria"/>
          <w:bCs/>
          <w:szCs w:val="22"/>
          <w:lang w:val="en-US"/>
        </w:rPr>
        <w:t xml:space="preserve"> </w:t>
      </w:r>
      <w:r w:rsidR="00B6444E" w:rsidRPr="00B6444E">
        <w:rPr>
          <w:rFonts w:cs="Cambria"/>
          <w:bCs/>
          <w:szCs w:val="22"/>
          <w:lang w:val="en-US"/>
        </w:rPr>
        <w:t>explicitly incorporate the two-sided nature of this market. Neverheless,</w:t>
      </w:r>
      <w:r w:rsidR="00B6444E" w:rsidRPr="00B6444E">
        <w:rPr>
          <w:rFonts w:cs="Cambria"/>
          <w:bCs/>
          <w:szCs w:val="22"/>
          <w:lang w:val="en-US"/>
        </w:rPr>
        <w:t xml:space="preserve"> </w:t>
      </w:r>
      <w:r w:rsidR="00B6444E" w:rsidRPr="00B6444E">
        <w:rPr>
          <w:rFonts w:cs="Cambria"/>
          <w:bCs/>
          <w:szCs w:val="22"/>
          <w:lang w:val="en-US"/>
        </w:rPr>
        <w:t>they are limited to a calibration exercise due to lack of data.</w:t>
      </w:r>
      <w:r w:rsidR="00B6444E">
        <w:rPr>
          <w:rFonts w:cs="Cambria"/>
          <w:bCs/>
          <w:szCs w:val="22"/>
          <w:lang w:val="en-US"/>
        </w:rPr>
        <w:t xml:space="preserve"> </w:t>
      </w:r>
    </w:p>
    <w:p w14:paraId="1D0EE912" w14:textId="2CE42FB0" w:rsidR="003150DD" w:rsidRPr="00B6444E" w:rsidRDefault="003150DD" w:rsidP="00D836AB">
      <w:pPr>
        <w:pStyle w:val="Listenabsatz"/>
        <w:widowControl w:val="0"/>
        <w:numPr>
          <w:ilvl w:val="0"/>
          <w:numId w:val="8"/>
        </w:numPr>
        <w:autoSpaceDE w:val="0"/>
        <w:autoSpaceDN w:val="0"/>
        <w:adjustRightInd w:val="0"/>
        <w:spacing w:after="240" w:line="380" w:lineRule="atLeast"/>
        <w:outlineLvl w:val="0"/>
        <w:rPr>
          <w:rFonts w:cs="Cambria"/>
          <w:bCs/>
          <w:szCs w:val="22"/>
          <w:lang w:val="en-US"/>
        </w:rPr>
      </w:pPr>
      <w:r w:rsidRPr="00B6444E">
        <w:rPr>
          <w:rFonts w:cs="Cambria"/>
          <w:bCs/>
          <w:szCs w:val="22"/>
          <w:lang w:val="en-US"/>
        </w:rPr>
        <w:t>Market Definition of 2sm</w:t>
      </w:r>
    </w:p>
    <w:p w14:paraId="22A63522" w14:textId="7F32B6A4" w:rsidR="00F039DA" w:rsidRDefault="00F039DA" w:rsidP="00A23AE3">
      <w:pPr>
        <w:widowControl w:val="0"/>
        <w:autoSpaceDE w:val="0"/>
        <w:autoSpaceDN w:val="0"/>
        <w:adjustRightInd w:val="0"/>
        <w:spacing w:after="240" w:line="380" w:lineRule="atLeast"/>
        <w:outlineLvl w:val="0"/>
        <w:rPr>
          <w:rFonts w:cs="Cambria"/>
          <w:b/>
          <w:sz w:val="36"/>
          <w:szCs w:val="28"/>
          <w:lang w:val="en-US"/>
        </w:rPr>
      </w:pPr>
      <w:commentRangeStart w:id="7"/>
      <w:r w:rsidRPr="00F039DA">
        <w:rPr>
          <w:rFonts w:cs="Cambria"/>
          <w:b/>
          <w:sz w:val="36"/>
          <w:szCs w:val="28"/>
          <w:lang w:val="en-US"/>
        </w:rPr>
        <w:t xml:space="preserve">SSNIP </w:t>
      </w:r>
      <w:commentRangeEnd w:id="7"/>
      <w:r w:rsidR="0088109E">
        <w:rPr>
          <w:rStyle w:val="Kommentarzeichen"/>
        </w:rPr>
        <w:commentReference w:id="7"/>
      </w:r>
      <w:r w:rsidR="00435B18">
        <w:rPr>
          <w:rFonts w:cs="Cambria"/>
          <w:b/>
          <w:sz w:val="36"/>
          <w:szCs w:val="28"/>
          <w:lang w:val="en-US"/>
        </w:rPr>
        <w:t>and</w:t>
      </w:r>
      <w:r w:rsidRPr="00F039DA">
        <w:rPr>
          <w:rFonts w:cs="Cambria"/>
          <w:b/>
          <w:sz w:val="36"/>
          <w:szCs w:val="28"/>
          <w:lang w:val="en-US"/>
        </w:rPr>
        <w:t xml:space="preserve"> 2SM</w:t>
      </w:r>
    </w:p>
    <w:p w14:paraId="55D4F441" w14:textId="2BCEA935" w:rsidR="00BD02A3" w:rsidRDefault="00A828F6" w:rsidP="006863BB">
      <w:pPr>
        <w:widowControl w:val="0"/>
        <w:autoSpaceDE w:val="0"/>
        <w:autoSpaceDN w:val="0"/>
        <w:adjustRightInd w:val="0"/>
        <w:spacing w:after="240" w:line="380" w:lineRule="atLeast"/>
        <w:rPr>
          <w:rFonts w:cs="Cambria"/>
          <w:bCs/>
          <w:szCs w:val="22"/>
          <w:lang w:val="en-US"/>
        </w:rPr>
      </w:pPr>
      <w:r>
        <w:rPr>
          <w:rFonts w:cs="Cambria"/>
          <w:bCs/>
          <w:szCs w:val="22"/>
          <w:lang w:val="en-US"/>
        </w:rPr>
        <w:t xml:space="preserve">The </w:t>
      </w:r>
      <w:r w:rsidR="008C0906">
        <w:rPr>
          <w:rFonts w:cs="Cambria"/>
          <w:bCs/>
          <w:szCs w:val="22"/>
          <w:lang w:val="en-US"/>
        </w:rPr>
        <w:t>actual</w:t>
      </w:r>
      <w:r>
        <w:rPr>
          <w:rFonts w:cs="Cambria"/>
          <w:bCs/>
          <w:szCs w:val="22"/>
          <w:lang w:val="en-US"/>
        </w:rPr>
        <w:t xml:space="preserve"> handling of antitrust issues </w:t>
      </w:r>
      <w:r w:rsidR="00C17F0D">
        <w:rPr>
          <w:rFonts w:cs="Cambria"/>
          <w:bCs/>
          <w:szCs w:val="22"/>
          <w:lang w:val="en-US"/>
        </w:rPr>
        <w:t xml:space="preserve">regarding two-sided markets often lack the identification of indirect network effects. </w:t>
      </w:r>
      <w:r w:rsidR="006863BB">
        <w:rPr>
          <w:rFonts w:cs="Cambria"/>
          <w:bCs/>
          <w:szCs w:val="22"/>
          <w:lang w:val="en-US"/>
        </w:rPr>
        <w:t xml:space="preserve">Even if indirect network effects are detected, the definition of the relevant market still remains a challenging task. </w:t>
      </w:r>
      <w:r w:rsidR="00C17F0D">
        <w:rPr>
          <w:rFonts w:cs="Cambria"/>
          <w:bCs/>
          <w:szCs w:val="22"/>
          <w:lang w:val="en-US"/>
        </w:rPr>
        <w:t xml:space="preserve">This is </w:t>
      </w:r>
      <w:r w:rsidR="006863BB">
        <w:rPr>
          <w:rFonts w:cs="Cambria"/>
          <w:bCs/>
          <w:szCs w:val="22"/>
          <w:lang w:val="en-US"/>
        </w:rPr>
        <w:t>mainly</w:t>
      </w:r>
      <w:r w:rsidR="00C17F0D">
        <w:rPr>
          <w:rFonts w:cs="Cambria"/>
          <w:bCs/>
          <w:szCs w:val="22"/>
          <w:lang w:val="en-US"/>
        </w:rPr>
        <w:t xml:space="preserve"> attributable to the fact that available analytical tools of market definition are not applicable for markets with interconnected demands. The analysis of substitutional relationships is a well-established practice to define the relevant market. </w:t>
      </w:r>
      <w:r w:rsidR="00E30516">
        <w:rPr>
          <w:rFonts w:cs="Cambria"/>
          <w:bCs/>
          <w:szCs w:val="22"/>
          <w:lang w:val="en-US"/>
        </w:rPr>
        <w:t xml:space="preserve">The European Commission uses the hypothetical monopolist test (the SSNIP test) which identifies the </w:t>
      </w:r>
      <w:r w:rsidR="00BD02A3">
        <w:rPr>
          <w:rFonts w:cs="Cambria"/>
          <w:bCs/>
          <w:szCs w:val="22"/>
          <w:lang w:val="en-US"/>
        </w:rPr>
        <w:t xml:space="preserve">smallest </w:t>
      </w:r>
      <w:r w:rsidR="00E30516">
        <w:rPr>
          <w:rFonts w:cs="Cambria"/>
          <w:bCs/>
          <w:szCs w:val="22"/>
          <w:lang w:val="en-US"/>
        </w:rPr>
        <w:t>relevant market through demand-substitutability of a certain product.</w:t>
      </w:r>
      <w:r w:rsidR="00BD02A3">
        <w:rPr>
          <w:rFonts w:cs="Cambria"/>
          <w:bCs/>
          <w:szCs w:val="22"/>
          <w:lang w:val="en-US"/>
        </w:rPr>
        <w:t xml:space="preserve"> </w:t>
      </w:r>
      <w:r w:rsidR="006863BB">
        <w:rPr>
          <w:rFonts w:cs="Cambria"/>
          <w:bCs/>
          <w:szCs w:val="22"/>
          <w:lang w:val="en-US"/>
        </w:rPr>
        <w:t>If a</w:t>
      </w:r>
      <w:r w:rsidR="00BD02A3">
        <w:rPr>
          <w:rFonts w:cs="Cambria"/>
          <w:bCs/>
          <w:szCs w:val="22"/>
          <w:lang w:val="en-US"/>
        </w:rPr>
        <w:t xml:space="preserve"> </w:t>
      </w:r>
      <w:r w:rsidR="00BD02A3" w:rsidRPr="00BD02A3">
        <w:rPr>
          <w:rFonts w:cs="Cambria"/>
          <w:bCs/>
          <w:szCs w:val="22"/>
          <w:lang w:val="en-US"/>
        </w:rPr>
        <w:t>small but significant, non-transitory price increase</w:t>
      </w:r>
      <w:r w:rsidR="00BD02A3">
        <w:rPr>
          <w:rFonts w:cs="Cambria"/>
          <w:bCs/>
          <w:szCs w:val="22"/>
          <w:lang w:val="en-US"/>
        </w:rPr>
        <w:t xml:space="preserve"> (5% - 10%)</w:t>
      </w:r>
      <w:r w:rsidR="00BD02A3" w:rsidRPr="00BD02A3">
        <w:rPr>
          <w:rFonts w:cs="Cambria"/>
          <w:bCs/>
          <w:szCs w:val="22"/>
          <w:lang w:val="en-US"/>
        </w:rPr>
        <w:t xml:space="preserve"> is profitable</w:t>
      </w:r>
      <w:r w:rsidR="00BD02A3">
        <w:rPr>
          <w:rFonts w:cs="Cambria"/>
          <w:bCs/>
          <w:szCs w:val="22"/>
          <w:lang w:val="en-US"/>
        </w:rPr>
        <w:t xml:space="preserve"> for the hypothetical monopolist</w:t>
      </w:r>
      <w:r w:rsidR="006863BB">
        <w:rPr>
          <w:rFonts w:cs="Cambria"/>
          <w:bCs/>
          <w:szCs w:val="22"/>
          <w:lang w:val="en-US"/>
        </w:rPr>
        <w:t xml:space="preserve"> then there is a relevant market</w:t>
      </w:r>
      <w:r w:rsidR="00BD02A3">
        <w:rPr>
          <w:rFonts w:cs="Cambria"/>
          <w:bCs/>
          <w:szCs w:val="22"/>
          <w:lang w:val="en-US"/>
        </w:rPr>
        <w:t>.</w:t>
      </w:r>
      <w:r w:rsidR="00C17F0D">
        <w:rPr>
          <w:rFonts w:cs="Cambria"/>
          <w:bCs/>
          <w:szCs w:val="22"/>
          <w:lang w:val="en-US"/>
        </w:rPr>
        <w:t xml:space="preserve"> </w:t>
      </w:r>
      <w:r w:rsidR="00FE4057">
        <w:rPr>
          <w:rFonts w:cs="Cambria"/>
          <w:bCs/>
          <w:szCs w:val="22"/>
          <w:lang w:val="en-US"/>
        </w:rPr>
        <w:t>(</w:t>
      </w:r>
      <w:proofErr w:type="gramStart"/>
      <w:r w:rsidR="00304B4D">
        <w:rPr>
          <w:rFonts w:cs="Cambria"/>
          <w:bCs/>
          <w:szCs w:val="22"/>
          <w:lang w:val="en-US"/>
        </w:rPr>
        <w:t>see</w:t>
      </w:r>
      <w:proofErr w:type="gramEnd"/>
      <w:r w:rsidR="00304B4D">
        <w:rPr>
          <w:rFonts w:cs="Cambria"/>
          <w:bCs/>
          <w:szCs w:val="22"/>
          <w:lang w:val="en-US"/>
        </w:rPr>
        <w:t xml:space="preserve"> Motta, 2004 or</w:t>
      </w:r>
      <w:r w:rsidR="00FE4057" w:rsidRPr="00FE4057">
        <w:rPr>
          <w:rFonts w:cs="Cambria"/>
          <w:bCs/>
          <w:szCs w:val="22"/>
          <w:lang w:val="en-US"/>
        </w:rPr>
        <w:t xml:space="preserve"> Schmidt ,2013.</w:t>
      </w:r>
      <w:r w:rsidR="00FE4057">
        <w:rPr>
          <w:rFonts w:cs="Cambria"/>
          <w:bCs/>
          <w:szCs w:val="22"/>
          <w:lang w:val="en-US"/>
        </w:rPr>
        <w:t>)</w:t>
      </w:r>
      <w:r w:rsidR="00304B4D">
        <w:rPr>
          <w:rFonts w:cs="Cambria"/>
          <w:bCs/>
          <w:szCs w:val="22"/>
          <w:lang w:val="en-US"/>
        </w:rPr>
        <w:t xml:space="preserve"> There are other tools to define a relevant market (UPP, Lerner Price Index) that are used by antitrust agencies. But as they also consider prices, the following reasoning on the SSNIP test shall also apply. </w:t>
      </w:r>
    </w:p>
    <w:p w14:paraId="4DEAF020" w14:textId="14D115EC" w:rsidR="004237EB" w:rsidRDefault="00304B4D" w:rsidP="0023745B">
      <w:pPr>
        <w:widowControl w:val="0"/>
        <w:autoSpaceDE w:val="0"/>
        <w:autoSpaceDN w:val="0"/>
        <w:adjustRightInd w:val="0"/>
        <w:spacing w:after="240" w:line="380" w:lineRule="atLeast"/>
        <w:rPr>
          <w:rFonts w:cs="Cambria"/>
          <w:bCs/>
          <w:szCs w:val="22"/>
          <w:lang w:val="en-US"/>
        </w:rPr>
      </w:pPr>
      <w:r>
        <w:rPr>
          <w:rFonts w:cs="Cambria"/>
          <w:bCs/>
          <w:szCs w:val="22"/>
          <w:lang w:val="en-US"/>
        </w:rPr>
        <w:t>Using</w:t>
      </w:r>
      <w:r w:rsidR="00C17F0D">
        <w:rPr>
          <w:rFonts w:cs="Cambria"/>
          <w:bCs/>
          <w:szCs w:val="22"/>
          <w:lang w:val="en-US"/>
        </w:rPr>
        <w:t xml:space="preserve"> </w:t>
      </w:r>
      <w:r>
        <w:rPr>
          <w:rFonts w:cs="Cambria"/>
          <w:bCs/>
          <w:szCs w:val="22"/>
          <w:lang w:val="en-US"/>
        </w:rPr>
        <w:t>this</w:t>
      </w:r>
      <w:r w:rsidR="00BD02A3">
        <w:rPr>
          <w:rFonts w:cs="Cambria"/>
          <w:bCs/>
          <w:szCs w:val="22"/>
          <w:lang w:val="en-US"/>
        </w:rPr>
        <w:t xml:space="preserve"> analytical tools </w:t>
      </w:r>
      <w:r w:rsidR="004237EB">
        <w:rPr>
          <w:rFonts w:cs="Cambria"/>
          <w:bCs/>
          <w:szCs w:val="22"/>
          <w:lang w:val="en-US"/>
        </w:rPr>
        <w:t xml:space="preserve">to </w:t>
      </w:r>
      <w:r>
        <w:rPr>
          <w:rFonts w:cs="Cambria"/>
          <w:bCs/>
          <w:szCs w:val="22"/>
          <w:lang w:val="en-US"/>
        </w:rPr>
        <w:t>define</w:t>
      </w:r>
      <w:r w:rsidR="004237EB">
        <w:rPr>
          <w:rFonts w:cs="Cambria"/>
          <w:bCs/>
          <w:szCs w:val="22"/>
          <w:lang w:val="en-US"/>
        </w:rPr>
        <w:t xml:space="preserve"> markets for a product offered on one side of a </w:t>
      </w:r>
      <w:r w:rsidR="004237EB">
        <w:rPr>
          <w:rFonts w:cs="Cambria"/>
          <w:bCs/>
          <w:szCs w:val="22"/>
          <w:lang w:val="en-US"/>
        </w:rPr>
        <w:lastRenderedPageBreak/>
        <w:t>two-sided market can result in significantly overstating or understating the breadth of the market</w:t>
      </w:r>
      <w:r w:rsidR="00FE4057">
        <w:rPr>
          <w:rFonts w:cs="Cambria"/>
          <w:bCs/>
          <w:szCs w:val="22"/>
          <w:lang w:val="en-US"/>
        </w:rPr>
        <w:t>.</w:t>
      </w:r>
      <w:r w:rsidR="004237EB">
        <w:rPr>
          <w:rFonts w:cs="Cambria"/>
          <w:bCs/>
          <w:szCs w:val="22"/>
          <w:lang w:val="en-US"/>
        </w:rPr>
        <w:t xml:space="preserve"> (Evans &amp; Noel, 2008: </w:t>
      </w:r>
      <w:r w:rsidR="004237EB" w:rsidRPr="004237EB">
        <w:rPr>
          <w:rFonts w:cs="Cambria"/>
          <w:bCs/>
          <w:szCs w:val="22"/>
          <w:lang w:val="en-US"/>
        </w:rPr>
        <w:t>The Analysis of Mergers That involve Multisided Platform Business</w:t>
      </w:r>
      <w:r w:rsidR="004237EB">
        <w:rPr>
          <w:rFonts w:cs="Cambria"/>
          <w:bCs/>
          <w:szCs w:val="22"/>
          <w:lang w:val="en-US"/>
        </w:rPr>
        <w:t xml:space="preserve">). </w:t>
      </w:r>
      <w:r w:rsidR="0023745B">
        <w:rPr>
          <w:rFonts w:cs="Cambria"/>
          <w:bCs/>
          <w:szCs w:val="22"/>
          <w:lang w:val="en-US"/>
        </w:rPr>
        <w:t>Due to the fact that platforms need to balance the interest of two (or more) different groups of consumers, they often behave in a way that would not be efficient for traditional firms (e.g. the</w:t>
      </w:r>
      <w:r w:rsidR="003150DD">
        <w:rPr>
          <w:rFonts w:cs="Cambria"/>
          <w:bCs/>
          <w:szCs w:val="22"/>
          <w:lang w:val="en-US"/>
        </w:rPr>
        <w:t>y set prices &lt; marginal cost) (C</w:t>
      </w:r>
      <w:r w:rsidR="0023745B">
        <w:rPr>
          <w:rFonts w:cs="Cambria"/>
          <w:bCs/>
          <w:szCs w:val="22"/>
          <w:lang w:val="en-US"/>
        </w:rPr>
        <w:t xml:space="preserve">handra et al. </w:t>
      </w:r>
      <w:r w:rsidR="003150DD">
        <w:rPr>
          <w:rFonts w:cs="Cambria"/>
          <w:bCs/>
          <w:szCs w:val="22"/>
          <w:lang w:val="en-US"/>
        </w:rPr>
        <w:t xml:space="preserve">(2009)). </w:t>
      </w:r>
    </w:p>
    <w:p w14:paraId="1388E07F" w14:textId="05193637" w:rsidR="001E57D0" w:rsidRDefault="001E57D0" w:rsidP="001E57D0">
      <w:pPr>
        <w:widowControl w:val="0"/>
        <w:autoSpaceDE w:val="0"/>
        <w:autoSpaceDN w:val="0"/>
        <w:adjustRightInd w:val="0"/>
        <w:spacing w:after="240" w:line="380" w:lineRule="atLeast"/>
        <w:rPr>
          <w:rFonts w:cs="Cambria"/>
          <w:bCs/>
          <w:szCs w:val="22"/>
          <w:lang w:val="en-US"/>
        </w:rPr>
      </w:pPr>
      <w:commentRangeStart w:id="8"/>
      <w:r>
        <w:rPr>
          <w:rFonts w:cs="Cambria"/>
          <w:bCs/>
          <w:szCs w:val="22"/>
          <w:lang w:val="en-US"/>
        </w:rPr>
        <w:t>Example:</w:t>
      </w:r>
      <w:commentRangeEnd w:id="8"/>
      <w:r>
        <w:rPr>
          <w:rStyle w:val="Kommentarzeichen"/>
        </w:rPr>
        <w:commentReference w:id="8"/>
      </w:r>
    </w:p>
    <w:p w14:paraId="3E2A1BC3" w14:textId="77777777" w:rsidR="001E57D0" w:rsidRDefault="001E57D0" w:rsidP="001E57D0">
      <w:pPr>
        <w:widowControl w:val="0"/>
        <w:autoSpaceDE w:val="0"/>
        <w:autoSpaceDN w:val="0"/>
        <w:adjustRightInd w:val="0"/>
        <w:spacing w:after="240" w:line="380" w:lineRule="atLeast"/>
        <w:ind w:left="708"/>
        <w:rPr>
          <w:rFonts w:cs="Cambria"/>
          <w:bCs/>
          <w:i/>
          <w:iCs/>
          <w:szCs w:val="22"/>
          <w:lang w:val="en-US"/>
        </w:rPr>
      </w:pPr>
      <w:r w:rsidRPr="001E57D0">
        <w:rPr>
          <w:rFonts w:cs="Cambria"/>
          <w:bCs/>
          <w:i/>
          <w:iCs/>
          <w:szCs w:val="22"/>
          <w:lang w:val="en-US"/>
        </w:rPr>
        <w:t>Suppose a small but significant, non-transitory price increase is profitable on one side under the assumption that nothing changes on the other side of the platforms included in the hypothetical monopoly. Therefore one could conclude that the products considered constitute a relevant antitrust market. However, a price increase on one side results in a reduction of demand by customers for that side and, through positive feedback effects, a reduction in the demand for the other side; the decline in demand on the other side further reduces the demand on the first side. Consequently, one might conclude after considering the positive feedback effects that the price increase is unprofitable. In that case the market is defined too narrowly.</w:t>
      </w:r>
    </w:p>
    <w:p w14:paraId="6B53EC80" w14:textId="534EF297" w:rsidR="0042115E" w:rsidRDefault="00956067" w:rsidP="0042115E">
      <w:pPr>
        <w:widowControl w:val="0"/>
        <w:autoSpaceDE w:val="0"/>
        <w:autoSpaceDN w:val="0"/>
        <w:adjustRightInd w:val="0"/>
        <w:spacing w:after="240" w:line="380" w:lineRule="atLeast"/>
        <w:rPr>
          <w:rFonts w:cs="Cambria"/>
          <w:bCs/>
          <w:szCs w:val="22"/>
          <w:lang w:val="en-US"/>
        </w:rPr>
      </w:pPr>
      <w:r>
        <w:rPr>
          <w:rFonts w:cs="Cambria"/>
          <w:bCs/>
          <w:szCs w:val="22"/>
          <w:lang w:val="en-US"/>
        </w:rPr>
        <w:t xml:space="preserve">The </w:t>
      </w:r>
      <w:r w:rsidR="001E57D0">
        <w:rPr>
          <w:rFonts w:cs="Cambria"/>
          <w:bCs/>
          <w:szCs w:val="22"/>
          <w:lang w:val="en-US"/>
        </w:rPr>
        <w:t xml:space="preserve">existence of positive feedback effects </w:t>
      </w:r>
      <w:r w:rsidR="00FE4057">
        <w:rPr>
          <w:rFonts w:cs="Cambria"/>
          <w:bCs/>
          <w:szCs w:val="22"/>
          <w:lang w:val="en-US"/>
        </w:rPr>
        <w:t xml:space="preserve">between demands of the two market sides </w:t>
      </w:r>
      <w:r w:rsidR="001E57D0">
        <w:rPr>
          <w:rFonts w:cs="Cambria"/>
          <w:bCs/>
          <w:szCs w:val="22"/>
          <w:lang w:val="en-US"/>
        </w:rPr>
        <w:t>calls for an optimal strategic behavior that varies widely from</w:t>
      </w:r>
      <w:r w:rsidR="00E95FCF">
        <w:rPr>
          <w:rFonts w:cs="Cambria"/>
          <w:bCs/>
          <w:szCs w:val="22"/>
          <w:lang w:val="en-US"/>
        </w:rPr>
        <w:t xml:space="preserve"> profit maximization on</w:t>
      </w:r>
      <w:r w:rsidR="001E57D0">
        <w:rPr>
          <w:rFonts w:cs="Cambria"/>
          <w:bCs/>
          <w:szCs w:val="22"/>
          <w:lang w:val="en-US"/>
        </w:rPr>
        <w:t xml:space="preserve"> </w:t>
      </w:r>
      <w:r w:rsidR="006863BB">
        <w:rPr>
          <w:rFonts w:cs="Cambria"/>
          <w:bCs/>
          <w:szCs w:val="22"/>
          <w:lang w:val="en-US"/>
        </w:rPr>
        <w:t>conventional one-</w:t>
      </w:r>
      <w:r w:rsidR="00E95FCF">
        <w:rPr>
          <w:rFonts w:cs="Cambria"/>
          <w:bCs/>
          <w:szCs w:val="22"/>
          <w:lang w:val="en-US"/>
        </w:rPr>
        <w:t>sided markets.</w:t>
      </w:r>
      <w:r w:rsidR="00FE4057">
        <w:rPr>
          <w:rFonts w:cs="Cambria"/>
          <w:bCs/>
          <w:szCs w:val="22"/>
          <w:lang w:val="en-US"/>
        </w:rPr>
        <w:t xml:space="preserve"> The SSNIP test might be applied in a modified way as shown by </w:t>
      </w:r>
      <w:r w:rsidR="00FE4057" w:rsidRPr="00FE4057">
        <w:rPr>
          <w:rFonts w:cs="Cambria"/>
          <w:bCs/>
          <w:szCs w:val="22"/>
          <w:lang w:val="en-US"/>
        </w:rPr>
        <w:t xml:space="preserve">Filistrucchi et al., 2014 </w:t>
      </w:r>
      <w:r w:rsidR="00FE4057">
        <w:rPr>
          <w:rFonts w:cs="Cambria"/>
          <w:bCs/>
          <w:szCs w:val="22"/>
          <w:lang w:val="en-US"/>
        </w:rPr>
        <w:t>as well as</w:t>
      </w:r>
      <w:r w:rsidR="00FE4057" w:rsidRPr="00FE4057">
        <w:rPr>
          <w:rFonts w:cs="Cambria"/>
          <w:bCs/>
          <w:szCs w:val="22"/>
          <w:lang w:val="en-US"/>
        </w:rPr>
        <w:t xml:space="preserve"> Evans &amp; Noel, 2008</w:t>
      </w:r>
      <w:r w:rsidR="00FE4057">
        <w:rPr>
          <w:rFonts w:cs="Cambria"/>
          <w:bCs/>
          <w:szCs w:val="22"/>
          <w:lang w:val="en-US"/>
        </w:rPr>
        <w:t>, who include the</w:t>
      </w:r>
      <w:r w:rsidR="0042115E">
        <w:rPr>
          <w:rFonts w:cs="Cambria"/>
          <w:bCs/>
          <w:szCs w:val="22"/>
          <w:lang w:val="en-US"/>
        </w:rPr>
        <w:t xml:space="preserve"> profit</w:t>
      </w:r>
      <w:r w:rsidR="00FE4057">
        <w:rPr>
          <w:rFonts w:cs="Cambria"/>
          <w:bCs/>
          <w:szCs w:val="22"/>
          <w:lang w:val="en-US"/>
        </w:rPr>
        <w:t xml:space="preserve"> </w:t>
      </w:r>
      <w:r w:rsidR="0042115E">
        <w:rPr>
          <w:rFonts w:cs="Cambria"/>
          <w:bCs/>
          <w:szCs w:val="22"/>
          <w:lang w:val="en-US"/>
        </w:rPr>
        <w:t xml:space="preserve">change in consideration of demand elasticity and indirect network effects. Although these models are correct in theory, they show various problems when implemented in practice. </w:t>
      </w:r>
    </w:p>
    <w:p w14:paraId="25C61E1B" w14:textId="17AFCB8A" w:rsidR="0088109E" w:rsidRDefault="0088109E" w:rsidP="00533E88">
      <w:pPr>
        <w:widowControl w:val="0"/>
        <w:autoSpaceDE w:val="0"/>
        <w:autoSpaceDN w:val="0"/>
        <w:adjustRightInd w:val="0"/>
        <w:spacing w:after="240" w:line="380" w:lineRule="atLeast"/>
        <w:rPr>
          <w:rFonts w:cs="Cambria"/>
          <w:bCs/>
          <w:szCs w:val="22"/>
          <w:lang w:val="en-US"/>
        </w:rPr>
      </w:pPr>
      <w:r>
        <w:rPr>
          <w:rFonts w:cs="Cambria"/>
          <w:bCs/>
          <w:szCs w:val="22"/>
          <w:lang w:val="en-US"/>
        </w:rPr>
        <w:t xml:space="preserve">First of </w:t>
      </w:r>
      <w:r w:rsidR="00E37634">
        <w:rPr>
          <w:rFonts w:cs="Cambria"/>
          <w:bCs/>
          <w:szCs w:val="22"/>
          <w:lang w:val="en-US"/>
        </w:rPr>
        <w:t>all,</w:t>
      </w:r>
      <w:r w:rsidR="00533E88">
        <w:rPr>
          <w:rFonts w:cs="Cambria"/>
          <w:bCs/>
          <w:szCs w:val="22"/>
          <w:lang w:val="en-US"/>
        </w:rPr>
        <w:t xml:space="preserve"> it must be</w:t>
      </w:r>
      <w:r>
        <w:rPr>
          <w:rFonts w:cs="Cambria"/>
          <w:bCs/>
          <w:szCs w:val="22"/>
          <w:lang w:val="en-US"/>
        </w:rPr>
        <w:t xml:space="preserve"> </w:t>
      </w:r>
      <w:r w:rsidR="00533E88">
        <w:rPr>
          <w:rFonts w:cs="Cambria"/>
          <w:bCs/>
          <w:szCs w:val="22"/>
          <w:lang w:val="en-US"/>
        </w:rPr>
        <w:t>clear if the market under consideration is a</w:t>
      </w:r>
      <w:r w:rsidR="00881F7A" w:rsidRPr="0088109E">
        <w:rPr>
          <w:rFonts w:cs="Cambria"/>
          <w:bCs/>
          <w:szCs w:val="22"/>
          <w:lang w:val="en-US"/>
        </w:rPr>
        <w:t xml:space="preserve"> symmetric </w:t>
      </w:r>
      <w:r w:rsidR="00533E88">
        <w:rPr>
          <w:rFonts w:cs="Cambria"/>
          <w:bCs/>
          <w:szCs w:val="22"/>
          <w:lang w:val="en-US"/>
        </w:rPr>
        <w:t>or a</w:t>
      </w:r>
      <w:r w:rsidR="00E37634">
        <w:rPr>
          <w:rFonts w:cs="Cambria"/>
          <w:bCs/>
          <w:szCs w:val="22"/>
          <w:lang w:val="en-US"/>
        </w:rPr>
        <w:t>n</w:t>
      </w:r>
      <w:r w:rsidR="00881F7A" w:rsidRPr="0088109E">
        <w:rPr>
          <w:rFonts w:cs="Cambria"/>
          <w:bCs/>
          <w:szCs w:val="22"/>
          <w:lang w:val="en-US"/>
        </w:rPr>
        <w:t xml:space="preserve"> asymmetric </w:t>
      </w:r>
      <w:r>
        <w:rPr>
          <w:rFonts w:cs="Cambria"/>
          <w:bCs/>
          <w:szCs w:val="22"/>
          <w:lang w:val="en-US"/>
        </w:rPr>
        <w:t>market</w:t>
      </w:r>
      <w:r w:rsidR="00881F7A" w:rsidRPr="0088109E">
        <w:rPr>
          <w:rFonts w:cs="Cambria"/>
          <w:bCs/>
          <w:szCs w:val="22"/>
          <w:lang w:val="en-US"/>
        </w:rPr>
        <w:t xml:space="preserve">. Affeldt, Filistrucchi &amp; Klein, 2013 propose to distinguish between transaction and non-transaction markets as for </w:t>
      </w:r>
      <w:r w:rsidR="00573EF9" w:rsidRPr="0088109E">
        <w:rPr>
          <w:rFonts w:cs="Cambria"/>
          <w:bCs/>
          <w:szCs w:val="22"/>
          <w:lang w:val="en-US"/>
        </w:rPr>
        <w:t xml:space="preserve">transaction markets a </w:t>
      </w:r>
      <w:r w:rsidR="00881F7A" w:rsidRPr="0088109E">
        <w:rPr>
          <w:rFonts w:cs="Cambria"/>
          <w:bCs/>
          <w:szCs w:val="22"/>
          <w:lang w:val="en-US"/>
        </w:rPr>
        <w:t xml:space="preserve">symmetric </w:t>
      </w:r>
      <w:r w:rsidR="00573EF9" w:rsidRPr="0088109E">
        <w:rPr>
          <w:rFonts w:cs="Cambria"/>
          <w:bCs/>
          <w:szCs w:val="22"/>
          <w:lang w:val="en-US"/>
        </w:rPr>
        <w:t xml:space="preserve">definition can be applied. If this is the case, the increase of the sum of prices on both market-sides can be analyzed. Within non-transaction markets on the other hand, the price increase must be evaluated individually. However, as transaction markets might exhibit asymmetric relationships in exceptional cases, this distinction cannot easily be applied. </w:t>
      </w:r>
    </w:p>
    <w:p w14:paraId="23038393" w14:textId="3D485D78" w:rsidR="00300A81" w:rsidRPr="0088109E" w:rsidRDefault="0088109E" w:rsidP="00533E88">
      <w:pPr>
        <w:widowControl w:val="0"/>
        <w:autoSpaceDE w:val="0"/>
        <w:autoSpaceDN w:val="0"/>
        <w:adjustRightInd w:val="0"/>
        <w:spacing w:after="240" w:line="380" w:lineRule="atLeast"/>
        <w:rPr>
          <w:rFonts w:cs="Cambria"/>
          <w:bCs/>
          <w:szCs w:val="22"/>
          <w:lang w:val="en-US"/>
        </w:rPr>
      </w:pPr>
      <w:r>
        <w:rPr>
          <w:rFonts w:cs="Cambria"/>
          <w:bCs/>
          <w:szCs w:val="22"/>
          <w:lang w:val="en-US"/>
        </w:rPr>
        <w:lastRenderedPageBreak/>
        <w:t xml:space="preserve">One well-known problem of most of those analytical tools is the procurement of necessary information. Due to the complexity of the two-sided market this task is particularly difficult, as the scope of the indirect network effects has to be known for this analysis. </w:t>
      </w:r>
      <w:r w:rsidR="00453AAD" w:rsidRPr="0088109E">
        <w:rPr>
          <w:rFonts w:cs="Cambria"/>
          <w:bCs/>
          <w:szCs w:val="22"/>
          <w:lang w:val="en-US"/>
        </w:rPr>
        <w:t>A SSNIP test requires both qualitative data on substitutional behavior of consumers and quantitative market data. The data collection always is challenging</w:t>
      </w:r>
      <w:r w:rsidR="008C0906">
        <w:rPr>
          <w:rFonts w:cs="Cambria"/>
          <w:bCs/>
          <w:szCs w:val="22"/>
          <w:lang w:val="en-US"/>
        </w:rPr>
        <w:t xml:space="preserve">, </w:t>
      </w:r>
      <w:r w:rsidR="00533E88">
        <w:rPr>
          <w:rFonts w:cs="Cambria"/>
          <w:bCs/>
          <w:szCs w:val="22"/>
          <w:lang w:val="en-US"/>
        </w:rPr>
        <w:t xml:space="preserve">costly and time expensive and this </w:t>
      </w:r>
      <w:r w:rsidR="008C0906">
        <w:rPr>
          <w:rFonts w:cs="Cambria"/>
          <w:bCs/>
          <w:szCs w:val="22"/>
          <w:lang w:val="en-US"/>
        </w:rPr>
        <w:t xml:space="preserve">is </w:t>
      </w:r>
      <w:r w:rsidR="00533E88">
        <w:rPr>
          <w:rFonts w:cs="Cambria"/>
          <w:bCs/>
          <w:szCs w:val="22"/>
          <w:lang w:val="en-US"/>
        </w:rPr>
        <w:t>all the more true</w:t>
      </w:r>
      <w:r w:rsidR="00453AAD" w:rsidRPr="0088109E">
        <w:rPr>
          <w:rFonts w:cs="Cambria"/>
          <w:bCs/>
          <w:szCs w:val="22"/>
          <w:lang w:val="en-US"/>
        </w:rPr>
        <w:t xml:space="preserve"> in case of two-sided markets as data has to be collected for two market sides. Even though the data required is available, two-sided markets poses special analytical challenges not allowing reliable conclusions</w:t>
      </w:r>
      <w:r>
        <w:rPr>
          <w:rFonts w:cs="Cambria"/>
          <w:bCs/>
          <w:szCs w:val="22"/>
          <w:lang w:val="en-US"/>
        </w:rPr>
        <w:t xml:space="preserve"> about</w:t>
      </w:r>
      <w:r w:rsidR="00533E88">
        <w:rPr>
          <w:rFonts w:cs="Cambria"/>
          <w:bCs/>
          <w:szCs w:val="22"/>
          <w:lang w:val="en-US"/>
        </w:rPr>
        <w:t xml:space="preserve"> the</w:t>
      </w:r>
      <w:r>
        <w:rPr>
          <w:rFonts w:cs="Cambria"/>
          <w:bCs/>
          <w:szCs w:val="22"/>
          <w:lang w:val="en-US"/>
        </w:rPr>
        <w:t xml:space="preserve"> market size</w:t>
      </w:r>
      <w:r w:rsidR="00453AAD" w:rsidRPr="0088109E">
        <w:rPr>
          <w:rFonts w:cs="Cambria"/>
          <w:bCs/>
          <w:szCs w:val="22"/>
          <w:lang w:val="en-US"/>
        </w:rPr>
        <w:t xml:space="preserve">. </w:t>
      </w:r>
    </w:p>
    <w:p w14:paraId="5E39E51B" w14:textId="2E84AF45" w:rsidR="00E02206" w:rsidRPr="0088109E" w:rsidRDefault="00453AAD" w:rsidP="0088109E">
      <w:pPr>
        <w:widowControl w:val="0"/>
        <w:autoSpaceDE w:val="0"/>
        <w:autoSpaceDN w:val="0"/>
        <w:adjustRightInd w:val="0"/>
        <w:spacing w:after="240" w:line="380" w:lineRule="atLeast"/>
        <w:rPr>
          <w:rFonts w:cs="Cambria"/>
          <w:bCs/>
          <w:szCs w:val="22"/>
          <w:lang w:val="en-US"/>
        </w:rPr>
      </w:pPr>
      <w:r w:rsidRPr="0088109E">
        <w:rPr>
          <w:rFonts w:cs="Cambria"/>
          <w:bCs/>
          <w:szCs w:val="22"/>
          <w:lang w:val="en-US"/>
        </w:rPr>
        <w:t xml:space="preserve">One reason is the fact that in some cases one market side </w:t>
      </w:r>
      <w:r w:rsidR="00A460A7" w:rsidRPr="0088109E">
        <w:rPr>
          <w:rFonts w:cs="Cambria"/>
          <w:bCs/>
          <w:szCs w:val="22"/>
          <w:lang w:val="en-US"/>
        </w:rPr>
        <w:t>has no observable monetary price. This is the case, if one market sid</w:t>
      </w:r>
      <w:r w:rsidR="00E02206" w:rsidRPr="0088109E">
        <w:rPr>
          <w:rFonts w:cs="Cambria"/>
          <w:bCs/>
          <w:szCs w:val="22"/>
          <w:lang w:val="en-US"/>
        </w:rPr>
        <w:t>e benefit</w:t>
      </w:r>
      <w:r w:rsidR="00A460A7" w:rsidRPr="0088109E">
        <w:rPr>
          <w:rFonts w:cs="Cambria"/>
          <w:bCs/>
          <w:szCs w:val="22"/>
          <w:lang w:val="en-US"/>
        </w:rPr>
        <w:t>s</w:t>
      </w:r>
      <w:r w:rsidR="00E02206" w:rsidRPr="0088109E">
        <w:rPr>
          <w:rFonts w:cs="Cambria"/>
          <w:bCs/>
          <w:szCs w:val="22"/>
          <w:lang w:val="en-US"/>
        </w:rPr>
        <w:t xml:space="preserve"> from a strong positive indirect network effec</w:t>
      </w:r>
      <w:r w:rsidR="00A460A7" w:rsidRPr="0088109E">
        <w:rPr>
          <w:rFonts w:cs="Cambria"/>
          <w:bCs/>
          <w:szCs w:val="22"/>
          <w:lang w:val="en-US"/>
        </w:rPr>
        <w:t>t affecting the other market sid</w:t>
      </w:r>
      <w:r w:rsidR="00E02206" w:rsidRPr="0088109E">
        <w:rPr>
          <w:rFonts w:cs="Cambria"/>
          <w:bCs/>
          <w:szCs w:val="22"/>
          <w:lang w:val="en-US"/>
        </w:rPr>
        <w:t xml:space="preserve">e, while </w:t>
      </w:r>
      <w:r w:rsidR="00A460A7" w:rsidRPr="0088109E">
        <w:rPr>
          <w:rFonts w:cs="Cambria"/>
          <w:bCs/>
          <w:szCs w:val="22"/>
          <w:lang w:val="en-US"/>
        </w:rPr>
        <w:t>the</w:t>
      </w:r>
      <w:r w:rsidR="00E02206" w:rsidRPr="0088109E">
        <w:rPr>
          <w:rFonts w:cs="Cambria"/>
          <w:bCs/>
          <w:szCs w:val="22"/>
          <w:lang w:val="en-US"/>
        </w:rPr>
        <w:t xml:space="preserve"> </w:t>
      </w:r>
      <w:r w:rsidR="00A460A7" w:rsidRPr="0088109E">
        <w:rPr>
          <w:rFonts w:cs="Cambria"/>
          <w:bCs/>
          <w:szCs w:val="22"/>
          <w:lang w:val="en-US"/>
        </w:rPr>
        <w:t xml:space="preserve">consumer </w:t>
      </w:r>
      <w:r w:rsidR="00E02206" w:rsidRPr="0088109E">
        <w:rPr>
          <w:rFonts w:cs="Cambria"/>
          <w:bCs/>
          <w:szCs w:val="22"/>
          <w:lang w:val="en-US"/>
        </w:rPr>
        <w:t xml:space="preserve">group </w:t>
      </w:r>
      <w:r w:rsidR="00A460A7" w:rsidRPr="0088109E">
        <w:rPr>
          <w:rFonts w:cs="Cambria"/>
          <w:bCs/>
          <w:szCs w:val="22"/>
          <w:lang w:val="en-US"/>
        </w:rPr>
        <w:t xml:space="preserve">that receives </w:t>
      </w:r>
      <w:r w:rsidR="00B00F4A" w:rsidRPr="0088109E">
        <w:rPr>
          <w:rFonts w:cs="Cambria"/>
          <w:bCs/>
          <w:szCs w:val="22"/>
          <w:lang w:val="en-US"/>
        </w:rPr>
        <w:t>the stro</w:t>
      </w:r>
      <w:r w:rsidR="00A460A7" w:rsidRPr="0088109E">
        <w:rPr>
          <w:rFonts w:cs="Cambria"/>
          <w:bCs/>
          <w:szCs w:val="22"/>
          <w:lang w:val="en-US"/>
        </w:rPr>
        <w:t>ng positive indirect network effect has</w:t>
      </w:r>
      <w:r w:rsidR="00E02206" w:rsidRPr="0088109E">
        <w:rPr>
          <w:rFonts w:cs="Cambria"/>
          <w:bCs/>
          <w:szCs w:val="22"/>
          <w:lang w:val="en-US"/>
        </w:rPr>
        <w:t xml:space="preserve"> to pay for the value gain</w:t>
      </w:r>
      <w:r w:rsidR="00A460A7" w:rsidRPr="0088109E">
        <w:rPr>
          <w:rFonts w:cs="Cambria"/>
          <w:bCs/>
          <w:szCs w:val="22"/>
          <w:lang w:val="en-US"/>
        </w:rPr>
        <w:t xml:space="preserve">. </w:t>
      </w:r>
      <w:commentRangeStart w:id="9"/>
      <w:r w:rsidR="00A460A7" w:rsidRPr="0088109E">
        <w:rPr>
          <w:rFonts w:cs="Cambria"/>
          <w:bCs/>
          <w:szCs w:val="22"/>
          <w:lang w:val="en-US"/>
        </w:rPr>
        <w:t>One market side therefore subsidizes the other depending on the relation of network effects</w:t>
      </w:r>
      <w:commentRangeEnd w:id="9"/>
      <w:r w:rsidR="00A460A7">
        <w:rPr>
          <w:rStyle w:val="Kommentarzeichen"/>
        </w:rPr>
        <w:commentReference w:id="9"/>
      </w:r>
      <w:r w:rsidR="00B00F4A" w:rsidRPr="0088109E">
        <w:rPr>
          <w:rFonts w:cs="Cambria"/>
          <w:bCs/>
          <w:szCs w:val="22"/>
          <w:lang w:val="en-US"/>
        </w:rPr>
        <w:t>. The absence of monetary prices is not a rare phenomenon in digital markets where the search market is subsidized by the advertiser market.</w:t>
      </w:r>
      <w:r w:rsidR="0088109E">
        <w:rPr>
          <w:rFonts w:cs="Cambria"/>
          <w:bCs/>
          <w:szCs w:val="22"/>
          <w:lang w:val="en-US"/>
        </w:rPr>
        <w:t xml:space="preserve"> </w:t>
      </w:r>
      <w:r w:rsidR="00B00F4A" w:rsidRPr="0088109E">
        <w:rPr>
          <w:rFonts w:cs="Cambria"/>
          <w:bCs/>
          <w:szCs w:val="22"/>
          <w:lang w:val="en-US"/>
        </w:rPr>
        <w:t>Without</w:t>
      </w:r>
      <w:r w:rsidR="00A460A7" w:rsidRPr="0088109E">
        <w:rPr>
          <w:rFonts w:cs="Cambria"/>
          <w:bCs/>
          <w:szCs w:val="22"/>
          <w:lang w:val="en-US"/>
        </w:rPr>
        <w:t xml:space="preserve"> monetary price</w:t>
      </w:r>
      <w:r w:rsidR="00B00F4A" w:rsidRPr="0088109E">
        <w:rPr>
          <w:rFonts w:cs="Cambria"/>
          <w:bCs/>
          <w:szCs w:val="22"/>
          <w:lang w:val="en-US"/>
        </w:rPr>
        <w:t>s</w:t>
      </w:r>
      <w:r w:rsidR="00A460A7" w:rsidRPr="0088109E">
        <w:rPr>
          <w:rFonts w:cs="Cambria"/>
          <w:bCs/>
          <w:szCs w:val="22"/>
          <w:lang w:val="en-US"/>
        </w:rPr>
        <w:t xml:space="preserve"> it will be impossible to </w:t>
      </w:r>
      <w:r w:rsidR="00B00F4A" w:rsidRPr="0088109E">
        <w:rPr>
          <w:rFonts w:cs="Cambria"/>
          <w:bCs/>
          <w:szCs w:val="22"/>
          <w:lang w:val="en-US"/>
        </w:rPr>
        <w:t>analyze a hypothetical precentral price increase</w:t>
      </w:r>
      <w:r w:rsidR="00214D05" w:rsidRPr="0088109E">
        <w:rPr>
          <w:rFonts w:cs="Cambria"/>
          <w:bCs/>
          <w:szCs w:val="22"/>
          <w:lang w:val="en-US"/>
        </w:rPr>
        <w:t xml:space="preserve">. To assign a value to the hedonic price (Filistruchhi, Geradin, Van Damme, &amp; Affeldt, 2014), a quality benchmark is needed which itself is a difficult task. </w:t>
      </w:r>
    </w:p>
    <w:p w14:paraId="14F09F1B" w14:textId="77777777" w:rsidR="00A55C5A" w:rsidRPr="0088109E" w:rsidRDefault="00300A81" w:rsidP="0088109E">
      <w:pPr>
        <w:widowControl w:val="0"/>
        <w:autoSpaceDE w:val="0"/>
        <w:autoSpaceDN w:val="0"/>
        <w:adjustRightInd w:val="0"/>
        <w:spacing w:after="240" w:line="380" w:lineRule="atLeast"/>
        <w:rPr>
          <w:rFonts w:cs="Cambria"/>
          <w:bCs/>
          <w:szCs w:val="22"/>
          <w:lang w:val="en-US"/>
        </w:rPr>
      </w:pPr>
      <w:r w:rsidRPr="0088109E">
        <w:rPr>
          <w:rFonts w:cs="Cambria"/>
          <w:bCs/>
          <w:szCs w:val="22"/>
          <w:lang w:val="en-US"/>
        </w:rPr>
        <w:t>Furthermore the consideration of prices does not capture the dynamic nature of a two-sided market, where firms rather use innovation and quality as strategic parameters (vgl. Evans &amp; Schmalensee, 2001; Gual, 2003).</w:t>
      </w:r>
      <w:r w:rsidR="00A55C5A" w:rsidRPr="0088109E">
        <w:rPr>
          <w:rFonts w:cs="Cambria"/>
          <w:bCs/>
          <w:szCs w:val="22"/>
          <w:lang w:val="en-US"/>
        </w:rPr>
        <w:t xml:space="preserve"> </w:t>
      </w:r>
    </w:p>
    <w:p w14:paraId="37F056EF" w14:textId="2A725A58" w:rsidR="00A55C5A" w:rsidRPr="0088109E" w:rsidRDefault="00A55C5A" w:rsidP="0088109E">
      <w:pPr>
        <w:widowControl w:val="0"/>
        <w:autoSpaceDE w:val="0"/>
        <w:autoSpaceDN w:val="0"/>
        <w:adjustRightInd w:val="0"/>
        <w:spacing w:after="240" w:line="380" w:lineRule="atLeast"/>
        <w:rPr>
          <w:rFonts w:cs="Cambria"/>
          <w:bCs/>
          <w:szCs w:val="22"/>
          <w:lang w:val="en-US"/>
        </w:rPr>
      </w:pPr>
      <w:r w:rsidRPr="0088109E">
        <w:rPr>
          <w:rFonts w:cs="Cambria"/>
          <w:bCs/>
          <w:szCs w:val="22"/>
          <w:lang w:val="en-US"/>
        </w:rPr>
        <w:t xml:space="preserve">The presence of relatively high fix cost and low marginal cost is another reason why the evaluation of prices does not represent an adequate measure, especially for online markets. In case of </w:t>
      </w:r>
      <w:r w:rsidR="00037FE0" w:rsidRPr="0088109E">
        <w:rPr>
          <w:rFonts w:cs="Cambria"/>
          <w:bCs/>
          <w:szCs w:val="22"/>
          <w:lang w:val="en-US"/>
        </w:rPr>
        <w:t xml:space="preserve">declining average cost due to </w:t>
      </w:r>
      <w:r w:rsidRPr="0088109E">
        <w:rPr>
          <w:rFonts w:cs="Cambria"/>
          <w:bCs/>
          <w:szCs w:val="22"/>
          <w:lang w:val="en-US"/>
        </w:rPr>
        <w:t>fi</w:t>
      </w:r>
      <w:r w:rsidR="00037FE0" w:rsidRPr="0088109E">
        <w:rPr>
          <w:rFonts w:cs="Cambria"/>
          <w:bCs/>
          <w:szCs w:val="22"/>
          <w:lang w:val="en-US"/>
        </w:rPr>
        <w:t xml:space="preserve">x cost degression, the conventional SSNIP-test would define the relevant market to narrowly (Gual, 2003). The same is true for endogenous sunk cost. In both cases </w:t>
      </w:r>
      <w:r w:rsidR="0088109E">
        <w:rPr>
          <w:rFonts w:cs="Cambria"/>
          <w:bCs/>
          <w:szCs w:val="22"/>
          <w:lang w:val="en-US"/>
        </w:rPr>
        <w:t xml:space="preserve">there are other </w:t>
      </w:r>
      <w:r w:rsidR="00037FE0" w:rsidRPr="0088109E">
        <w:rPr>
          <w:rFonts w:cs="Cambria"/>
          <w:bCs/>
          <w:szCs w:val="22"/>
          <w:lang w:val="en-US"/>
        </w:rPr>
        <w:t>relevant strategic parameter</w:t>
      </w:r>
      <w:r w:rsidR="0088109E">
        <w:rPr>
          <w:rFonts w:cs="Cambria"/>
          <w:bCs/>
          <w:szCs w:val="22"/>
          <w:lang w:val="en-US"/>
        </w:rPr>
        <w:t>s beside the prices</w:t>
      </w:r>
      <w:r w:rsidR="00037FE0" w:rsidRPr="0088109E">
        <w:rPr>
          <w:rFonts w:cs="Cambria"/>
          <w:bCs/>
          <w:szCs w:val="22"/>
          <w:lang w:val="en-US"/>
        </w:rPr>
        <w:t>.</w:t>
      </w:r>
    </w:p>
    <w:p w14:paraId="4FD20459" w14:textId="2B77F963" w:rsidR="00A55C5A" w:rsidRPr="0088109E" w:rsidRDefault="00037FE0" w:rsidP="0088109E">
      <w:pPr>
        <w:widowControl w:val="0"/>
        <w:autoSpaceDE w:val="0"/>
        <w:autoSpaceDN w:val="0"/>
        <w:adjustRightInd w:val="0"/>
        <w:spacing w:after="240" w:line="380" w:lineRule="atLeast"/>
        <w:rPr>
          <w:rFonts w:cs="Cambria"/>
          <w:bCs/>
          <w:szCs w:val="22"/>
          <w:lang w:val="en-US"/>
        </w:rPr>
      </w:pPr>
      <w:r w:rsidRPr="0088109E">
        <w:rPr>
          <w:rFonts w:cs="Cambria"/>
          <w:bCs/>
          <w:szCs w:val="22"/>
          <w:lang w:val="en-US"/>
        </w:rPr>
        <w:t>Beside the problems that arise when the SSNIP test is applied for two-sided markets, there are several general difficulties</w:t>
      </w:r>
      <w:r w:rsidR="005571E2" w:rsidRPr="0088109E">
        <w:rPr>
          <w:rFonts w:cs="Cambria"/>
          <w:bCs/>
          <w:szCs w:val="22"/>
          <w:lang w:val="en-US"/>
        </w:rPr>
        <w:t xml:space="preserve"> with this tool</w:t>
      </w:r>
      <w:r w:rsidRPr="0088109E">
        <w:rPr>
          <w:rFonts w:cs="Cambria"/>
          <w:bCs/>
          <w:szCs w:val="22"/>
          <w:lang w:val="en-US"/>
        </w:rPr>
        <w:t xml:space="preserve">. The so called </w:t>
      </w:r>
      <w:r w:rsidRPr="0088109E">
        <w:rPr>
          <w:rFonts w:cs="Cambria"/>
          <w:bCs/>
          <w:i/>
          <w:iCs/>
          <w:szCs w:val="22"/>
          <w:lang w:val="en-US"/>
        </w:rPr>
        <w:lastRenderedPageBreak/>
        <w:t>Cellophane-Fallacy</w:t>
      </w:r>
      <w:r>
        <w:rPr>
          <w:rStyle w:val="Funotenzeichen"/>
          <w:rFonts w:cs="Cambria"/>
          <w:bCs/>
          <w:szCs w:val="22"/>
          <w:lang w:val="en-US"/>
        </w:rPr>
        <w:footnoteReference w:id="3"/>
      </w:r>
      <w:r w:rsidRPr="0088109E">
        <w:rPr>
          <w:rFonts w:cs="Cambria"/>
          <w:bCs/>
          <w:szCs w:val="22"/>
          <w:lang w:val="en-US"/>
        </w:rPr>
        <w:t xml:space="preserve"> presents one well-known problem of the SSNIP-test. If the observed market price already exceeds the competitive price level, </w:t>
      </w:r>
      <w:r w:rsidR="00892786" w:rsidRPr="0088109E">
        <w:rPr>
          <w:rFonts w:cs="Cambria"/>
          <w:bCs/>
          <w:szCs w:val="22"/>
          <w:lang w:val="en-US"/>
        </w:rPr>
        <w:t>substitutiona</w:t>
      </w:r>
      <w:r w:rsidR="00843A92" w:rsidRPr="0088109E">
        <w:rPr>
          <w:rFonts w:cs="Cambria"/>
          <w:bCs/>
          <w:szCs w:val="22"/>
          <w:lang w:val="en-US"/>
        </w:rPr>
        <w:t xml:space="preserve">l relationships between products are overestimated and market definition will be too broad. This problem is even more true for two-sided markets </w:t>
      </w:r>
      <w:r w:rsidR="00EC4BF4" w:rsidRPr="0088109E">
        <w:rPr>
          <w:rFonts w:cs="Cambria"/>
          <w:bCs/>
          <w:szCs w:val="22"/>
          <w:lang w:val="en-US"/>
        </w:rPr>
        <w:t>where a price</w:t>
      </w:r>
      <w:r w:rsidR="0088109E">
        <w:rPr>
          <w:rFonts w:cs="Cambria"/>
          <w:bCs/>
          <w:szCs w:val="22"/>
          <w:lang w:val="en-US"/>
        </w:rPr>
        <w:t xml:space="preserve"> on</w:t>
      </w:r>
      <w:r w:rsidR="00EC4BF4" w:rsidRPr="0088109E">
        <w:rPr>
          <w:rFonts w:cs="Cambria"/>
          <w:bCs/>
          <w:szCs w:val="22"/>
          <w:lang w:val="en-US"/>
        </w:rPr>
        <w:t xml:space="preserve"> one market side seems to be “too low” (price is lower than monopoly price without feedback effects) while it is “too high” on the other market side (price is higher than monopoly price) (vgl. Dewenter &amp; Rösch, 2015).</w:t>
      </w:r>
    </w:p>
    <w:p w14:paraId="35C16072" w14:textId="41E630D4" w:rsidR="00EC4BF4" w:rsidRPr="0088109E" w:rsidRDefault="00EC4BF4" w:rsidP="0088109E">
      <w:pPr>
        <w:widowControl w:val="0"/>
        <w:autoSpaceDE w:val="0"/>
        <w:autoSpaceDN w:val="0"/>
        <w:adjustRightInd w:val="0"/>
        <w:spacing w:after="240" w:line="380" w:lineRule="atLeast"/>
        <w:rPr>
          <w:rFonts w:cs="Cambria"/>
          <w:bCs/>
          <w:szCs w:val="22"/>
          <w:lang w:val="en-US"/>
        </w:rPr>
      </w:pPr>
      <w:r w:rsidRPr="0088109E">
        <w:rPr>
          <w:rFonts w:cs="Cambria"/>
          <w:bCs/>
          <w:szCs w:val="22"/>
          <w:lang w:val="en-US"/>
        </w:rPr>
        <w:t>A modified SSNIP test has to take into account all of these particular challenges when defining a two-sided market</w:t>
      </w:r>
      <w:r w:rsidR="006909D2" w:rsidRPr="0088109E">
        <w:rPr>
          <w:rFonts w:cs="Cambria"/>
          <w:bCs/>
          <w:szCs w:val="22"/>
          <w:lang w:val="en-US"/>
        </w:rPr>
        <w:t xml:space="preserve">. Additional to this demanding task, the extensive data requirements hinder the application of a SSNIP test as an analytical tool for </w:t>
      </w:r>
      <w:r w:rsidR="005571E2" w:rsidRPr="0088109E">
        <w:rPr>
          <w:rFonts w:cs="Cambria"/>
          <w:bCs/>
          <w:szCs w:val="22"/>
          <w:lang w:val="en-US"/>
        </w:rPr>
        <w:t xml:space="preserve">antitrust agencies when defining a two-sided market. </w:t>
      </w:r>
    </w:p>
    <w:p w14:paraId="4F9FC0FF" w14:textId="59298246" w:rsidR="00956067" w:rsidRPr="005571E2" w:rsidRDefault="005571E2" w:rsidP="005571E2">
      <w:pPr>
        <w:pStyle w:val="Listenabsatz"/>
        <w:widowControl w:val="0"/>
        <w:numPr>
          <w:ilvl w:val="0"/>
          <w:numId w:val="4"/>
        </w:numPr>
        <w:autoSpaceDE w:val="0"/>
        <w:autoSpaceDN w:val="0"/>
        <w:adjustRightInd w:val="0"/>
        <w:spacing w:after="240" w:line="380" w:lineRule="atLeast"/>
        <w:rPr>
          <w:rFonts w:cs="Cambria"/>
          <w:bCs/>
          <w:color w:val="0070C0"/>
          <w:szCs w:val="22"/>
          <w:lang w:val="en-US"/>
        </w:rPr>
      </w:pPr>
      <w:r w:rsidRPr="005571E2">
        <w:rPr>
          <w:rFonts w:cs="Cambria"/>
          <w:bCs/>
          <w:color w:val="0070C0"/>
          <w:szCs w:val="22"/>
          <w:lang w:val="en-US"/>
        </w:rPr>
        <w:t>Special requirements for search engines</w:t>
      </w:r>
    </w:p>
    <w:p w14:paraId="26491F13" w14:textId="43F513F8" w:rsidR="00E02206" w:rsidRPr="00950C8F" w:rsidRDefault="005571E2" w:rsidP="009E5303">
      <w:pPr>
        <w:widowControl w:val="0"/>
        <w:autoSpaceDE w:val="0"/>
        <w:autoSpaceDN w:val="0"/>
        <w:adjustRightInd w:val="0"/>
        <w:spacing w:after="240" w:line="380" w:lineRule="atLeast"/>
        <w:rPr>
          <w:rFonts w:cs="Cambria"/>
          <w:bCs/>
          <w:szCs w:val="22"/>
          <w:lang w:val="en-US"/>
        </w:rPr>
      </w:pPr>
      <w:r w:rsidRPr="005571E2">
        <w:rPr>
          <w:rFonts w:cs="Cambria"/>
          <w:bCs/>
          <w:szCs w:val="22"/>
          <w:lang w:val="en-US"/>
        </w:rPr>
        <w:t xml:space="preserve">The problems </w:t>
      </w:r>
      <w:r w:rsidR="006863BB">
        <w:rPr>
          <w:rFonts w:cs="Cambria"/>
          <w:bCs/>
          <w:szCs w:val="22"/>
          <w:lang w:val="en-US"/>
        </w:rPr>
        <w:t xml:space="preserve">described make it evident that </w:t>
      </w:r>
      <w:r w:rsidRPr="005571E2">
        <w:rPr>
          <w:rFonts w:cs="Cambria"/>
          <w:bCs/>
          <w:szCs w:val="22"/>
          <w:lang w:val="en-US"/>
        </w:rPr>
        <w:t>the SSNIP test – even in a modified way – is not</w:t>
      </w:r>
      <w:r w:rsidR="006863BB">
        <w:rPr>
          <w:rFonts w:cs="Cambria"/>
          <w:bCs/>
          <w:szCs w:val="22"/>
          <w:lang w:val="en-US"/>
        </w:rPr>
        <w:t xml:space="preserve"> an adequate tool when it comes to the task to define a relevant market that shows indirect network effects between two market sides, especially in the case of digital markets.</w:t>
      </w:r>
      <w:r w:rsidR="00950C8F">
        <w:rPr>
          <w:rFonts w:cs="Cambria"/>
          <w:bCs/>
          <w:szCs w:val="22"/>
          <w:lang w:val="en-US"/>
        </w:rPr>
        <w:t xml:space="preserve"> This also applies for other analytical tools that analyze cross-price-elasticities.</w:t>
      </w:r>
      <w:r w:rsidR="006863BB">
        <w:rPr>
          <w:rFonts w:cs="Cambria"/>
          <w:bCs/>
          <w:szCs w:val="22"/>
          <w:lang w:val="en-US"/>
        </w:rPr>
        <w:t xml:space="preserve"> </w:t>
      </w:r>
      <w:r w:rsidR="00950C8F">
        <w:rPr>
          <w:rFonts w:cs="Cambria"/>
          <w:bCs/>
          <w:szCs w:val="22"/>
          <w:lang w:val="en-US"/>
        </w:rPr>
        <w:t>The reason is</w:t>
      </w:r>
      <w:r w:rsidR="00304B4D">
        <w:rPr>
          <w:rFonts w:cs="Cambria"/>
          <w:bCs/>
          <w:szCs w:val="22"/>
          <w:lang w:val="en-US"/>
        </w:rPr>
        <w:t xml:space="preserve"> that market prices </w:t>
      </w:r>
      <w:r w:rsidR="00950C8F">
        <w:rPr>
          <w:rFonts w:cs="Cambria"/>
          <w:bCs/>
          <w:szCs w:val="22"/>
          <w:lang w:val="en-US"/>
        </w:rPr>
        <w:t xml:space="preserve">in two-sided markets </w:t>
      </w:r>
      <w:r w:rsidR="00304B4D">
        <w:rPr>
          <w:rFonts w:cs="Cambria"/>
          <w:bCs/>
          <w:szCs w:val="22"/>
          <w:lang w:val="en-US"/>
        </w:rPr>
        <w:t xml:space="preserve">cannot be interpreted in the conventional way as they reflect the relation of indirect network effects between the market sides. However, quantity measures offer </w:t>
      </w:r>
      <w:r w:rsidR="009E5303">
        <w:rPr>
          <w:rFonts w:cs="Cambria"/>
          <w:bCs/>
          <w:szCs w:val="22"/>
          <w:lang w:val="en-US"/>
        </w:rPr>
        <w:t>an alternative approach</w:t>
      </w:r>
      <w:r w:rsidR="00533E88">
        <w:rPr>
          <w:rFonts w:cs="Cambria"/>
          <w:bCs/>
          <w:szCs w:val="22"/>
          <w:lang w:val="en-US"/>
        </w:rPr>
        <w:t xml:space="preserve"> to analyze substitutability </w:t>
      </w:r>
      <w:r w:rsidR="009E5303">
        <w:rPr>
          <w:rFonts w:cs="Cambria"/>
          <w:bCs/>
          <w:szCs w:val="22"/>
          <w:lang w:val="en-US"/>
        </w:rPr>
        <w:t>of</w:t>
      </w:r>
      <w:r w:rsidR="00304B4D">
        <w:rPr>
          <w:rFonts w:cs="Cambria"/>
          <w:bCs/>
          <w:szCs w:val="22"/>
          <w:lang w:val="en-US"/>
        </w:rPr>
        <w:t xml:space="preserve"> </w:t>
      </w:r>
      <w:r w:rsidR="00533E88">
        <w:rPr>
          <w:rFonts w:cs="Cambria"/>
          <w:bCs/>
          <w:szCs w:val="22"/>
          <w:lang w:val="en-US"/>
        </w:rPr>
        <w:t>relevant goods</w:t>
      </w:r>
      <w:r w:rsidR="00304B4D">
        <w:rPr>
          <w:rFonts w:cs="Cambria"/>
          <w:bCs/>
          <w:szCs w:val="22"/>
          <w:lang w:val="en-US"/>
        </w:rPr>
        <w:t xml:space="preserve">. </w:t>
      </w:r>
      <w:r w:rsidR="00C76B61">
        <w:rPr>
          <w:rFonts w:cs="Cambria"/>
          <w:bCs/>
          <w:szCs w:val="22"/>
          <w:lang w:val="en-US"/>
        </w:rPr>
        <w:t>I</w:t>
      </w:r>
      <w:r w:rsidR="009E5303">
        <w:rPr>
          <w:rFonts w:cs="Cambria"/>
          <w:bCs/>
          <w:szCs w:val="22"/>
          <w:lang w:val="en-US"/>
        </w:rPr>
        <w:t>n the following chapter we present</w:t>
      </w:r>
      <w:r w:rsidR="00C76B61">
        <w:rPr>
          <w:rFonts w:cs="Cambria"/>
          <w:bCs/>
          <w:szCs w:val="22"/>
          <w:lang w:val="en-US"/>
        </w:rPr>
        <w:t xml:space="preserve"> </w:t>
      </w:r>
      <w:r w:rsidR="009E5303">
        <w:rPr>
          <w:rFonts w:cs="Cambria"/>
          <w:bCs/>
          <w:szCs w:val="22"/>
          <w:lang w:val="en-US"/>
        </w:rPr>
        <w:t>the concept</w:t>
      </w:r>
      <w:r w:rsidR="00C76B61">
        <w:rPr>
          <w:rFonts w:cs="Cambria"/>
          <w:bCs/>
          <w:szCs w:val="22"/>
          <w:lang w:val="en-US"/>
        </w:rPr>
        <w:t xml:space="preserve"> dynamic cross-correlations of quantities as a measure </w:t>
      </w:r>
      <w:r w:rsidR="009E5303">
        <w:rPr>
          <w:rFonts w:cs="Cambria"/>
          <w:bCs/>
          <w:szCs w:val="22"/>
          <w:lang w:val="en-US"/>
        </w:rPr>
        <w:t>for substitutability of differentiated products</w:t>
      </w:r>
      <w:r w:rsidR="00533E88">
        <w:rPr>
          <w:rFonts w:cs="Cambria"/>
          <w:bCs/>
          <w:szCs w:val="22"/>
          <w:lang w:val="en-US"/>
        </w:rPr>
        <w:t xml:space="preserve">. </w:t>
      </w:r>
    </w:p>
    <w:p w14:paraId="06DDAEA7" w14:textId="6EB04697" w:rsidR="00257437" w:rsidRDefault="00257437" w:rsidP="00A23AE3">
      <w:pPr>
        <w:widowControl w:val="0"/>
        <w:autoSpaceDE w:val="0"/>
        <w:autoSpaceDN w:val="0"/>
        <w:adjustRightInd w:val="0"/>
        <w:spacing w:after="240" w:line="380" w:lineRule="atLeast"/>
        <w:outlineLvl w:val="0"/>
        <w:rPr>
          <w:rFonts w:cs="Cambria"/>
          <w:b/>
          <w:sz w:val="36"/>
          <w:szCs w:val="28"/>
          <w:lang w:val="en-US"/>
        </w:rPr>
      </w:pPr>
      <w:r>
        <w:rPr>
          <w:rFonts w:cs="Cambria"/>
          <w:b/>
          <w:sz w:val="36"/>
          <w:szCs w:val="28"/>
          <w:lang w:val="en-US"/>
        </w:rPr>
        <w:t>Dynamic Cross-Correlation of Quantities</w:t>
      </w:r>
    </w:p>
    <w:p w14:paraId="7F917797" w14:textId="4A233854" w:rsidR="00950C8F" w:rsidRPr="00950C8F" w:rsidRDefault="00950C8F" w:rsidP="00F039DA">
      <w:pPr>
        <w:widowControl w:val="0"/>
        <w:autoSpaceDE w:val="0"/>
        <w:autoSpaceDN w:val="0"/>
        <w:adjustRightInd w:val="0"/>
        <w:spacing w:after="240" w:line="380" w:lineRule="atLeast"/>
        <w:rPr>
          <w:rFonts w:cs="Cambria"/>
          <w:bCs/>
          <w:szCs w:val="22"/>
          <w:lang w:val="en-US"/>
        </w:rPr>
      </w:pPr>
    </w:p>
    <w:p w14:paraId="7B90EE76" w14:textId="5795B214" w:rsidR="00257437" w:rsidRDefault="00257437" w:rsidP="00A23AE3">
      <w:pPr>
        <w:widowControl w:val="0"/>
        <w:autoSpaceDE w:val="0"/>
        <w:autoSpaceDN w:val="0"/>
        <w:adjustRightInd w:val="0"/>
        <w:spacing w:after="240" w:line="380" w:lineRule="atLeast"/>
        <w:outlineLvl w:val="0"/>
        <w:rPr>
          <w:rFonts w:cs="Cambria"/>
          <w:b/>
          <w:sz w:val="36"/>
          <w:szCs w:val="28"/>
          <w:lang w:val="en-US"/>
        </w:rPr>
      </w:pPr>
      <w:r>
        <w:rPr>
          <w:rFonts w:cs="Cambria"/>
          <w:b/>
          <w:sz w:val="36"/>
          <w:szCs w:val="28"/>
          <w:lang w:val="en-US"/>
        </w:rPr>
        <w:t xml:space="preserve">Benchmark </w:t>
      </w:r>
      <w:r w:rsidR="00435B18">
        <w:rPr>
          <w:rFonts w:cs="Cambria"/>
          <w:b/>
          <w:sz w:val="36"/>
          <w:szCs w:val="28"/>
          <w:lang w:val="en-US"/>
        </w:rPr>
        <w:t>Model</w:t>
      </w:r>
    </w:p>
    <w:p w14:paraId="4434BB9E" w14:textId="4A636494" w:rsidR="00C74570" w:rsidRDefault="001944E6" w:rsidP="001944E6">
      <w:pPr>
        <w:rPr>
          <w:lang w:val="en-US"/>
        </w:rPr>
      </w:pPr>
      <w:r>
        <w:rPr>
          <w:lang w:val="en-US"/>
        </w:rPr>
        <w:t>Discr</w:t>
      </w:r>
      <w:r w:rsidRPr="00B929B9">
        <w:rPr>
          <w:lang w:val="en-US"/>
        </w:rPr>
        <w:t>e</w:t>
      </w:r>
      <w:r>
        <w:rPr>
          <w:lang w:val="en-US"/>
        </w:rPr>
        <w:t xml:space="preserve">te </w:t>
      </w:r>
      <w:r w:rsidR="00A5019A">
        <w:rPr>
          <w:lang w:val="en-US"/>
        </w:rPr>
        <w:t>choice model</w:t>
      </w:r>
    </w:p>
    <w:p w14:paraId="360E72B7" w14:textId="1E0FFAE9" w:rsidR="00C74570" w:rsidRDefault="00C74570" w:rsidP="00A23AE3">
      <w:pPr>
        <w:widowControl w:val="0"/>
        <w:autoSpaceDE w:val="0"/>
        <w:autoSpaceDN w:val="0"/>
        <w:adjustRightInd w:val="0"/>
        <w:spacing w:after="240" w:line="380" w:lineRule="atLeast"/>
        <w:outlineLvl w:val="0"/>
        <w:rPr>
          <w:rFonts w:cs="Cambria"/>
          <w:b/>
          <w:sz w:val="36"/>
          <w:szCs w:val="28"/>
          <w:lang w:val="en-US"/>
        </w:rPr>
      </w:pPr>
      <w:r>
        <w:rPr>
          <w:rFonts w:cs="Cambria"/>
          <w:b/>
          <w:sz w:val="36"/>
          <w:szCs w:val="28"/>
          <w:lang w:val="en-US"/>
        </w:rPr>
        <w:t>Empirical Analysis</w:t>
      </w:r>
    </w:p>
    <w:p w14:paraId="654F29EC" w14:textId="436C85AF" w:rsidR="003150DD" w:rsidRDefault="003150DD" w:rsidP="003150DD">
      <w:pPr>
        <w:rPr>
          <w:lang w:val="en-US"/>
        </w:rPr>
      </w:pPr>
      <w:commentRangeStart w:id="10"/>
      <w:r w:rsidRPr="003150DD">
        <w:rPr>
          <w:lang w:val="en-US"/>
        </w:rPr>
        <w:lastRenderedPageBreak/>
        <w:t>W</w:t>
      </w:r>
      <w:r>
        <w:rPr>
          <w:lang w:val="en-US"/>
        </w:rPr>
        <w:t xml:space="preserve">e test our benchmark model </w:t>
      </w:r>
      <w:r w:rsidRPr="003150DD">
        <w:rPr>
          <w:lang w:val="en-US"/>
        </w:rPr>
        <w:t>with an empirical application involving</w:t>
      </w:r>
      <w:r>
        <w:rPr>
          <w:lang w:val="en-US"/>
        </w:rPr>
        <w:t xml:space="preserve"> </w:t>
      </w:r>
      <w:r w:rsidRPr="003150DD">
        <w:rPr>
          <w:lang w:val="en-US"/>
        </w:rPr>
        <w:t>newspaper markets. In general, media industries are good examples</w:t>
      </w:r>
      <w:r>
        <w:rPr>
          <w:lang w:val="en-US"/>
        </w:rPr>
        <w:t xml:space="preserve"> </w:t>
      </w:r>
      <w:r w:rsidRPr="003150DD">
        <w:rPr>
          <w:lang w:val="en-US"/>
        </w:rPr>
        <w:t xml:space="preserve">of two-sided markets.2 </w:t>
      </w:r>
      <w:proofErr w:type="gramStart"/>
      <w:r w:rsidRPr="003150DD">
        <w:rPr>
          <w:lang w:val="en-US"/>
        </w:rPr>
        <w:t>This</w:t>
      </w:r>
      <w:proofErr w:type="gramEnd"/>
      <w:r w:rsidRPr="003150DD">
        <w:rPr>
          <w:lang w:val="en-US"/>
        </w:rPr>
        <w:t xml:space="preserve"> is because the media owner has two sets</w:t>
      </w:r>
      <w:r>
        <w:rPr>
          <w:lang w:val="en-US"/>
        </w:rPr>
        <w:t xml:space="preserve"> </w:t>
      </w:r>
      <w:r w:rsidRPr="003150DD">
        <w:rPr>
          <w:lang w:val="en-US"/>
        </w:rPr>
        <w:t>of consumers: media subscribers such as radio listeners and television</w:t>
      </w:r>
      <w:r>
        <w:rPr>
          <w:lang w:val="en-US"/>
        </w:rPr>
        <w:t xml:space="preserve"> </w:t>
      </w:r>
      <w:r w:rsidRPr="003150DD">
        <w:rPr>
          <w:lang w:val="en-US"/>
        </w:rPr>
        <w:t>viewers, and advertisers. Advertisers’ willingness-to-pay increases in</w:t>
      </w:r>
      <w:r>
        <w:rPr>
          <w:lang w:val="en-US"/>
        </w:rPr>
        <w:t xml:space="preserve"> </w:t>
      </w:r>
      <w:r w:rsidRPr="003150DD">
        <w:rPr>
          <w:lang w:val="en-US"/>
        </w:rPr>
        <w:t>the number of media subscribers</w:t>
      </w:r>
      <w:r>
        <w:rPr>
          <w:lang w:val="en-US"/>
        </w:rPr>
        <w:t xml:space="preserve">. </w:t>
      </w:r>
      <w:r w:rsidRPr="003150DD">
        <w:rPr>
          <w:lang w:val="en-US"/>
        </w:rPr>
        <w:t>However, it is not always clear how the number of advertisements affects subscribers’</w:t>
      </w:r>
      <w:r>
        <w:rPr>
          <w:lang w:val="en-US"/>
        </w:rPr>
        <w:t xml:space="preserve"> </w:t>
      </w:r>
      <w:r w:rsidRPr="003150DD">
        <w:rPr>
          <w:lang w:val="en-US"/>
        </w:rPr>
        <w:t>valuation of the media. Although it is safe to assume that subscribers in television</w:t>
      </w:r>
      <w:r>
        <w:rPr>
          <w:lang w:val="en-US"/>
        </w:rPr>
        <w:t xml:space="preserve"> </w:t>
      </w:r>
      <w:r w:rsidRPr="003150DD">
        <w:rPr>
          <w:lang w:val="en-US"/>
        </w:rPr>
        <w:t>and radio markets value advertisements negatively, the same may not necessarily hold</w:t>
      </w:r>
      <w:r>
        <w:rPr>
          <w:lang w:val="en-US"/>
        </w:rPr>
        <w:t xml:space="preserve"> </w:t>
      </w:r>
      <w:r w:rsidRPr="003150DD">
        <w:rPr>
          <w:lang w:val="en-US"/>
        </w:rPr>
        <w:t>in newspaper markets. Nevertheless, it is always the case that the media owner needs to</w:t>
      </w:r>
      <w:r>
        <w:rPr>
          <w:lang w:val="en-US"/>
        </w:rPr>
        <w:t xml:space="preserve"> </w:t>
      </w:r>
      <w:r w:rsidRPr="003150DD">
        <w:rPr>
          <w:lang w:val="en-US"/>
        </w:rPr>
        <w:t>keep the interests of both sets of consumers in mind when setting prices.</w:t>
      </w:r>
      <w:commentRangeEnd w:id="10"/>
      <w:r>
        <w:rPr>
          <w:rStyle w:val="Kommentarzeichen"/>
        </w:rPr>
        <w:commentReference w:id="10"/>
      </w:r>
    </w:p>
    <w:p w14:paraId="67E749E8" w14:textId="18A5B57F" w:rsidR="00273750" w:rsidRPr="00B929B9" w:rsidRDefault="00A5019A" w:rsidP="00273750">
      <w:pPr>
        <w:rPr>
          <w:lang w:val="en-US"/>
        </w:rPr>
      </w:pPr>
      <w:r>
        <w:rPr>
          <w:lang w:val="en-US"/>
        </w:rPr>
        <w:t xml:space="preserve">We address the empircial question of market definition of a two-sided market by estimating a demand model of differentiated products for the German magazine market. </w:t>
      </w:r>
      <w:commentRangeStart w:id="11"/>
      <w:r w:rsidR="0052148C">
        <w:rPr>
          <w:lang w:val="en-US"/>
        </w:rPr>
        <w:t>Discrete choice assumptions are reasonable for models of magazine demand</w:t>
      </w:r>
      <w:commentRangeEnd w:id="11"/>
      <w:r w:rsidR="00626137">
        <w:rPr>
          <w:rStyle w:val="Kommentarzeichen"/>
        </w:rPr>
        <w:commentReference w:id="11"/>
      </w:r>
      <w:r w:rsidR="00B2468F">
        <w:rPr>
          <w:lang w:val="en-US"/>
        </w:rPr>
        <w:t xml:space="preserve">. </w:t>
      </w:r>
      <w:r w:rsidR="0052148C">
        <w:rPr>
          <w:lang w:val="en-US"/>
        </w:rPr>
        <w:t>Argen</w:t>
      </w:r>
      <w:r w:rsidR="00B2468F">
        <w:rPr>
          <w:lang w:val="en-US"/>
        </w:rPr>
        <w:t>tesi (2009) and Kaiser (2006) use a similar approach.</w:t>
      </w:r>
      <w:r w:rsidR="0052148C">
        <w:rPr>
          <w:lang w:val="en-US"/>
        </w:rPr>
        <w:t xml:space="preserve"> </w:t>
      </w:r>
    </w:p>
    <w:p w14:paraId="4B86337F" w14:textId="77777777" w:rsidR="0099571D" w:rsidRDefault="0099571D" w:rsidP="00A5019A">
      <w:pPr>
        <w:rPr>
          <w:lang w:val="en-US"/>
        </w:rPr>
      </w:pPr>
    </w:p>
    <w:p w14:paraId="1867EC0F" w14:textId="364D87B5" w:rsidR="0099571D" w:rsidRPr="00B929B9" w:rsidRDefault="0099571D" w:rsidP="0099571D">
      <w:pPr>
        <w:rPr>
          <w:lang w:val="en-US"/>
        </w:rPr>
      </w:pPr>
      <w:commentRangeStart w:id="12"/>
      <w:r w:rsidRPr="00B929B9">
        <w:rPr>
          <w:lang w:val="en-US"/>
        </w:rPr>
        <w:t>In addition to the standard instrumental variables approach, we use both a control function approach where we include th</w:t>
      </w:r>
      <w:r w:rsidR="0052148C" w:rsidRPr="00B929B9">
        <w:rPr>
          <w:lang w:val="en-US"/>
        </w:rPr>
        <w:t>e generalized residuals from a fi</w:t>
      </w:r>
      <w:r w:rsidRPr="00B929B9">
        <w:rPr>
          <w:lang w:val="en-US"/>
        </w:rPr>
        <w:t>rst step probit estimation i</w:t>
      </w:r>
      <w:r w:rsidR="0052148C" w:rsidRPr="00B929B9">
        <w:rPr>
          <w:lang w:val="en-US"/>
        </w:rPr>
        <w:t>n the second step demand estim</w:t>
      </w:r>
      <w:r w:rsidRPr="00B929B9">
        <w:rPr>
          <w:lang w:val="en-US"/>
        </w:rPr>
        <w:t xml:space="preserve">ation, and we estimate a model where the </w:t>
      </w:r>
      <w:r w:rsidR="0052148C" w:rsidRPr="00B929B9">
        <w:rPr>
          <w:lang w:val="en-US"/>
        </w:rPr>
        <w:t>predicted probabilities from a fi</w:t>
      </w:r>
      <w:r w:rsidRPr="00B929B9">
        <w:rPr>
          <w:lang w:val="en-US"/>
        </w:rPr>
        <w:t xml:space="preserve">rst step is used as instruments in the demand estimation (Woolridge, 2002). </w:t>
      </w:r>
      <w:commentRangeEnd w:id="12"/>
      <w:r w:rsidR="0052148C">
        <w:rPr>
          <w:rStyle w:val="Kommentarzeichen"/>
        </w:rPr>
        <w:commentReference w:id="12"/>
      </w:r>
    </w:p>
    <w:p w14:paraId="76727D21" w14:textId="70561D87" w:rsidR="0099571D" w:rsidRPr="00B929B9" w:rsidRDefault="0052148C" w:rsidP="00A5019A">
      <w:pPr>
        <w:rPr>
          <w:lang w:val="en-US"/>
        </w:rPr>
      </w:pPr>
      <w:r w:rsidRPr="00B929B9">
        <w:rPr>
          <w:lang w:val="en-US"/>
        </w:rPr>
        <w:t xml:space="preserve"> </w:t>
      </w:r>
    </w:p>
    <w:p w14:paraId="209FC835" w14:textId="5263F82A" w:rsidR="00D674D6" w:rsidRDefault="00D674D6" w:rsidP="00A23AE3">
      <w:pPr>
        <w:widowControl w:val="0"/>
        <w:autoSpaceDE w:val="0"/>
        <w:autoSpaceDN w:val="0"/>
        <w:adjustRightInd w:val="0"/>
        <w:spacing w:after="240" w:line="380" w:lineRule="atLeast"/>
        <w:outlineLvl w:val="0"/>
        <w:rPr>
          <w:rFonts w:cs="Cambria"/>
          <w:b/>
          <w:sz w:val="36"/>
          <w:szCs w:val="28"/>
          <w:lang w:val="en-US"/>
        </w:rPr>
      </w:pPr>
      <w:r>
        <w:rPr>
          <w:rFonts w:cs="Cambria"/>
          <w:b/>
          <w:sz w:val="36"/>
          <w:szCs w:val="28"/>
          <w:lang w:val="en-US"/>
        </w:rPr>
        <w:tab/>
        <w:t xml:space="preserve">Econometric Method </w:t>
      </w:r>
    </w:p>
    <w:p w14:paraId="0AC5664F" w14:textId="4669A98C" w:rsidR="00D674D6" w:rsidRDefault="00D674D6" w:rsidP="003706D8">
      <w:pPr>
        <w:widowControl w:val="0"/>
        <w:autoSpaceDE w:val="0"/>
        <w:autoSpaceDN w:val="0"/>
        <w:adjustRightInd w:val="0"/>
        <w:spacing w:after="240" w:line="380" w:lineRule="atLeast"/>
        <w:rPr>
          <w:rFonts w:cs="Cambria"/>
          <w:b/>
          <w:sz w:val="36"/>
          <w:szCs w:val="28"/>
          <w:lang w:val="en-US"/>
        </w:rPr>
      </w:pPr>
      <w:r>
        <w:rPr>
          <w:rFonts w:cs="Cambria"/>
          <w:bCs/>
          <w:szCs w:val="22"/>
          <w:lang w:val="en-US"/>
        </w:rPr>
        <w:t>Structural influences may bias the analysis of subs</w:t>
      </w:r>
      <w:r w:rsidR="003706D8">
        <w:rPr>
          <w:rFonts w:cs="Cambria"/>
          <w:bCs/>
          <w:szCs w:val="22"/>
          <w:lang w:val="en-US"/>
        </w:rPr>
        <w:t xml:space="preserve">titutability by means of sales so that we will have non-stationary variables which cause spurious regression. If the quantity variables are non-stationary (that is, they are </w:t>
      </w:r>
      <w:proofErr w:type="gramStart"/>
      <w:r w:rsidR="003706D8">
        <w:rPr>
          <w:rFonts w:cs="Cambria"/>
          <w:bCs/>
          <w:szCs w:val="22"/>
          <w:lang w:val="en-US"/>
        </w:rPr>
        <w:t>I(</w:t>
      </w:r>
      <w:proofErr w:type="gramEnd"/>
      <w:r w:rsidR="003706D8">
        <w:rPr>
          <w:rFonts w:cs="Cambria"/>
          <w:bCs/>
          <w:szCs w:val="22"/>
          <w:lang w:val="en-US"/>
        </w:rPr>
        <w:t>1) ) it may be possible to detect the true relationship between them if</w:t>
      </w:r>
      <w:r w:rsidR="005428CC">
        <w:rPr>
          <w:rFonts w:cs="Cambria"/>
          <w:bCs/>
          <w:szCs w:val="22"/>
          <w:lang w:val="en-US"/>
        </w:rPr>
        <w:t xml:space="preserve"> the variables are cointegrated. To test this assumption we can run a OLS </w:t>
      </w:r>
      <w:proofErr w:type="gramStart"/>
      <w:r w:rsidR="005428CC">
        <w:rPr>
          <w:rFonts w:cs="Cambria"/>
          <w:bCs/>
          <w:szCs w:val="22"/>
          <w:lang w:val="en-US"/>
        </w:rPr>
        <w:t xml:space="preserve">Regression </w:t>
      </w:r>
      <w:r w:rsidR="003706D8">
        <w:rPr>
          <w:rFonts w:cs="Cambria"/>
          <w:bCs/>
          <w:szCs w:val="22"/>
          <w:lang w:val="en-US"/>
        </w:rPr>
        <w:t xml:space="preserve"> we</w:t>
      </w:r>
      <w:proofErr w:type="gramEnd"/>
      <w:r w:rsidR="003706D8">
        <w:rPr>
          <w:rFonts w:cs="Cambria"/>
          <w:bCs/>
          <w:szCs w:val="22"/>
          <w:lang w:val="en-US"/>
        </w:rPr>
        <w:t xml:space="preserve"> can find a parameter so that they a</w:t>
      </w:r>
      <w:r w:rsidR="005428CC">
        <w:rPr>
          <w:rFonts w:cs="Cambria"/>
          <w:bCs/>
          <w:szCs w:val="22"/>
          <w:lang w:val="en-US"/>
        </w:rPr>
        <w:t>re</w:t>
      </w:r>
      <w:r w:rsidR="003706D8">
        <w:rPr>
          <w:rFonts w:cs="Cambria"/>
          <w:bCs/>
          <w:szCs w:val="22"/>
          <w:lang w:val="en-US"/>
        </w:rPr>
        <w:t xml:space="preserve"> cointegrated. In a first step we have to test if they are cointegrated with an </w:t>
      </w:r>
      <w:r w:rsidR="00B70F6A">
        <w:rPr>
          <w:rFonts w:cs="Cambria"/>
          <w:bCs/>
          <w:szCs w:val="22"/>
          <w:lang w:val="en-US"/>
        </w:rPr>
        <w:t xml:space="preserve">OLS </w:t>
      </w:r>
      <w:r w:rsidR="003706D8">
        <w:rPr>
          <w:rFonts w:cs="Cambria"/>
          <w:bCs/>
          <w:szCs w:val="22"/>
          <w:lang w:val="en-US"/>
        </w:rPr>
        <w:t xml:space="preserve">estimation </w:t>
      </w:r>
      <w:r w:rsidR="00B70F6A">
        <w:rPr>
          <w:rFonts w:cs="Cambria"/>
          <w:bCs/>
          <w:szCs w:val="22"/>
          <w:lang w:val="en-US"/>
        </w:rPr>
        <w:t>similar to the first s</w:t>
      </w:r>
      <w:r w:rsidR="003706D8">
        <w:rPr>
          <w:rFonts w:cs="Cambria"/>
          <w:bCs/>
          <w:szCs w:val="22"/>
          <w:lang w:val="en-US"/>
        </w:rPr>
        <w:t xml:space="preserve">tage of engle-granger procedure. </w:t>
      </w:r>
    </w:p>
    <w:p w14:paraId="6353B9E9" w14:textId="49FE7D0E" w:rsidR="00C74570" w:rsidRDefault="00C74570" w:rsidP="00A23AE3">
      <w:pPr>
        <w:widowControl w:val="0"/>
        <w:autoSpaceDE w:val="0"/>
        <w:autoSpaceDN w:val="0"/>
        <w:adjustRightInd w:val="0"/>
        <w:spacing w:after="240" w:line="380" w:lineRule="atLeast"/>
        <w:outlineLvl w:val="0"/>
        <w:rPr>
          <w:rFonts w:cs="Cambria"/>
          <w:b/>
          <w:sz w:val="36"/>
          <w:szCs w:val="28"/>
          <w:lang w:val="en-US"/>
        </w:rPr>
      </w:pPr>
      <w:r>
        <w:rPr>
          <w:rFonts w:cs="Cambria"/>
          <w:b/>
          <w:sz w:val="36"/>
          <w:szCs w:val="28"/>
          <w:lang w:val="en-US"/>
        </w:rPr>
        <w:tab/>
        <w:t xml:space="preserve">Data / Descriptive </w:t>
      </w:r>
    </w:p>
    <w:p w14:paraId="7A4DD727" w14:textId="3DEA3ED7" w:rsidR="00C74570" w:rsidRDefault="00C74570" w:rsidP="00C74570">
      <w:pPr>
        <w:widowControl w:val="0"/>
        <w:autoSpaceDE w:val="0"/>
        <w:autoSpaceDN w:val="0"/>
        <w:adjustRightInd w:val="0"/>
        <w:spacing w:after="240" w:line="380" w:lineRule="atLeast"/>
        <w:rPr>
          <w:rFonts w:cs="Cambria"/>
          <w:bCs/>
          <w:szCs w:val="22"/>
          <w:lang w:val="en-US"/>
        </w:rPr>
      </w:pPr>
      <w:r>
        <w:rPr>
          <w:rFonts w:cs="Cambria"/>
          <w:bCs/>
          <w:szCs w:val="22"/>
          <w:lang w:val="en-US"/>
        </w:rPr>
        <w:t xml:space="preserve">The quantities seem to correlate rather positively than negatively </w:t>
      </w:r>
      <w:r w:rsidRPr="00C74570">
        <w:rPr>
          <w:rFonts w:cs="Cambria"/>
          <w:bCs/>
          <w:szCs w:val="22"/>
          <w:lang w:val="en-US"/>
        </w:rPr>
        <w:sym w:font="Wingdings" w:char="F0E0"/>
      </w:r>
      <w:r>
        <w:rPr>
          <w:rFonts w:cs="Cambria"/>
          <w:bCs/>
          <w:szCs w:val="22"/>
          <w:lang w:val="en-US"/>
        </w:rPr>
        <w:t xml:space="preserve"> common structural trend. </w:t>
      </w:r>
    </w:p>
    <w:p w14:paraId="302847D9" w14:textId="332F86A5" w:rsidR="00C74570" w:rsidRDefault="00C74570" w:rsidP="00A23AE3">
      <w:pPr>
        <w:widowControl w:val="0"/>
        <w:autoSpaceDE w:val="0"/>
        <w:autoSpaceDN w:val="0"/>
        <w:adjustRightInd w:val="0"/>
        <w:spacing w:after="240" w:line="380" w:lineRule="atLeast"/>
        <w:outlineLvl w:val="0"/>
        <w:rPr>
          <w:rFonts w:cs="Cambria"/>
          <w:bCs/>
          <w:szCs w:val="22"/>
          <w:lang w:val="en-US"/>
        </w:rPr>
      </w:pPr>
      <w:r>
        <w:rPr>
          <w:rFonts w:cs="Cambria"/>
          <w:bCs/>
          <w:szCs w:val="22"/>
          <w:lang w:val="en-US"/>
        </w:rPr>
        <w:lastRenderedPageBreak/>
        <w:tab/>
      </w:r>
      <w:r>
        <w:rPr>
          <w:rFonts w:cs="Cambria"/>
          <w:b/>
          <w:sz w:val="36"/>
          <w:szCs w:val="28"/>
          <w:lang w:val="en-US"/>
        </w:rPr>
        <w:t>Model</w:t>
      </w:r>
    </w:p>
    <w:p w14:paraId="7008F822" w14:textId="1483DC81" w:rsidR="00B929B9" w:rsidRDefault="00B929B9" w:rsidP="00B929B9">
      <w:pPr>
        <w:widowControl w:val="0"/>
        <w:autoSpaceDE w:val="0"/>
        <w:autoSpaceDN w:val="0"/>
        <w:adjustRightInd w:val="0"/>
        <w:spacing w:after="240" w:line="380" w:lineRule="atLeast"/>
        <w:rPr>
          <w:lang w:val="en-US"/>
        </w:rPr>
      </w:pPr>
      <w:r>
        <w:rPr>
          <w:lang w:val="en-US"/>
        </w:rPr>
        <w:t>The goal of our model is to measure the magnitude of indirect network effects between two market sites. Due to data and computational limitations the model is stylized. We make assumptions that we judge to be economically logical</w:t>
      </w:r>
      <w:r w:rsidR="00715837">
        <w:rPr>
          <w:lang w:val="en-US"/>
        </w:rPr>
        <w:t>.</w:t>
      </w:r>
    </w:p>
    <w:p w14:paraId="21AEF35E" w14:textId="6D0E0093" w:rsidR="00715837" w:rsidRDefault="00715837" w:rsidP="00715837">
      <w:pPr>
        <w:widowControl w:val="0"/>
        <w:autoSpaceDE w:val="0"/>
        <w:autoSpaceDN w:val="0"/>
        <w:adjustRightInd w:val="0"/>
        <w:spacing w:after="240" w:line="380" w:lineRule="atLeast"/>
        <w:rPr>
          <w:lang w:val="en-US"/>
        </w:rPr>
      </w:pPr>
      <w:r>
        <w:rPr>
          <w:lang w:val="en-US"/>
        </w:rPr>
        <w:t>In the next subsections, we define the model and characterize its quilibrium. Following we explain the main assumtions giving evidence that supports them and discussing their limitations as well as their importance for our main results.</w:t>
      </w:r>
    </w:p>
    <w:p w14:paraId="2D80F369" w14:textId="2AF010B1" w:rsidR="004F67ED" w:rsidRDefault="004F67ED" w:rsidP="004F67ED">
      <w:pPr>
        <w:pStyle w:val="berschrift2"/>
        <w:rPr>
          <w:lang w:val="en-US"/>
        </w:rPr>
      </w:pPr>
      <w:r>
        <w:rPr>
          <w:lang w:val="en-US"/>
        </w:rPr>
        <w:t>Setup</w:t>
      </w:r>
    </w:p>
    <w:p w14:paraId="7DDD3967" w14:textId="7B1115E1" w:rsidR="004F67ED" w:rsidRDefault="004F67ED" w:rsidP="00995E4C">
      <w:pPr>
        <w:rPr>
          <w:lang w:val="en-US"/>
        </w:rPr>
      </w:pPr>
      <w:r>
        <w:rPr>
          <w:lang w:val="en-US"/>
        </w:rPr>
        <w:t xml:space="preserve">We model </w:t>
      </w:r>
      <w:bookmarkStart w:id="13" w:name="_GoBack"/>
      <w:r>
        <w:rPr>
          <w:lang w:val="en-US"/>
        </w:rPr>
        <w:t>a differentiated Cournot duopoly where two platforms chose quantity simultaneously.</w:t>
      </w:r>
      <w:bookmarkEnd w:id="13"/>
      <w:r>
        <w:rPr>
          <w:lang w:val="en-US"/>
        </w:rPr>
        <w:t xml:space="preserve"> There are two groups of consumers, A and B,</w:t>
      </w:r>
      <w:r w:rsidR="00995E4C">
        <w:rPr>
          <w:lang w:val="en-US"/>
        </w:rPr>
        <w:t xml:space="preserve"> which demand different products from a platform i=1, 2. The platform</w:t>
      </w:r>
      <w:r>
        <w:rPr>
          <w:lang w:val="en-US"/>
        </w:rPr>
        <w:t xml:space="preserve"> enable</w:t>
      </w:r>
      <w:r w:rsidR="00995E4C">
        <w:rPr>
          <w:lang w:val="en-US"/>
        </w:rPr>
        <w:t>s the two groups to interact and</w:t>
      </w:r>
      <w:r>
        <w:rPr>
          <w:lang w:val="en-US"/>
        </w:rPr>
        <w:t xml:space="preserve"> each group values the number of users of the opposite group on the same platform. </w:t>
      </w:r>
      <w:r w:rsidR="00995E4C">
        <w:rPr>
          <w:lang w:val="en-US"/>
        </w:rPr>
        <w:t>The i</w:t>
      </w:r>
      <w:r>
        <w:rPr>
          <w:lang w:val="en-US"/>
        </w:rPr>
        <w:t xml:space="preserve">nverse demand functions </w:t>
      </w:r>
      <w:r w:rsidR="00995E4C">
        <w:rPr>
          <w:lang w:val="en-US"/>
        </w:rPr>
        <w:t>for the two market sites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6"/>
        <w:gridCol w:w="510"/>
      </w:tblGrid>
      <w:tr w:rsidR="004F67ED" w14:paraId="2CA9E533" w14:textId="77777777" w:rsidTr="00995E4C">
        <w:tc>
          <w:tcPr>
            <w:tcW w:w="8926" w:type="dxa"/>
          </w:tcPr>
          <w:p w14:paraId="59DC14AC" w14:textId="3C6733F9" w:rsidR="004F67ED" w:rsidRDefault="006D2839" w:rsidP="004F67ED">
            <w:pPr>
              <w:jc w:val="center"/>
              <w:rPr>
                <w:lang w:val="en-US"/>
              </w:rPr>
            </w:pPr>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lang w:val="en-US"/>
                </w:rPr>
                <m:t>=1-</m:t>
              </m:r>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lang w:val="en-US"/>
                </w:rPr>
                <m:t>-</m:t>
              </m:r>
              <m:r>
                <w:rPr>
                  <w:rFonts w:ascii="Cambria Math" w:hAnsi="Cambria Math"/>
                </w:rPr>
                <m:t>θ</m:t>
              </m:r>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lang w:val="en-US"/>
                </w:rPr>
                <m:t>+</m:t>
              </m:r>
              <m:r>
                <w:rPr>
                  <w:rFonts w:ascii="Cambria Math" w:hAnsi="Cambria Math"/>
                </w:rPr>
                <m:t>d</m:t>
              </m:r>
              <m:sSub>
                <m:sSubPr>
                  <m:ctrlPr>
                    <w:rPr>
                      <w:rFonts w:ascii="Cambria Math" w:hAnsi="Cambria Math"/>
                      <w:i/>
                      <w:iCs/>
                    </w:rPr>
                  </m:ctrlPr>
                </m:sSubPr>
                <m:e>
                  <m:r>
                    <w:rPr>
                      <w:rFonts w:ascii="Cambria Math" w:hAnsi="Cambria Math"/>
                    </w:rPr>
                    <m:t>s</m:t>
                  </m:r>
                </m:e>
                <m:sub>
                  <m:r>
                    <w:rPr>
                      <w:rFonts w:ascii="Cambria Math" w:hAnsi="Cambria Math"/>
                    </w:rPr>
                    <m:t>i</m:t>
                  </m:r>
                </m:sub>
              </m:sSub>
            </m:oMath>
            <w:r w:rsidR="004F67ED" w:rsidRPr="004F67ED">
              <w:rPr>
                <w:rFonts w:eastAsiaTheme="minorEastAsia"/>
                <w:iCs/>
                <w:lang w:val="en-US"/>
              </w:rPr>
              <w:t>;</w:t>
            </w:r>
            <w:r w:rsidR="004F67ED">
              <w:rPr>
                <w:rFonts w:eastAsiaTheme="minorEastAsia"/>
                <w:iCs/>
                <w:lang w:val="en-US"/>
              </w:rPr>
              <w:t xml:space="preserve">          </w:t>
            </w:r>
            <w:r w:rsidR="004F67ED" w:rsidRPr="004F67ED">
              <w:rPr>
                <w:rFonts w:eastAsiaTheme="minorEastAsia"/>
                <w:iCs/>
                <w:lang w:val="en-US"/>
              </w:rPr>
              <w:t xml:space="preserve"> </w:t>
            </w:r>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lang w:val="en-US"/>
                </w:rPr>
                <m:t>=1-</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μ</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lang w:val="en-US"/>
                </w:rPr>
                <m:t>+</m:t>
              </m:r>
              <m:r>
                <w:rPr>
                  <w:rFonts w:ascii="Cambria Math" w:eastAsiaTheme="minorEastAsia" w:hAnsi="Cambria Math"/>
                </w:rPr>
                <m:t>g</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i</m:t>
                  </m:r>
                </m:sub>
              </m:sSub>
            </m:oMath>
            <w:r w:rsidR="00D72957" w:rsidRPr="00D72957">
              <w:rPr>
                <w:rFonts w:eastAsiaTheme="minorEastAsia"/>
                <w:iCs/>
                <w:lang w:val="en-US"/>
              </w:rPr>
              <w:t>,</w:t>
            </w:r>
          </w:p>
        </w:tc>
        <w:tc>
          <w:tcPr>
            <w:tcW w:w="470" w:type="dxa"/>
          </w:tcPr>
          <w:p w14:paraId="6B12007E" w14:textId="37359429" w:rsidR="004F67ED" w:rsidRDefault="004F67ED" w:rsidP="004F67ED">
            <w:pPr>
              <w:rPr>
                <w:lang w:val="en-US"/>
              </w:rPr>
            </w:pPr>
            <w:r>
              <w:rPr>
                <w:lang w:val="en-US"/>
              </w:rPr>
              <w:t>(1)</w:t>
            </w:r>
          </w:p>
        </w:tc>
      </w:tr>
    </w:tbl>
    <w:p w14:paraId="23915442" w14:textId="77777777" w:rsidR="00D72957" w:rsidRDefault="00D72957" w:rsidP="00D72957">
      <w:pPr>
        <w:rPr>
          <w:rFonts w:eastAsiaTheme="minorEastAsia"/>
          <w:lang w:val="en-US"/>
        </w:rPr>
      </w:pPr>
      <w:r>
        <w:rPr>
          <w:lang w:val="en-US"/>
        </w:rPr>
        <w:t xml:space="preserve">Where </w:t>
      </w:r>
      <m:oMath>
        <m:d>
          <m:dPr>
            <m:begChr m:val="{"/>
            <m:endChr m:val="}"/>
            <m:ctrlPr>
              <w:rPr>
                <w:rFonts w:ascii="Cambria Math" w:hAnsi="Cambria Math"/>
                <w:i/>
                <w:lang w:val="en-U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lang w:val="en-US"/>
              </w:rPr>
              <m:t>,</m:t>
            </m:r>
            <m:sSub>
              <m:sSubPr>
                <m:ctrlPr>
                  <w:rPr>
                    <w:rFonts w:ascii="Cambria Math" w:hAnsi="Cambria Math"/>
                    <w:i/>
                    <w:iCs/>
                  </w:rPr>
                </m:ctrlPr>
              </m:sSubPr>
              <m:e>
                <m:r>
                  <w:rPr>
                    <w:rFonts w:ascii="Cambria Math" w:hAnsi="Cambria Math"/>
                  </w:rPr>
                  <m:t>s</m:t>
                </m:r>
              </m:e>
              <m:sub>
                <m:r>
                  <w:rPr>
                    <w:rFonts w:ascii="Cambria Math" w:hAnsi="Cambria Math"/>
                  </w:rPr>
                  <m:t>i</m:t>
                </m:r>
              </m:sub>
            </m:sSub>
          </m:e>
        </m:d>
      </m:oMath>
      <w:proofErr w:type="gramStart"/>
      <w:r>
        <w:rPr>
          <w:rFonts w:eastAsiaTheme="minorEastAsia"/>
          <w:lang w:val="en-US"/>
        </w:rPr>
        <w:t xml:space="preserve"> are the respective quantities</w:t>
      </w:r>
      <w:proofErr w:type="gramEnd"/>
      <w:r>
        <w:rPr>
          <w:rFonts w:eastAsiaTheme="minorEastAsia"/>
          <w:lang w:val="en-US"/>
        </w:rPr>
        <w:t xml:space="preserve"> offered by the platform i on the two market sides. </w:t>
      </w:r>
    </w:p>
    <w:p w14:paraId="7EF3EDD6" w14:textId="195A1E14" w:rsidR="004F67ED" w:rsidRDefault="00995E4C" w:rsidP="00D72957">
      <w:pPr>
        <w:rPr>
          <w:lang w:val="en-US"/>
        </w:rPr>
      </w:pPr>
      <w:r>
        <w:rPr>
          <w:lang w:val="en-US"/>
        </w:rPr>
        <w:t xml:space="preserve">The parameters d and g describe the magnitude of the indirect network effect between the two consumer groups. </w:t>
      </w:r>
      <m:oMath>
        <m:r>
          <w:rPr>
            <w:rFonts w:ascii="Cambria Math" w:hAnsi="Cambria Math"/>
          </w:rPr>
          <m:t>θ</m:t>
        </m:r>
        <m:r>
          <w:rPr>
            <w:rFonts w:ascii="Cambria Math" w:eastAsiaTheme="minorEastAsia" w:hAnsi="Cambria Math"/>
            <w:lang w:val="en-US"/>
          </w:rPr>
          <m:t xml:space="preserve">, </m:t>
        </m:r>
        <m:r>
          <w:rPr>
            <w:rFonts w:ascii="Cambria Math" w:eastAsiaTheme="minorEastAsia" w:hAnsi="Cambria Math"/>
          </w:rPr>
          <m:t>μ</m:t>
        </m:r>
        <m:r>
          <w:rPr>
            <w:rFonts w:ascii="Cambria Math" w:eastAsiaTheme="minorEastAsia" w:hAnsi="Cambria Math"/>
            <w:lang w:val="en-US"/>
          </w:rPr>
          <m:t xml:space="preserve"> ≥0</m:t>
        </m:r>
      </m:oMath>
      <w:r w:rsidRPr="00995E4C">
        <w:rPr>
          <w:rFonts w:eastAsiaTheme="minorEastAsia"/>
          <w:iCs/>
          <w:lang w:val="en-US"/>
        </w:rPr>
        <w:t xml:space="preserve"> </w:t>
      </w:r>
      <w:proofErr w:type="gramStart"/>
      <w:r w:rsidRPr="00995E4C">
        <w:rPr>
          <w:rFonts w:eastAsiaTheme="minorEastAsia"/>
          <w:iCs/>
          <w:lang w:val="en-US"/>
        </w:rPr>
        <w:t>are</w:t>
      </w:r>
      <w:proofErr w:type="gramEnd"/>
      <w:r w:rsidRPr="00995E4C">
        <w:rPr>
          <w:rFonts w:eastAsiaTheme="minorEastAsia"/>
          <w:iCs/>
          <w:lang w:val="en-US"/>
        </w:rPr>
        <w:t xml:space="preserve"> the product differentiatio</w:t>
      </w:r>
      <w:r>
        <w:rPr>
          <w:rFonts w:eastAsiaTheme="minorEastAsia"/>
          <w:iCs/>
          <w:lang w:val="en-US"/>
        </w:rPr>
        <w:t>n parameters for the two market sides</w:t>
      </w:r>
      <w:r w:rsidRPr="00995E4C">
        <w:rPr>
          <w:rFonts w:eastAsiaTheme="minorEastAsia"/>
          <w:iCs/>
          <w:lang w:val="en-US"/>
        </w:rPr>
        <w:t xml:space="preserve"> that desc</w:t>
      </w:r>
      <w:r>
        <w:rPr>
          <w:rFonts w:eastAsiaTheme="minorEastAsia"/>
          <w:iCs/>
          <w:lang w:val="en-US"/>
        </w:rPr>
        <w:t xml:space="preserve">ribe the competitiveness. If </w:t>
      </w:r>
      <m:oMath>
        <m:r>
          <w:rPr>
            <w:rFonts w:ascii="Cambria Math" w:hAnsi="Cambria Math"/>
          </w:rPr>
          <m:t>θ</m:t>
        </m:r>
        <m:r>
          <w:rPr>
            <w:rFonts w:ascii="Cambria Math" w:hAnsi="Cambria Math"/>
            <w:lang w:val="en-US"/>
          </w:rPr>
          <m:t>=1</m:t>
        </m:r>
      </m:oMath>
      <w:r>
        <w:rPr>
          <w:lang w:val="en-US"/>
        </w:rPr>
        <w:t xml:space="preserve"> or </w:t>
      </w:r>
      <m:oMath>
        <m:r>
          <w:rPr>
            <w:rFonts w:ascii="Cambria Math" w:eastAsiaTheme="minorEastAsia" w:hAnsi="Cambria Math"/>
          </w:rPr>
          <m:t>μ</m:t>
        </m:r>
        <m:r>
          <w:rPr>
            <w:rFonts w:ascii="Cambria Math" w:eastAsiaTheme="minorEastAsia" w:hAnsi="Cambria Math"/>
            <w:lang w:val="en-US"/>
          </w:rPr>
          <m:t>=1</m:t>
        </m:r>
      </m:oMath>
      <w:r>
        <w:rPr>
          <w:rFonts w:eastAsiaTheme="minorEastAsia"/>
          <w:iCs/>
          <w:lang w:val="en-US"/>
        </w:rPr>
        <w:t xml:space="preserve"> the two competing platforms offer perfect substitutes on the respective market side. </w:t>
      </w:r>
    </w:p>
    <w:p w14:paraId="14A18DA0" w14:textId="14C2EBEC" w:rsidR="00DD4EC8" w:rsidRDefault="00DD4EC8" w:rsidP="00C74570">
      <w:pPr>
        <w:widowControl w:val="0"/>
        <w:autoSpaceDE w:val="0"/>
        <w:autoSpaceDN w:val="0"/>
        <w:adjustRightInd w:val="0"/>
        <w:spacing w:after="240" w:line="380" w:lineRule="atLeast"/>
        <w:rPr>
          <w:lang w:val="en-US"/>
        </w:rPr>
      </w:pPr>
      <w:r>
        <w:rPr>
          <w:lang w:val="en-US"/>
        </w:rPr>
        <w:t xml:space="preserve">Assumptions: </w:t>
      </w:r>
    </w:p>
    <w:p w14:paraId="586CCC54" w14:textId="70B8AC70" w:rsidR="002773FD" w:rsidRDefault="002773FD" w:rsidP="002773FD">
      <w:pPr>
        <w:pStyle w:val="Listenabsatz"/>
        <w:widowControl w:val="0"/>
        <w:numPr>
          <w:ilvl w:val="0"/>
          <w:numId w:val="4"/>
        </w:numPr>
        <w:autoSpaceDE w:val="0"/>
        <w:autoSpaceDN w:val="0"/>
        <w:adjustRightInd w:val="0"/>
        <w:spacing w:after="240" w:line="380" w:lineRule="atLeast"/>
        <w:rPr>
          <w:lang w:val="en-US"/>
        </w:rPr>
      </w:pPr>
      <w:r>
        <w:rPr>
          <w:lang w:val="en-US"/>
        </w:rPr>
        <w:t>Singlehoming (Armstrong 20059)</w:t>
      </w:r>
    </w:p>
    <w:p w14:paraId="77BC3779" w14:textId="77777777" w:rsidR="002773FD" w:rsidRDefault="002773FD" w:rsidP="002773FD">
      <w:pPr>
        <w:widowControl w:val="0"/>
        <w:autoSpaceDE w:val="0"/>
        <w:autoSpaceDN w:val="0"/>
        <w:adjustRightInd w:val="0"/>
        <w:spacing w:after="240" w:line="380" w:lineRule="atLeast"/>
        <w:rPr>
          <w:lang w:val="en-US"/>
        </w:rPr>
      </w:pPr>
    </w:p>
    <w:p w14:paraId="46C45E1A" w14:textId="0618BF2D" w:rsidR="002773FD" w:rsidRPr="002773FD" w:rsidRDefault="002773FD" w:rsidP="002773FD">
      <w:pPr>
        <w:widowControl w:val="0"/>
        <w:autoSpaceDE w:val="0"/>
        <w:autoSpaceDN w:val="0"/>
        <w:adjustRightInd w:val="0"/>
        <w:spacing w:after="240" w:line="380" w:lineRule="atLeast"/>
        <w:rPr>
          <w:lang w:val="en-US"/>
        </w:rPr>
      </w:pPr>
      <w:r>
        <w:rPr>
          <w:lang w:val="en-US"/>
        </w:rPr>
        <w:t xml:space="preserve">2 groups of agents, r and a (reader and advertiser), and there are two platforms, 1 and 2 which enable the two groups to interact. Groups r and a obtain the respective utilities </w:t>
      </w:r>
      <w:proofErr w:type="gramStart"/>
      <w:r>
        <w:rPr>
          <w:lang w:val="en-US"/>
        </w:rPr>
        <w:t>u(</w:t>
      </w:r>
      <w:proofErr w:type="gramEnd"/>
      <w:r>
        <w:rPr>
          <w:lang w:val="en-US"/>
        </w:rPr>
        <w:t xml:space="preserve">i,r); u(i,a) if they join platform i. </w:t>
      </w:r>
    </w:p>
    <w:p w14:paraId="28307785" w14:textId="2E6C5BFF" w:rsidR="00273750" w:rsidRPr="00B929B9" w:rsidRDefault="00273750" w:rsidP="00C74570">
      <w:pPr>
        <w:widowControl w:val="0"/>
        <w:autoSpaceDE w:val="0"/>
        <w:autoSpaceDN w:val="0"/>
        <w:adjustRightInd w:val="0"/>
        <w:spacing w:after="240" w:line="380" w:lineRule="atLeast"/>
        <w:rPr>
          <w:lang w:val="en-US"/>
        </w:rPr>
      </w:pPr>
      <w:commentRangeStart w:id="14"/>
      <w:r w:rsidRPr="00B929B9">
        <w:rPr>
          <w:lang w:val="en-US"/>
        </w:rPr>
        <w:t xml:space="preserve">We assume an underlying discrete choice utility model in characteristics space. Lancaster (1966) and Gorman (1980) were the Örst studies that use traceable models of di§erentiated products. Later McFadden (1981) showed how to </w:t>
      </w:r>
      <w:r w:rsidRPr="00B929B9">
        <w:rPr>
          <w:lang w:val="en-US"/>
        </w:rPr>
        <w:lastRenderedPageBreak/>
        <w:t>implement the approach in discrete choice models</w:t>
      </w:r>
      <w:commentRangeEnd w:id="14"/>
      <w:r>
        <w:rPr>
          <w:rStyle w:val="Kommentarzeichen"/>
        </w:rPr>
        <w:commentReference w:id="14"/>
      </w:r>
      <w:r w:rsidRPr="00B929B9">
        <w:rPr>
          <w:lang w:val="en-US"/>
        </w:rPr>
        <w:t xml:space="preserve">. The consumer $i gets utility $uij from consuming product $j which is a function of the characteristics of the product (xj) and the price (pj). Furthermore, we make the standard assumption that the utility is linear in characteristics and prices. </w:t>
      </w:r>
    </w:p>
    <w:p w14:paraId="2B1A639E" w14:textId="77777777" w:rsidR="00273750" w:rsidRDefault="00273750" w:rsidP="00C74570">
      <w:pPr>
        <w:widowControl w:val="0"/>
        <w:autoSpaceDE w:val="0"/>
        <w:autoSpaceDN w:val="0"/>
        <w:adjustRightInd w:val="0"/>
        <w:spacing w:after="240" w:line="380" w:lineRule="atLeast"/>
        <w:rPr>
          <w:rFonts w:cs="Cambria"/>
          <w:bCs/>
          <w:szCs w:val="22"/>
          <w:lang w:val="en-US"/>
        </w:rPr>
      </w:pPr>
    </w:p>
    <w:p w14:paraId="752F9E91" w14:textId="50A2DAE0" w:rsidR="00C74570" w:rsidRDefault="00C74570" w:rsidP="00C74570">
      <w:pPr>
        <w:widowControl w:val="0"/>
        <w:autoSpaceDE w:val="0"/>
        <w:autoSpaceDN w:val="0"/>
        <w:adjustRightInd w:val="0"/>
        <w:spacing w:after="240" w:line="380" w:lineRule="atLeast"/>
        <w:rPr>
          <w:rFonts w:cs="Cambria"/>
          <w:bCs/>
          <w:szCs w:val="22"/>
          <w:lang w:val="en-US"/>
        </w:rPr>
      </w:pPr>
      <w:r>
        <w:rPr>
          <w:rFonts w:cs="Cambria"/>
          <w:bCs/>
          <w:szCs w:val="22"/>
          <w:lang w:val="en-US"/>
        </w:rPr>
        <w:t xml:space="preserve">To determine possible substitutional relationships among the sales, all series from the same market segment are used to generate pre-whiten residuals, which are adjusted for structural trends. </w:t>
      </w:r>
    </w:p>
    <w:p w14:paraId="12B3ADED" w14:textId="663D4C02" w:rsidR="00362A69" w:rsidRDefault="00362A69" w:rsidP="00362A69">
      <w:pPr>
        <w:widowControl w:val="0"/>
        <w:autoSpaceDE w:val="0"/>
        <w:autoSpaceDN w:val="0"/>
        <w:adjustRightInd w:val="0"/>
        <w:spacing w:after="240" w:line="380" w:lineRule="atLeast"/>
        <w:rPr>
          <w:rFonts w:cs="Cambria"/>
          <w:bCs/>
          <w:szCs w:val="22"/>
          <w:lang w:val="en-US"/>
        </w:rPr>
      </w:pPr>
      <w:r>
        <w:rPr>
          <w:rFonts w:cs="Cambria"/>
          <w:bCs/>
          <w:szCs w:val="22"/>
          <w:lang w:val="en-US"/>
        </w:rPr>
        <w:t>Control for other possible magazines in the market (wide substitutes):  regress sales of magazine A on: constant, sales of magazine B, sales of further substitutes</w:t>
      </w:r>
    </w:p>
    <w:p w14:paraId="28052F4E" w14:textId="4DFFD343" w:rsidR="00987802" w:rsidRDefault="00987802" w:rsidP="00A23AE3">
      <w:pPr>
        <w:widowControl w:val="0"/>
        <w:autoSpaceDE w:val="0"/>
        <w:autoSpaceDN w:val="0"/>
        <w:adjustRightInd w:val="0"/>
        <w:spacing w:after="240" w:line="380" w:lineRule="atLeast"/>
        <w:outlineLvl w:val="0"/>
        <w:rPr>
          <w:rFonts w:cs="Cambria"/>
          <w:b/>
          <w:sz w:val="36"/>
          <w:szCs w:val="28"/>
          <w:lang w:val="en-US"/>
        </w:rPr>
      </w:pPr>
      <w:r>
        <w:rPr>
          <w:rFonts w:cs="Cambria"/>
          <w:bCs/>
          <w:szCs w:val="22"/>
          <w:lang w:val="en-US"/>
        </w:rPr>
        <w:tab/>
      </w:r>
      <w:r>
        <w:rPr>
          <w:rFonts w:cs="Cambria"/>
          <w:b/>
          <w:sz w:val="36"/>
          <w:szCs w:val="28"/>
          <w:lang w:val="en-US"/>
        </w:rPr>
        <w:t>Instruments</w:t>
      </w:r>
    </w:p>
    <w:p w14:paraId="65A0C331" w14:textId="6FD6EEE5" w:rsidR="00B410AD" w:rsidRDefault="00B410AD" w:rsidP="00B410AD">
      <w:pPr>
        <w:widowControl w:val="0"/>
        <w:autoSpaceDE w:val="0"/>
        <w:autoSpaceDN w:val="0"/>
        <w:adjustRightInd w:val="0"/>
        <w:spacing w:after="240" w:line="380" w:lineRule="atLeast"/>
        <w:rPr>
          <w:rFonts w:cs="Cambria"/>
          <w:bCs/>
          <w:szCs w:val="22"/>
          <w:lang w:val="en-US"/>
        </w:rPr>
      </w:pPr>
      <w:r w:rsidRPr="00B410AD">
        <w:rPr>
          <w:rFonts w:cs="Cambria"/>
          <w:b/>
          <w:szCs w:val="22"/>
          <w:lang w:val="en-US"/>
        </w:rPr>
        <w:t>Assumption</w:t>
      </w:r>
      <w:r>
        <w:rPr>
          <w:rFonts w:cs="Cambria"/>
          <w:bCs/>
          <w:szCs w:val="22"/>
          <w:lang w:val="en-US"/>
        </w:rPr>
        <w:t xml:space="preserve">: (Unobserved) cost factors are common across magazines published by a magazine pblisher and that other (demand-side) shocks specific to the magazine are not correlated with these factors (Hausmann and Taylor (1981), Hausmann et al. (1994), Berry et al. (1995). </w:t>
      </w:r>
    </w:p>
    <w:p w14:paraId="6F0A56D0" w14:textId="7AB16B1C" w:rsidR="00B410AD" w:rsidRPr="00B410AD" w:rsidRDefault="00B410AD" w:rsidP="00B410AD">
      <w:pPr>
        <w:widowControl w:val="0"/>
        <w:autoSpaceDE w:val="0"/>
        <w:autoSpaceDN w:val="0"/>
        <w:adjustRightInd w:val="0"/>
        <w:spacing w:after="240" w:line="380" w:lineRule="atLeast"/>
        <w:rPr>
          <w:rFonts w:cs="Cambria"/>
          <w:bCs/>
          <w:szCs w:val="22"/>
          <w:lang w:val="en-US"/>
        </w:rPr>
      </w:pPr>
      <w:r>
        <w:rPr>
          <w:rFonts w:cs="Cambria"/>
          <w:bCs/>
          <w:szCs w:val="22"/>
          <w:lang w:val="en-US"/>
        </w:rPr>
        <w:t xml:space="preserve">Use current and lagged values of the instruments, to instrument the explanatory variables (which are differenced). </w:t>
      </w:r>
    </w:p>
    <w:p w14:paraId="7B0A18ED" w14:textId="77777777" w:rsidR="00987802" w:rsidRDefault="00987802" w:rsidP="00F7448A">
      <w:pPr>
        <w:pStyle w:val="Listenabsatz"/>
        <w:widowControl w:val="0"/>
        <w:numPr>
          <w:ilvl w:val="0"/>
          <w:numId w:val="4"/>
        </w:numPr>
        <w:autoSpaceDE w:val="0"/>
        <w:autoSpaceDN w:val="0"/>
        <w:adjustRightInd w:val="0"/>
        <w:spacing w:after="240" w:line="380" w:lineRule="atLeast"/>
        <w:ind w:left="1068"/>
        <w:rPr>
          <w:rFonts w:cs="Cambria"/>
          <w:bCs/>
          <w:szCs w:val="22"/>
          <w:lang w:val="en-US"/>
        </w:rPr>
      </w:pPr>
      <w:r>
        <w:rPr>
          <w:rFonts w:cs="Cambria"/>
          <w:b/>
          <w:szCs w:val="22"/>
          <w:lang w:val="en-US"/>
        </w:rPr>
        <w:t xml:space="preserve">Average cover price of a publisher´s other magazines: </w:t>
      </w:r>
      <w:r w:rsidRPr="00987802">
        <w:rPr>
          <w:rFonts w:cs="Cambria"/>
          <w:bCs/>
          <w:szCs w:val="22"/>
          <w:lang w:val="en-US"/>
        </w:rPr>
        <w:t>assumed to be driven by common underlying costs associated with a publisher´s production, distribution and marketing of its magazines to readers</w:t>
      </w:r>
      <w:r>
        <w:rPr>
          <w:rFonts w:cs="Cambria"/>
          <w:bCs/>
          <w:szCs w:val="22"/>
          <w:lang w:val="en-US"/>
        </w:rPr>
        <w:t xml:space="preserve">. </w:t>
      </w:r>
    </w:p>
    <w:p w14:paraId="4DE10EC1" w14:textId="4D6B42BE" w:rsidR="00987802" w:rsidRDefault="00987802" w:rsidP="00F7448A">
      <w:pPr>
        <w:pStyle w:val="Listenabsatz"/>
        <w:widowControl w:val="0"/>
        <w:autoSpaceDE w:val="0"/>
        <w:autoSpaceDN w:val="0"/>
        <w:adjustRightInd w:val="0"/>
        <w:spacing w:after="240" w:line="380" w:lineRule="atLeast"/>
        <w:ind w:left="1068"/>
        <w:rPr>
          <w:rFonts w:cs="Cambria"/>
          <w:bCs/>
          <w:szCs w:val="22"/>
          <w:lang w:val="en-US"/>
        </w:rPr>
      </w:pPr>
      <w:r w:rsidRPr="00987802">
        <w:rPr>
          <w:rFonts w:cs="Cambria"/>
          <w:bCs/>
          <w:szCs w:val="22"/>
          <w:lang w:val="en-US"/>
        </w:rPr>
        <w:sym w:font="Wingdings" w:char="F0E0"/>
      </w:r>
      <w:r>
        <w:rPr>
          <w:rFonts w:cs="Cambria"/>
          <w:bCs/>
          <w:szCs w:val="22"/>
          <w:lang w:val="en-US"/>
        </w:rPr>
        <w:t xml:space="preserve"> Determine the particular magazine´s cover price, but uncorrelated with demand. </w:t>
      </w:r>
    </w:p>
    <w:p w14:paraId="26EC5C99" w14:textId="54B2DB73" w:rsidR="00987802" w:rsidRDefault="00A02E56" w:rsidP="00F7448A">
      <w:pPr>
        <w:pStyle w:val="Listenabsatz"/>
        <w:widowControl w:val="0"/>
        <w:numPr>
          <w:ilvl w:val="0"/>
          <w:numId w:val="4"/>
        </w:numPr>
        <w:autoSpaceDE w:val="0"/>
        <w:autoSpaceDN w:val="0"/>
        <w:adjustRightInd w:val="0"/>
        <w:spacing w:after="240" w:line="380" w:lineRule="atLeast"/>
        <w:ind w:left="1068"/>
        <w:rPr>
          <w:rFonts w:cs="Cambria"/>
          <w:b/>
          <w:szCs w:val="22"/>
          <w:lang w:val="en-US"/>
        </w:rPr>
      </w:pPr>
      <w:r w:rsidRPr="00F7448A">
        <w:rPr>
          <w:rFonts w:cs="Cambria"/>
          <w:b/>
          <w:szCs w:val="22"/>
          <w:lang w:val="en-US"/>
        </w:rPr>
        <w:t xml:space="preserve">Average rate of </w:t>
      </w:r>
      <w:r w:rsidR="00F7448A" w:rsidRPr="00F7448A">
        <w:rPr>
          <w:rFonts w:cs="Cambria"/>
          <w:b/>
          <w:szCs w:val="22"/>
          <w:lang w:val="en-US"/>
        </w:rPr>
        <w:t xml:space="preserve">publisher´s other magazine </w:t>
      </w:r>
      <w:r w:rsidRPr="00F7448A">
        <w:rPr>
          <w:rFonts w:cs="Cambria"/>
          <w:b/>
          <w:szCs w:val="22"/>
          <w:lang w:val="en-US"/>
        </w:rPr>
        <w:t>ad</w:t>
      </w:r>
      <w:r w:rsidR="00F7448A" w:rsidRPr="00F7448A">
        <w:rPr>
          <w:rFonts w:cs="Cambria"/>
          <w:b/>
          <w:szCs w:val="22"/>
          <w:lang w:val="en-US"/>
        </w:rPr>
        <w:t xml:space="preserve"> </w:t>
      </w:r>
      <w:r w:rsidRPr="00F7448A">
        <w:rPr>
          <w:rFonts w:cs="Cambria"/>
          <w:b/>
          <w:szCs w:val="22"/>
          <w:lang w:val="en-US"/>
        </w:rPr>
        <w:t xml:space="preserve">price </w:t>
      </w:r>
    </w:p>
    <w:p w14:paraId="6C99AD02" w14:textId="056BB924" w:rsidR="00F7448A" w:rsidRDefault="00F7448A" w:rsidP="00F7448A">
      <w:pPr>
        <w:pStyle w:val="Listenabsatz"/>
        <w:widowControl w:val="0"/>
        <w:numPr>
          <w:ilvl w:val="0"/>
          <w:numId w:val="4"/>
        </w:numPr>
        <w:autoSpaceDE w:val="0"/>
        <w:autoSpaceDN w:val="0"/>
        <w:adjustRightInd w:val="0"/>
        <w:spacing w:after="240" w:line="380" w:lineRule="atLeast"/>
        <w:ind w:left="1068"/>
        <w:rPr>
          <w:rFonts w:cs="Cambria"/>
          <w:b/>
          <w:szCs w:val="22"/>
          <w:lang w:val="en-US"/>
        </w:rPr>
      </w:pPr>
      <w:r>
        <w:rPr>
          <w:rFonts w:cs="Cambria"/>
          <w:b/>
          <w:szCs w:val="22"/>
          <w:lang w:val="en-US"/>
        </w:rPr>
        <w:t>Average content Pages per copy of publisher´s other magazines</w:t>
      </w:r>
    </w:p>
    <w:p w14:paraId="5B0DCC3E" w14:textId="1D87DA61" w:rsidR="00F7448A" w:rsidRDefault="00F7448A" w:rsidP="00F7448A">
      <w:pPr>
        <w:widowControl w:val="0"/>
        <w:autoSpaceDE w:val="0"/>
        <w:autoSpaceDN w:val="0"/>
        <w:adjustRightInd w:val="0"/>
        <w:spacing w:after="240" w:line="380" w:lineRule="atLeast"/>
        <w:ind w:left="360"/>
        <w:rPr>
          <w:rFonts w:cs="Cambria"/>
          <w:b/>
          <w:szCs w:val="22"/>
          <w:lang w:val="en-US"/>
        </w:rPr>
      </w:pPr>
      <w:r>
        <w:rPr>
          <w:rFonts w:cs="Cambria"/>
          <w:b/>
          <w:szCs w:val="22"/>
          <w:lang w:val="en-US"/>
        </w:rPr>
        <w:t xml:space="preserve">Additional Cost-Side Instruments </w:t>
      </w:r>
      <w:r w:rsidRPr="00F7448A">
        <w:rPr>
          <w:rFonts w:cs="Cambria"/>
          <w:bCs/>
          <w:szCs w:val="22"/>
          <w:lang w:val="en-US"/>
        </w:rPr>
        <w:t>(for cover price, ad rates and content pag</w:t>
      </w:r>
      <w:r>
        <w:rPr>
          <w:rFonts w:cs="Cambria"/>
          <w:bCs/>
          <w:szCs w:val="22"/>
          <w:lang w:val="en-US"/>
        </w:rPr>
        <w:t>es per Copy):</w:t>
      </w:r>
    </w:p>
    <w:p w14:paraId="35CB6E01" w14:textId="75B4C6B1" w:rsidR="00F7448A" w:rsidRDefault="00F7448A" w:rsidP="00F7448A">
      <w:pPr>
        <w:pStyle w:val="Listenabsatz"/>
        <w:widowControl w:val="0"/>
        <w:numPr>
          <w:ilvl w:val="0"/>
          <w:numId w:val="5"/>
        </w:numPr>
        <w:autoSpaceDE w:val="0"/>
        <w:autoSpaceDN w:val="0"/>
        <w:adjustRightInd w:val="0"/>
        <w:spacing w:after="240" w:line="380" w:lineRule="atLeast"/>
        <w:rPr>
          <w:rFonts w:cs="Cambria"/>
          <w:bCs/>
          <w:szCs w:val="22"/>
          <w:lang w:val="en-US"/>
        </w:rPr>
      </w:pPr>
      <w:r>
        <w:rPr>
          <w:rFonts w:cs="Cambria"/>
          <w:b/>
          <w:szCs w:val="22"/>
          <w:lang w:val="en-US"/>
        </w:rPr>
        <w:t xml:space="preserve">Natural log of Number of magazines titles </w:t>
      </w:r>
      <w:r w:rsidRPr="00F7448A">
        <w:rPr>
          <w:rFonts w:cs="Cambria"/>
          <w:bCs/>
          <w:szCs w:val="22"/>
          <w:lang w:val="en-US"/>
        </w:rPr>
        <w:t>published by the own publisher in a given year (proxy variable for returns to scope in production)</w:t>
      </w:r>
    </w:p>
    <w:p w14:paraId="33377BFF" w14:textId="73B0086F" w:rsidR="00F7448A" w:rsidRDefault="00F7448A" w:rsidP="00F7448A">
      <w:pPr>
        <w:pStyle w:val="Listenabsatz"/>
        <w:widowControl w:val="0"/>
        <w:numPr>
          <w:ilvl w:val="0"/>
          <w:numId w:val="5"/>
        </w:numPr>
        <w:autoSpaceDE w:val="0"/>
        <w:autoSpaceDN w:val="0"/>
        <w:adjustRightInd w:val="0"/>
        <w:spacing w:after="240" w:line="380" w:lineRule="atLeast"/>
        <w:rPr>
          <w:rFonts w:cs="Cambria"/>
          <w:bCs/>
          <w:szCs w:val="22"/>
          <w:lang w:val="en-US"/>
        </w:rPr>
      </w:pPr>
      <w:r>
        <w:rPr>
          <w:rFonts w:cs="Cambria"/>
          <w:b/>
          <w:szCs w:val="22"/>
          <w:lang w:val="en-US"/>
        </w:rPr>
        <w:lastRenderedPageBreak/>
        <w:t xml:space="preserve">Natural log of the total number of pages </w:t>
      </w:r>
      <w:r w:rsidRPr="00F7448A">
        <w:rPr>
          <w:rFonts w:cs="Cambria"/>
          <w:bCs/>
          <w:szCs w:val="22"/>
          <w:lang w:val="en-US"/>
        </w:rPr>
        <w:t>printed by the own publisher in a given year (a proxy for returns to scale in production).</w:t>
      </w:r>
    </w:p>
    <w:p w14:paraId="07FC5F92" w14:textId="77777777" w:rsidR="00B410AD" w:rsidRDefault="00B410AD" w:rsidP="00B410AD">
      <w:pPr>
        <w:pStyle w:val="Listenabsatz"/>
        <w:widowControl w:val="0"/>
        <w:autoSpaceDE w:val="0"/>
        <w:autoSpaceDN w:val="0"/>
        <w:adjustRightInd w:val="0"/>
        <w:spacing w:after="240" w:line="380" w:lineRule="atLeast"/>
        <w:ind w:left="1080"/>
        <w:rPr>
          <w:rFonts w:cs="Cambria"/>
          <w:bCs/>
          <w:szCs w:val="22"/>
          <w:lang w:val="en-US"/>
        </w:rPr>
      </w:pPr>
    </w:p>
    <w:p w14:paraId="6630C6B9" w14:textId="6E267B5B" w:rsidR="00B410AD" w:rsidRPr="00B410AD" w:rsidRDefault="00B410AD" w:rsidP="00B410AD">
      <w:pPr>
        <w:pStyle w:val="Listenabsatz"/>
        <w:widowControl w:val="0"/>
        <w:numPr>
          <w:ilvl w:val="0"/>
          <w:numId w:val="5"/>
        </w:numPr>
        <w:autoSpaceDE w:val="0"/>
        <w:autoSpaceDN w:val="0"/>
        <w:adjustRightInd w:val="0"/>
        <w:spacing w:after="240" w:line="380" w:lineRule="atLeast"/>
        <w:rPr>
          <w:rFonts w:cs="Cambria"/>
          <w:bCs/>
          <w:szCs w:val="22"/>
          <w:lang w:val="en-US"/>
        </w:rPr>
      </w:pPr>
      <w:r w:rsidRPr="00B410AD">
        <w:rPr>
          <w:rFonts w:cs="Cambria"/>
          <w:b/>
          <w:szCs w:val="22"/>
          <w:lang w:val="en-US"/>
        </w:rPr>
        <w:t xml:space="preserve">Average circulation </w:t>
      </w:r>
      <w:r>
        <w:rPr>
          <w:rFonts w:cs="Cambria"/>
          <w:bCs/>
          <w:szCs w:val="22"/>
          <w:lang w:val="en-US"/>
        </w:rPr>
        <w:t>of publisher´s other magazines</w:t>
      </w:r>
    </w:p>
    <w:p w14:paraId="163ABB51" w14:textId="0E04F3D1" w:rsidR="00B410AD" w:rsidRPr="00B410AD" w:rsidRDefault="00B410AD" w:rsidP="00B410AD">
      <w:pPr>
        <w:pStyle w:val="Listenabsatz"/>
        <w:widowControl w:val="0"/>
        <w:numPr>
          <w:ilvl w:val="0"/>
          <w:numId w:val="5"/>
        </w:numPr>
        <w:autoSpaceDE w:val="0"/>
        <w:autoSpaceDN w:val="0"/>
        <w:adjustRightInd w:val="0"/>
        <w:spacing w:after="240" w:line="380" w:lineRule="atLeast"/>
        <w:rPr>
          <w:rFonts w:cs="Cambria"/>
          <w:bCs/>
          <w:szCs w:val="22"/>
          <w:lang w:val="en-US"/>
        </w:rPr>
      </w:pPr>
      <w:r w:rsidRPr="00B410AD">
        <w:rPr>
          <w:rFonts w:cs="Cambria"/>
          <w:b/>
          <w:szCs w:val="22"/>
          <w:lang w:val="en-US"/>
        </w:rPr>
        <w:t>Average ad sites</w:t>
      </w:r>
      <w:r>
        <w:rPr>
          <w:rFonts w:cs="Cambria"/>
          <w:bCs/>
          <w:szCs w:val="22"/>
          <w:lang w:val="en-US"/>
        </w:rPr>
        <w:t xml:space="preserve"> of publisher´s other magazines. </w:t>
      </w:r>
    </w:p>
    <w:sectPr w:rsidR="00B410AD" w:rsidRPr="00B410AD" w:rsidSect="00177C07">
      <w:pgSz w:w="12240" w:h="15840"/>
      <w:pgMar w:top="1417" w:right="1417" w:bottom="1134" w:left="1417"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ziska Löw" w:date="2016-05-27T16:01:00Z" w:initials="FL">
    <w:p w14:paraId="5E6CD0FD" w14:textId="77777777" w:rsidR="000E788E" w:rsidRPr="00454397" w:rsidRDefault="000E788E">
      <w:pPr>
        <w:pStyle w:val="Kommentartext"/>
        <w:rPr>
          <w:lang w:val="en-US"/>
        </w:rPr>
      </w:pPr>
      <w:r>
        <w:rPr>
          <w:rStyle w:val="Kommentarzeichen"/>
        </w:rPr>
        <w:annotationRef/>
      </w:r>
      <w:r w:rsidRPr="00454397">
        <w:rPr>
          <w:lang w:val="en-US"/>
        </w:rPr>
        <w:t>Examples</w:t>
      </w:r>
    </w:p>
  </w:comment>
  <w:comment w:id="1" w:author="Franziska Löw" w:date="2016-05-27T16:18:00Z" w:initials="FL">
    <w:p w14:paraId="0F9A5540" w14:textId="77777777" w:rsidR="006F30D0" w:rsidRPr="00454397" w:rsidRDefault="006F30D0" w:rsidP="006F30D0">
      <w:pPr>
        <w:pStyle w:val="Kommentartext"/>
        <w:rPr>
          <w:lang w:val="en-US"/>
        </w:rPr>
      </w:pPr>
      <w:r>
        <w:rPr>
          <w:rStyle w:val="Kommentarzeichen"/>
        </w:rPr>
        <w:annotationRef/>
      </w:r>
      <w:r w:rsidRPr="00454397">
        <w:rPr>
          <w:lang w:val="en-US"/>
        </w:rPr>
        <w:t xml:space="preserve">Filistrucci (2013): Market Definition in Two-Sided Markets: </w:t>
      </w:r>
    </w:p>
    <w:p w14:paraId="2EC53BD6" w14:textId="77777777" w:rsidR="006F30D0" w:rsidRPr="00454397" w:rsidRDefault="006F30D0" w:rsidP="006F30D0">
      <w:pPr>
        <w:pStyle w:val="Kommentartext"/>
        <w:rPr>
          <w:lang w:val="en-US"/>
        </w:rPr>
      </w:pPr>
      <w:r w:rsidRPr="00454397">
        <w:rPr>
          <w:lang w:val="en-US"/>
        </w:rPr>
        <w:t>Theory and Practice</w:t>
      </w:r>
    </w:p>
  </w:comment>
  <w:comment w:id="2" w:author="Franziska Löw" w:date="2016-07-05T16:49:00Z" w:initials="FL">
    <w:p w14:paraId="367517E3" w14:textId="58BCEA4E" w:rsidR="00D16555" w:rsidRPr="00B929B9" w:rsidRDefault="00D16555">
      <w:pPr>
        <w:pStyle w:val="Kommentartext"/>
        <w:rPr>
          <w:lang w:val="en-US"/>
        </w:rPr>
      </w:pPr>
      <w:r>
        <w:rPr>
          <w:rStyle w:val="Kommentarzeichen"/>
        </w:rPr>
        <w:annotationRef/>
      </w:r>
      <w:r w:rsidRPr="00B929B9">
        <w:rPr>
          <w:lang w:val="en-US"/>
        </w:rPr>
        <w:t>Andere quelle</w:t>
      </w:r>
    </w:p>
  </w:comment>
  <w:comment w:id="3" w:author="Franziska Löw [2]" w:date="2016-06-01T15:35:00Z" w:initials="FL">
    <w:p w14:paraId="4F97E624" w14:textId="61F3D21A" w:rsidR="00FE4057" w:rsidRPr="00C74570" w:rsidRDefault="00FE4057">
      <w:pPr>
        <w:pStyle w:val="Kommentartext"/>
        <w:rPr>
          <w:lang w:val="en-US"/>
        </w:rPr>
      </w:pPr>
      <w:r>
        <w:rPr>
          <w:rStyle w:val="Kommentarzeichen"/>
        </w:rPr>
        <w:annotationRef/>
      </w:r>
      <w:r w:rsidRPr="00C74570">
        <w:rPr>
          <w:sz w:val="18"/>
          <w:szCs w:val="18"/>
          <w:lang w:val="en-US"/>
        </w:rPr>
        <w:t>Vgl.</w:t>
      </w:r>
      <w:r w:rsidRPr="00C74570">
        <w:rPr>
          <w:noProof/>
          <w:sz w:val="18"/>
          <w:szCs w:val="18"/>
          <w:lang w:val="en-US"/>
        </w:rPr>
        <w:t xml:space="preserve"> z.B. Dewenter &amp; Kaiser, 2005,</w:t>
      </w:r>
      <w:r w:rsidRPr="00C74570">
        <w:rPr>
          <w:sz w:val="18"/>
          <w:szCs w:val="18"/>
          <w:lang w:val="en-US"/>
        </w:rPr>
        <w:t xml:space="preserve"> </w:t>
      </w:r>
      <w:r w:rsidRPr="00C74570">
        <w:rPr>
          <w:noProof/>
          <w:sz w:val="18"/>
          <w:szCs w:val="18"/>
          <w:lang w:val="en-US"/>
        </w:rPr>
        <w:t>Evans &amp; Noel, 2008 oder Filistruchhi, Geradin, Van Damme, &amp; Affeldt, 2014.</w:t>
      </w:r>
    </w:p>
  </w:comment>
  <w:comment w:id="4" w:author="Franziska Löw" w:date="2016-05-27T16:58:00Z" w:initials="FL">
    <w:p w14:paraId="12DB1240" w14:textId="39EA70D9" w:rsidR="00F039DA" w:rsidRPr="0088109E" w:rsidRDefault="00F039DA">
      <w:pPr>
        <w:pStyle w:val="Kommentartext"/>
        <w:rPr>
          <w:lang w:val="en-US"/>
        </w:rPr>
      </w:pPr>
      <w:r>
        <w:rPr>
          <w:rStyle w:val="Kommentarzeichen"/>
        </w:rPr>
        <w:annotationRef/>
      </w:r>
      <w:r w:rsidRPr="0088109E">
        <w:rPr>
          <w:lang w:val="en-US"/>
        </w:rPr>
        <w:t>Example</w:t>
      </w:r>
    </w:p>
  </w:comment>
  <w:comment w:id="5" w:author="Franziska Löw" w:date="2016-07-05T15:51:00Z" w:initials="FL">
    <w:p w14:paraId="354B4FD7" w14:textId="0ACCE925" w:rsidR="007A2129" w:rsidRPr="00B929B9" w:rsidRDefault="007A2129">
      <w:pPr>
        <w:pStyle w:val="Kommentartext"/>
        <w:rPr>
          <w:lang w:val="en-US"/>
        </w:rPr>
      </w:pPr>
      <w:r>
        <w:rPr>
          <w:rStyle w:val="Kommentarzeichen"/>
        </w:rPr>
        <w:annotationRef/>
      </w:r>
      <w:r w:rsidRPr="00B929B9">
        <w:rPr>
          <w:lang w:val="en-US"/>
        </w:rPr>
        <w:t>Argentesi &amp; Ivaldi (2005)</w:t>
      </w:r>
    </w:p>
  </w:comment>
  <w:comment w:id="6" w:author="Franziska Löw" w:date="2016-07-05T15:52:00Z" w:initials="FL">
    <w:p w14:paraId="34B9C947" w14:textId="7B45D64B" w:rsidR="007A2129" w:rsidRPr="00B929B9" w:rsidRDefault="007A2129">
      <w:pPr>
        <w:pStyle w:val="Kommentartext"/>
        <w:rPr>
          <w:lang w:val="en-US"/>
        </w:rPr>
      </w:pPr>
      <w:r>
        <w:rPr>
          <w:rStyle w:val="Kommentarzeichen"/>
        </w:rPr>
        <w:annotationRef/>
      </w:r>
      <w:r w:rsidRPr="00B929B9">
        <w:rPr>
          <w:lang w:val="en-US"/>
        </w:rPr>
        <w:t xml:space="preserve">Achim Wambach (Welt Interview: </w:t>
      </w:r>
      <w:hyperlink r:id="rId1" w:history="1">
        <w:r w:rsidRPr="00B929B9">
          <w:rPr>
            <w:rStyle w:val="Hyperlink"/>
            <w:lang w:val="en-US"/>
          </w:rPr>
          <w:t>http://www.welt.de/print/die_welt/wirtschaft/article156360208/Ich-muss-nicht-unbedingt-in-Talkshows-auftreten.html</w:t>
        </w:r>
      </w:hyperlink>
      <w:r w:rsidRPr="00B929B9">
        <w:rPr>
          <w:lang w:val="en-US"/>
        </w:rPr>
        <w:t xml:space="preserve"> )</w:t>
      </w:r>
    </w:p>
  </w:comment>
  <w:comment w:id="7" w:author="Franziska Löw [2]" w:date="2016-06-02T15:10:00Z" w:initials="FL">
    <w:p w14:paraId="3A190AA9" w14:textId="430A13C0" w:rsidR="0088109E" w:rsidRPr="0088109E" w:rsidRDefault="0088109E">
      <w:pPr>
        <w:pStyle w:val="Kommentartext"/>
        <w:rPr>
          <w:lang w:val="en-US"/>
        </w:rPr>
      </w:pPr>
      <w:r>
        <w:rPr>
          <w:rStyle w:val="Kommentarzeichen"/>
        </w:rPr>
        <w:annotationRef/>
      </w:r>
      <w:r w:rsidRPr="0088109E">
        <w:rPr>
          <w:lang w:val="en-US"/>
        </w:rPr>
        <w:t>Other tools (UPP, lerner price index)</w:t>
      </w:r>
    </w:p>
  </w:comment>
  <w:comment w:id="8" w:author="Franziska Löw [2]" w:date="2016-06-01T14:35:00Z" w:initials="FL">
    <w:p w14:paraId="3E77A5A6" w14:textId="0D697903" w:rsidR="001E57D0" w:rsidRPr="001E57D0" w:rsidRDefault="001E57D0">
      <w:pPr>
        <w:pStyle w:val="Kommentartext"/>
        <w:rPr>
          <w:lang w:val="en-US"/>
        </w:rPr>
      </w:pPr>
      <w:r>
        <w:rPr>
          <w:rStyle w:val="Kommentarzeichen"/>
        </w:rPr>
        <w:annotationRef/>
      </w:r>
      <w:r w:rsidRPr="001E57D0">
        <w:rPr>
          <w:lang w:val="en-US"/>
        </w:rPr>
        <w:t>Evans &amp; Schmalensee (2012): Market Definition and Merger Analysis for Multi-Sided Platforms</w:t>
      </w:r>
    </w:p>
  </w:comment>
  <w:comment w:id="9" w:author="Franziska Löw [2]" w:date="2016-06-02T12:53:00Z" w:initials="FL">
    <w:p w14:paraId="3117B929" w14:textId="58858A24" w:rsidR="00A460A7" w:rsidRDefault="00A460A7">
      <w:pPr>
        <w:pStyle w:val="Kommentartext"/>
      </w:pPr>
      <w:r>
        <w:rPr>
          <w:rStyle w:val="Kommentarzeichen"/>
        </w:rPr>
        <w:annotationRef/>
      </w:r>
      <w:r>
        <w:t>Quelle</w:t>
      </w:r>
    </w:p>
  </w:comment>
  <w:comment w:id="10" w:author="Franziska Löw [2]" w:date="2016-07-07T13:34:00Z" w:initials="FL">
    <w:p w14:paraId="6C7E389F" w14:textId="107CAC59" w:rsidR="003150DD" w:rsidRDefault="003150DD">
      <w:pPr>
        <w:pStyle w:val="Kommentartext"/>
      </w:pPr>
      <w:r>
        <w:rPr>
          <w:rStyle w:val="Kommentarzeichen"/>
        </w:rPr>
        <w:annotationRef/>
      </w:r>
      <w:r>
        <w:t xml:space="preserve">Chandra et al. </w:t>
      </w:r>
    </w:p>
  </w:comment>
  <w:comment w:id="11" w:author="Franziska Löw" w:date="2016-07-05T15:24:00Z" w:initials="FL">
    <w:p w14:paraId="5650CC22" w14:textId="3D881D55" w:rsidR="00626137" w:rsidRDefault="00626137">
      <w:pPr>
        <w:pStyle w:val="Kommentartext"/>
      </w:pPr>
      <w:r>
        <w:rPr>
          <w:rStyle w:val="Kommentarzeichen"/>
        </w:rPr>
        <w:annotationRef/>
      </w:r>
      <w:r>
        <w:t>why</w:t>
      </w:r>
    </w:p>
  </w:comment>
  <w:comment w:id="12" w:author="Franziska Löw" w:date="2016-07-05T14:59:00Z" w:initials="FL">
    <w:p w14:paraId="575C0C4F" w14:textId="0196B549" w:rsidR="0052148C" w:rsidRDefault="0052148C">
      <w:pPr>
        <w:pStyle w:val="Kommentartext"/>
      </w:pPr>
      <w:r>
        <w:rPr>
          <w:rStyle w:val="Kommentarzeichen"/>
        </w:rPr>
        <w:annotationRef/>
      </w:r>
      <w:r>
        <w:t>Gronnevet &amp; steen</w:t>
      </w:r>
    </w:p>
  </w:comment>
  <w:comment w:id="14" w:author="Franziska Löw" w:date="2016-07-05T15:29:00Z" w:initials="FL">
    <w:p w14:paraId="6F552C93" w14:textId="5CC92196" w:rsidR="00273750" w:rsidRDefault="00273750">
      <w:pPr>
        <w:pStyle w:val="Kommentartext"/>
      </w:pPr>
      <w:r>
        <w:rPr>
          <w:rStyle w:val="Kommentarzeichen"/>
        </w:rPr>
        <w:annotationRef/>
      </w:r>
      <w:r>
        <w:t>Gronnevet &amp; stehen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CD0FD" w15:done="0"/>
  <w15:commentEx w15:paraId="2EC53BD6" w15:done="0"/>
  <w15:commentEx w15:paraId="367517E3" w15:done="0"/>
  <w15:commentEx w15:paraId="4F97E624" w15:done="0"/>
  <w15:commentEx w15:paraId="12DB1240" w15:done="0"/>
  <w15:commentEx w15:paraId="354B4FD7" w15:done="0"/>
  <w15:commentEx w15:paraId="34B9C947" w15:done="0"/>
  <w15:commentEx w15:paraId="3A190AA9" w15:done="0"/>
  <w15:commentEx w15:paraId="3E77A5A6" w15:done="0"/>
  <w15:commentEx w15:paraId="3117B929" w15:done="0"/>
  <w15:commentEx w15:paraId="6C7E389F" w15:done="0"/>
  <w15:commentEx w15:paraId="5650CC22" w15:done="0"/>
  <w15:commentEx w15:paraId="575C0C4F" w15:done="0"/>
  <w15:commentEx w15:paraId="6F552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10AB6" w14:textId="77777777" w:rsidR="006D2839" w:rsidRDefault="006D2839" w:rsidP="00B46A8E">
      <w:r>
        <w:separator/>
      </w:r>
    </w:p>
  </w:endnote>
  <w:endnote w:type="continuationSeparator" w:id="0">
    <w:p w14:paraId="78E5697F" w14:textId="77777777" w:rsidR="006D2839" w:rsidRDefault="006D2839" w:rsidP="00B46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756FC" w14:textId="77777777" w:rsidR="006D2839" w:rsidRDefault="006D2839" w:rsidP="00B46A8E">
      <w:r>
        <w:separator/>
      </w:r>
    </w:p>
  </w:footnote>
  <w:footnote w:type="continuationSeparator" w:id="0">
    <w:p w14:paraId="5DC357CD" w14:textId="77777777" w:rsidR="006D2839" w:rsidRDefault="006D2839" w:rsidP="00B46A8E">
      <w:r>
        <w:continuationSeparator/>
      </w:r>
    </w:p>
  </w:footnote>
  <w:footnote w:id="1">
    <w:p w14:paraId="7DE8BC17" w14:textId="0D30ADF8" w:rsidR="00227136" w:rsidRPr="00B929B9" w:rsidRDefault="00227136" w:rsidP="00227136">
      <w:pPr>
        <w:pStyle w:val="Funote"/>
        <w:rPr>
          <w:szCs w:val="20"/>
          <w:lang w:val="en-US"/>
        </w:rPr>
      </w:pPr>
      <w:r w:rsidRPr="00227136">
        <w:rPr>
          <w:szCs w:val="20"/>
          <w:vertAlign w:val="superscript"/>
        </w:rPr>
        <w:footnoteRef/>
      </w:r>
      <w:r w:rsidRPr="00B929B9">
        <w:rPr>
          <w:sz w:val="16"/>
          <w:szCs w:val="20"/>
          <w:lang w:val="en-US"/>
        </w:rPr>
        <w:t xml:space="preserve"> </w:t>
      </w:r>
      <w:r w:rsidRPr="00B929B9">
        <w:rPr>
          <w:szCs w:val="20"/>
          <w:lang w:val="en-US"/>
        </w:rPr>
        <w:t xml:space="preserve">For a discussion on the SSNIP test and its implementation, see Motta (2004), ch. 3. See also, for an econometric application, Ivaldi and Lörincz (2005). </w:t>
      </w:r>
    </w:p>
  </w:footnote>
  <w:footnote w:id="2">
    <w:p w14:paraId="139DC399" w14:textId="4ED418BF" w:rsidR="00B46A8E" w:rsidRPr="00B46A8E" w:rsidRDefault="00B46A8E">
      <w:pPr>
        <w:pStyle w:val="Funotentext"/>
        <w:rPr>
          <w:lang w:val="en-US"/>
        </w:rPr>
      </w:pPr>
      <w:r>
        <w:rPr>
          <w:rStyle w:val="Funotenzeichen"/>
        </w:rPr>
        <w:footnoteRef/>
      </w:r>
      <w:r w:rsidRPr="00B46A8E">
        <w:rPr>
          <w:lang w:val="en-US"/>
        </w:rPr>
        <w:t xml:space="preserve"> There might exist markets with more than two market sides, but for simplicity we will refer </w:t>
      </w:r>
      <w:r>
        <w:rPr>
          <w:lang w:val="en-US"/>
        </w:rPr>
        <w:t xml:space="preserve">to two-sided markets. </w:t>
      </w:r>
    </w:p>
  </w:footnote>
  <w:footnote w:id="3">
    <w:p w14:paraId="4D05360D" w14:textId="6CE87F61" w:rsidR="00037FE0" w:rsidRDefault="00037FE0">
      <w:pPr>
        <w:pStyle w:val="Funotentext"/>
      </w:pPr>
      <w:r>
        <w:rPr>
          <w:rStyle w:val="Funotenzeichen"/>
        </w:rPr>
        <w:footnoteRef/>
      </w:r>
      <w:r>
        <w:t xml:space="preserve"> </w:t>
      </w:r>
      <w:r>
        <w:rPr>
          <w:sz w:val="18"/>
          <w:szCs w:val="18"/>
        </w:rPr>
        <w:t xml:space="preserve">Der Name geht zurück auf den </w:t>
      </w:r>
      <w:r>
        <w:rPr>
          <w:i/>
          <w:iCs/>
          <w:sz w:val="18"/>
          <w:szCs w:val="18"/>
        </w:rPr>
        <w:t>Du Pont</w:t>
      </w:r>
      <w:r>
        <w:rPr>
          <w:sz w:val="18"/>
          <w:szCs w:val="18"/>
        </w:rPr>
        <w:t xml:space="preserve">-Fall, in dem dieser Effekt übersehen wurde (U.S. vs. E.I. du Pont de Nemours, 1956) </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A8A59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65683"/>
    <w:multiLevelType w:val="hybridMultilevel"/>
    <w:tmpl w:val="52C49B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F55B83"/>
    <w:multiLevelType w:val="hybridMultilevel"/>
    <w:tmpl w:val="57106A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EA029A"/>
    <w:multiLevelType w:val="hybridMultilevel"/>
    <w:tmpl w:val="0686C16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5BD94AA4"/>
    <w:multiLevelType w:val="hybridMultilevel"/>
    <w:tmpl w:val="EF18EB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6517889"/>
    <w:multiLevelType w:val="hybridMultilevel"/>
    <w:tmpl w:val="D5FA89C2"/>
    <w:lvl w:ilvl="0" w:tplc="69F8E79C">
      <w:start w:val="1"/>
      <w:numFmt w:val="decimal"/>
      <w:lvlText w:val="%1."/>
      <w:lvlJc w:val="left"/>
      <w:pPr>
        <w:tabs>
          <w:tab w:val="num" w:pos="720"/>
        </w:tabs>
        <w:ind w:left="720" w:hanging="360"/>
      </w:pPr>
    </w:lvl>
    <w:lvl w:ilvl="1" w:tplc="0A329418" w:tentative="1">
      <w:start w:val="1"/>
      <w:numFmt w:val="decimal"/>
      <w:lvlText w:val="%2."/>
      <w:lvlJc w:val="left"/>
      <w:pPr>
        <w:tabs>
          <w:tab w:val="num" w:pos="1440"/>
        </w:tabs>
        <w:ind w:left="1440" w:hanging="360"/>
      </w:pPr>
    </w:lvl>
    <w:lvl w:ilvl="2" w:tplc="C4127AD8" w:tentative="1">
      <w:start w:val="1"/>
      <w:numFmt w:val="decimal"/>
      <w:lvlText w:val="%3."/>
      <w:lvlJc w:val="left"/>
      <w:pPr>
        <w:tabs>
          <w:tab w:val="num" w:pos="2160"/>
        </w:tabs>
        <w:ind w:left="2160" w:hanging="360"/>
      </w:pPr>
    </w:lvl>
    <w:lvl w:ilvl="3" w:tplc="1BD4E5FA" w:tentative="1">
      <w:start w:val="1"/>
      <w:numFmt w:val="decimal"/>
      <w:lvlText w:val="%4."/>
      <w:lvlJc w:val="left"/>
      <w:pPr>
        <w:tabs>
          <w:tab w:val="num" w:pos="2880"/>
        </w:tabs>
        <w:ind w:left="2880" w:hanging="360"/>
      </w:pPr>
    </w:lvl>
    <w:lvl w:ilvl="4" w:tplc="511298A0" w:tentative="1">
      <w:start w:val="1"/>
      <w:numFmt w:val="decimal"/>
      <w:lvlText w:val="%5."/>
      <w:lvlJc w:val="left"/>
      <w:pPr>
        <w:tabs>
          <w:tab w:val="num" w:pos="3600"/>
        </w:tabs>
        <w:ind w:left="3600" w:hanging="360"/>
      </w:pPr>
    </w:lvl>
    <w:lvl w:ilvl="5" w:tplc="B7B2DBAC" w:tentative="1">
      <w:start w:val="1"/>
      <w:numFmt w:val="decimal"/>
      <w:lvlText w:val="%6."/>
      <w:lvlJc w:val="left"/>
      <w:pPr>
        <w:tabs>
          <w:tab w:val="num" w:pos="4320"/>
        </w:tabs>
        <w:ind w:left="4320" w:hanging="360"/>
      </w:pPr>
    </w:lvl>
    <w:lvl w:ilvl="6" w:tplc="DE84327E" w:tentative="1">
      <w:start w:val="1"/>
      <w:numFmt w:val="decimal"/>
      <w:lvlText w:val="%7."/>
      <w:lvlJc w:val="left"/>
      <w:pPr>
        <w:tabs>
          <w:tab w:val="num" w:pos="5040"/>
        </w:tabs>
        <w:ind w:left="5040" w:hanging="360"/>
      </w:pPr>
    </w:lvl>
    <w:lvl w:ilvl="7" w:tplc="82928F5E" w:tentative="1">
      <w:start w:val="1"/>
      <w:numFmt w:val="decimal"/>
      <w:lvlText w:val="%8."/>
      <w:lvlJc w:val="left"/>
      <w:pPr>
        <w:tabs>
          <w:tab w:val="num" w:pos="5760"/>
        </w:tabs>
        <w:ind w:left="5760" w:hanging="360"/>
      </w:pPr>
    </w:lvl>
    <w:lvl w:ilvl="8" w:tplc="7876C1DE" w:tentative="1">
      <w:start w:val="1"/>
      <w:numFmt w:val="decimal"/>
      <w:lvlText w:val="%9."/>
      <w:lvlJc w:val="left"/>
      <w:pPr>
        <w:tabs>
          <w:tab w:val="num" w:pos="6480"/>
        </w:tabs>
        <w:ind w:left="6480" w:hanging="360"/>
      </w:pPr>
    </w:lvl>
  </w:abstractNum>
  <w:abstractNum w:abstractNumId="6" w15:restartNumberingAfterBreak="0">
    <w:nsid w:val="697737EF"/>
    <w:multiLevelType w:val="hybridMultilevel"/>
    <w:tmpl w:val="9A485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9A0FFD"/>
    <w:multiLevelType w:val="hybridMultilevel"/>
    <w:tmpl w:val="0FFEC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ziska Löw">
    <w15:presenceInfo w15:providerId="Windows Live" w15:userId="1358c72bbc83c446"/>
  </w15:person>
  <w15:person w15:author="Franziska Löw [2]">
    <w15:presenceInfo w15:providerId="None" w15:userId="Franziska Lö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8E"/>
    <w:rsid w:val="00037FE0"/>
    <w:rsid w:val="000676C0"/>
    <w:rsid w:val="00080A25"/>
    <w:rsid w:val="000E788E"/>
    <w:rsid w:val="000F67FD"/>
    <w:rsid w:val="001377AC"/>
    <w:rsid w:val="001944E6"/>
    <w:rsid w:val="001E57D0"/>
    <w:rsid w:val="00214D05"/>
    <w:rsid w:val="00227136"/>
    <w:rsid w:val="0023745B"/>
    <w:rsid w:val="002535E2"/>
    <w:rsid w:val="00257437"/>
    <w:rsid w:val="00273750"/>
    <w:rsid w:val="002773FD"/>
    <w:rsid w:val="002A603D"/>
    <w:rsid w:val="002C5399"/>
    <w:rsid w:val="00300A81"/>
    <w:rsid w:val="00304B4D"/>
    <w:rsid w:val="003150DD"/>
    <w:rsid w:val="00316720"/>
    <w:rsid w:val="0033274C"/>
    <w:rsid w:val="00362A69"/>
    <w:rsid w:val="003706D8"/>
    <w:rsid w:val="003C1E10"/>
    <w:rsid w:val="0042115E"/>
    <w:rsid w:val="004237EB"/>
    <w:rsid w:val="00435B18"/>
    <w:rsid w:val="00453AAD"/>
    <w:rsid w:val="00454397"/>
    <w:rsid w:val="004C5499"/>
    <w:rsid w:val="004F67ED"/>
    <w:rsid w:val="0052148C"/>
    <w:rsid w:val="00533E88"/>
    <w:rsid w:val="005428CC"/>
    <w:rsid w:val="005571E2"/>
    <w:rsid w:val="00573EF9"/>
    <w:rsid w:val="005C5B27"/>
    <w:rsid w:val="005E2810"/>
    <w:rsid w:val="005E4C02"/>
    <w:rsid w:val="006259C5"/>
    <w:rsid w:val="00626137"/>
    <w:rsid w:val="00661B60"/>
    <w:rsid w:val="00682FD4"/>
    <w:rsid w:val="006863BB"/>
    <w:rsid w:val="006909D2"/>
    <w:rsid w:val="006D2839"/>
    <w:rsid w:val="006E55D3"/>
    <w:rsid w:val="006F30D0"/>
    <w:rsid w:val="00715837"/>
    <w:rsid w:val="007A2129"/>
    <w:rsid w:val="007B1FE7"/>
    <w:rsid w:val="00800B50"/>
    <w:rsid w:val="00824A82"/>
    <w:rsid w:val="00843A92"/>
    <w:rsid w:val="0088109E"/>
    <w:rsid w:val="00881F7A"/>
    <w:rsid w:val="00892786"/>
    <w:rsid w:val="00894473"/>
    <w:rsid w:val="008B1161"/>
    <w:rsid w:val="008C0906"/>
    <w:rsid w:val="008F35E2"/>
    <w:rsid w:val="00942E9F"/>
    <w:rsid w:val="00950C8F"/>
    <w:rsid w:val="00956067"/>
    <w:rsid w:val="00987802"/>
    <w:rsid w:val="0099571D"/>
    <w:rsid w:val="00995E4C"/>
    <w:rsid w:val="009D0A19"/>
    <w:rsid w:val="009E5303"/>
    <w:rsid w:val="00A02E56"/>
    <w:rsid w:val="00A06228"/>
    <w:rsid w:val="00A23AE3"/>
    <w:rsid w:val="00A460A7"/>
    <w:rsid w:val="00A5019A"/>
    <w:rsid w:val="00A55C5A"/>
    <w:rsid w:val="00A828F6"/>
    <w:rsid w:val="00A94B84"/>
    <w:rsid w:val="00AF6A53"/>
    <w:rsid w:val="00B00F4A"/>
    <w:rsid w:val="00B2468F"/>
    <w:rsid w:val="00B410AD"/>
    <w:rsid w:val="00B46A8E"/>
    <w:rsid w:val="00B6444E"/>
    <w:rsid w:val="00B70F6A"/>
    <w:rsid w:val="00B929B9"/>
    <w:rsid w:val="00BD02A3"/>
    <w:rsid w:val="00BF0D78"/>
    <w:rsid w:val="00C17F0D"/>
    <w:rsid w:val="00C36307"/>
    <w:rsid w:val="00C74570"/>
    <w:rsid w:val="00C76B61"/>
    <w:rsid w:val="00CB4B38"/>
    <w:rsid w:val="00D16555"/>
    <w:rsid w:val="00D674D6"/>
    <w:rsid w:val="00D72957"/>
    <w:rsid w:val="00DD4EC8"/>
    <w:rsid w:val="00DF2584"/>
    <w:rsid w:val="00E02206"/>
    <w:rsid w:val="00E30516"/>
    <w:rsid w:val="00E37634"/>
    <w:rsid w:val="00E46C53"/>
    <w:rsid w:val="00E95FCF"/>
    <w:rsid w:val="00EC4BF4"/>
    <w:rsid w:val="00F039DA"/>
    <w:rsid w:val="00F14EDD"/>
    <w:rsid w:val="00F7448A"/>
    <w:rsid w:val="00F82B58"/>
    <w:rsid w:val="00F84733"/>
    <w:rsid w:val="00FA11A9"/>
    <w:rsid w:val="00FB7DD4"/>
    <w:rsid w:val="00FE405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27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019A"/>
    <w:pPr>
      <w:spacing w:after="120"/>
      <w:jc w:val="both"/>
    </w:pPr>
    <w:rPr>
      <w:rFonts w:ascii="Avenir Book" w:hAnsi="Avenir Book"/>
      <w:sz w:val="28"/>
    </w:rPr>
  </w:style>
  <w:style w:type="paragraph" w:styleId="berschrift1">
    <w:name w:val="heading 1"/>
    <w:basedOn w:val="Standard"/>
    <w:next w:val="Standard"/>
    <w:link w:val="berschrift1Zchn"/>
    <w:uiPriority w:val="9"/>
    <w:qFormat/>
    <w:rsid w:val="00715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15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0E788E"/>
    <w:rPr>
      <w:sz w:val="18"/>
      <w:szCs w:val="18"/>
    </w:rPr>
  </w:style>
  <w:style w:type="paragraph" w:styleId="Kommentartext">
    <w:name w:val="annotation text"/>
    <w:basedOn w:val="Standard"/>
    <w:link w:val="KommentartextZchn"/>
    <w:uiPriority w:val="99"/>
    <w:semiHidden/>
    <w:unhideWhenUsed/>
    <w:rsid w:val="000E788E"/>
  </w:style>
  <w:style w:type="character" w:customStyle="1" w:styleId="KommentartextZchn">
    <w:name w:val="Kommentartext Zchn"/>
    <w:basedOn w:val="Absatz-Standardschriftart"/>
    <w:link w:val="Kommentartext"/>
    <w:uiPriority w:val="99"/>
    <w:semiHidden/>
    <w:rsid w:val="000E788E"/>
  </w:style>
  <w:style w:type="paragraph" w:styleId="Kommentarthema">
    <w:name w:val="annotation subject"/>
    <w:basedOn w:val="Kommentartext"/>
    <w:next w:val="Kommentartext"/>
    <w:link w:val="KommentarthemaZchn"/>
    <w:uiPriority w:val="99"/>
    <w:semiHidden/>
    <w:unhideWhenUsed/>
    <w:rsid w:val="000E788E"/>
    <w:rPr>
      <w:b/>
      <w:bCs/>
      <w:sz w:val="20"/>
      <w:szCs w:val="20"/>
    </w:rPr>
  </w:style>
  <w:style w:type="character" w:customStyle="1" w:styleId="KommentarthemaZchn">
    <w:name w:val="Kommentarthema Zchn"/>
    <w:basedOn w:val="KommentartextZchn"/>
    <w:link w:val="Kommentarthema"/>
    <w:uiPriority w:val="99"/>
    <w:semiHidden/>
    <w:rsid w:val="000E788E"/>
    <w:rPr>
      <w:b/>
      <w:bCs/>
      <w:sz w:val="20"/>
      <w:szCs w:val="20"/>
    </w:rPr>
  </w:style>
  <w:style w:type="paragraph" w:styleId="Sprechblasentext">
    <w:name w:val="Balloon Text"/>
    <w:basedOn w:val="Standard"/>
    <w:link w:val="SprechblasentextZchn"/>
    <w:uiPriority w:val="99"/>
    <w:semiHidden/>
    <w:unhideWhenUsed/>
    <w:rsid w:val="000E788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E788E"/>
    <w:rPr>
      <w:rFonts w:ascii="Times New Roman" w:hAnsi="Times New Roman" w:cs="Times New Roman"/>
      <w:sz w:val="18"/>
      <w:szCs w:val="18"/>
    </w:rPr>
  </w:style>
  <w:style w:type="paragraph" w:styleId="Listenabsatz">
    <w:name w:val="List Paragraph"/>
    <w:basedOn w:val="Standard"/>
    <w:uiPriority w:val="34"/>
    <w:qFormat/>
    <w:rsid w:val="000E788E"/>
    <w:pPr>
      <w:ind w:left="720"/>
      <w:contextualSpacing/>
    </w:pPr>
  </w:style>
  <w:style w:type="paragraph" w:styleId="Funotentext">
    <w:name w:val="footnote text"/>
    <w:basedOn w:val="Standard"/>
    <w:link w:val="FunotentextZchn"/>
    <w:uiPriority w:val="99"/>
    <w:unhideWhenUsed/>
    <w:rsid w:val="00B46A8E"/>
    <w:rPr>
      <w:sz w:val="20"/>
      <w:szCs w:val="20"/>
    </w:rPr>
  </w:style>
  <w:style w:type="character" w:customStyle="1" w:styleId="FunotentextZchn">
    <w:name w:val="Fußnotentext Zchn"/>
    <w:basedOn w:val="Absatz-Standardschriftart"/>
    <w:link w:val="Funotentext"/>
    <w:uiPriority w:val="99"/>
    <w:rsid w:val="00B46A8E"/>
    <w:rPr>
      <w:sz w:val="20"/>
      <w:szCs w:val="20"/>
    </w:rPr>
  </w:style>
  <w:style w:type="character" w:styleId="Funotenzeichen">
    <w:name w:val="footnote reference"/>
    <w:basedOn w:val="Absatz-Standardschriftart"/>
    <w:uiPriority w:val="99"/>
    <w:unhideWhenUsed/>
    <w:rsid w:val="00B46A8E"/>
    <w:rPr>
      <w:vertAlign w:val="superscript"/>
    </w:rPr>
  </w:style>
  <w:style w:type="paragraph" w:styleId="Dokumentstruktur">
    <w:name w:val="Document Map"/>
    <w:basedOn w:val="Standard"/>
    <w:link w:val="DokumentstrukturZchn"/>
    <w:uiPriority w:val="99"/>
    <w:semiHidden/>
    <w:unhideWhenUsed/>
    <w:rsid w:val="00A23AE3"/>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A23AE3"/>
    <w:rPr>
      <w:rFonts w:ascii="Times New Roman" w:hAnsi="Times New Roman" w:cs="Times New Roman"/>
    </w:rPr>
  </w:style>
  <w:style w:type="character" w:styleId="Hyperlink">
    <w:name w:val="Hyperlink"/>
    <w:basedOn w:val="Absatz-Standardschriftart"/>
    <w:uiPriority w:val="99"/>
    <w:unhideWhenUsed/>
    <w:rsid w:val="007A2129"/>
    <w:rPr>
      <w:color w:val="0563C1" w:themeColor="hyperlink"/>
      <w:u w:val="single"/>
    </w:rPr>
  </w:style>
  <w:style w:type="character" w:styleId="SchwacherVerweis">
    <w:name w:val="Subtle Reference"/>
    <w:basedOn w:val="Absatz-Standardschriftart"/>
    <w:uiPriority w:val="31"/>
    <w:qFormat/>
    <w:rsid w:val="00227136"/>
    <w:rPr>
      <w:smallCaps/>
      <w:color w:val="5A5A5A" w:themeColor="text1" w:themeTint="A5"/>
    </w:rPr>
  </w:style>
  <w:style w:type="paragraph" w:customStyle="1" w:styleId="Funote">
    <w:name w:val="Fußnote"/>
    <w:basedOn w:val="Standard"/>
    <w:qFormat/>
    <w:rsid w:val="00227136"/>
    <w:rPr>
      <w:sz w:val="20"/>
    </w:rPr>
  </w:style>
  <w:style w:type="character" w:customStyle="1" w:styleId="berschrift1Zchn">
    <w:name w:val="Überschrift 1 Zchn"/>
    <w:basedOn w:val="Absatz-Standardschriftart"/>
    <w:link w:val="berschrift1"/>
    <w:uiPriority w:val="9"/>
    <w:rsid w:val="0071583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15837"/>
    <w:rPr>
      <w:rFonts w:asciiTheme="majorHAnsi" w:eastAsiaTheme="majorEastAsia" w:hAnsiTheme="majorHAnsi" w:cstheme="majorBidi"/>
      <w:color w:val="2E74B5" w:themeColor="accent1" w:themeShade="BF"/>
      <w:sz w:val="26"/>
      <w:szCs w:val="26"/>
    </w:rPr>
  </w:style>
  <w:style w:type="character" w:styleId="Platzhaltertext">
    <w:name w:val="Placeholder Text"/>
    <w:basedOn w:val="Absatz-Standardschriftart"/>
    <w:uiPriority w:val="99"/>
    <w:semiHidden/>
    <w:rsid w:val="004F67ED"/>
    <w:rPr>
      <w:color w:val="808080"/>
    </w:rPr>
  </w:style>
  <w:style w:type="table" w:styleId="Tabellenraster">
    <w:name w:val="Table Grid"/>
    <w:basedOn w:val="NormaleTabelle"/>
    <w:uiPriority w:val="39"/>
    <w:rsid w:val="004F6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5218">
      <w:bodyDiv w:val="1"/>
      <w:marLeft w:val="0"/>
      <w:marRight w:val="0"/>
      <w:marTop w:val="0"/>
      <w:marBottom w:val="0"/>
      <w:divBdr>
        <w:top w:val="none" w:sz="0" w:space="0" w:color="auto"/>
        <w:left w:val="none" w:sz="0" w:space="0" w:color="auto"/>
        <w:bottom w:val="none" w:sz="0" w:space="0" w:color="auto"/>
        <w:right w:val="none" w:sz="0" w:space="0" w:color="auto"/>
      </w:divBdr>
    </w:div>
    <w:div w:id="739252554">
      <w:bodyDiv w:val="1"/>
      <w:marLeft w:val="0"/>
      <w:marRight w:val="0"/>
      <w:marTop w:val="0"/>
      <w:marBottom w:val="0"/>
      <w:divBdr>
        <w:top w:val="none" w:sz="0" w:space="0" w:color="auto"/>
        <w:left w:val="none" w:sz="0" w:space="0" w:color="auto"/>
        <w:bottom w:val="none" w:sz="0" w:space="0" w:color="auto"/>
        <w:right w:val="none" w:sz="0" w:space="0" w:color="auto"/>
      </w:divBdr>
    </w:div>
    <w:div w:id="794104095">
      <w:bodyDiv w:val="1"/>
      <w:marLeft w:val="0"/>
      <w:marRight w:val="0"/>
      <w:marTop w:val="0"/>
      <w:marBottom w:val="0"/>
      <w:divBdr>
        <w:top w:val="none" w:sz="0" w:space="0" w:color="auto"/>
        <w:left w:val="none" w:sz="0" w:space="0" w:color="auto"/>
        <w:bottom w:val="none" w:sz="0" w:space="0" w:color="auto"/>
        <w:right w:val="none" w:sz="0" w:space="0" w:color="auto"/>
      </w:divBdr>
      <w:divsChild>
        <w:div w:id="669677778">
          <w:marLeft w:val="720"/>
          <w:marRight w:val="0"/>
          <w:marTop w:val="60"/>
          <w:marBottom w:val="60"/>
          <w:divBdr>
            <w:top w:val="none" w:sz="0" w:space="0" w:color="auto"/>
            <w:left w:val="none" w:sz="0" w:space="0" w:color="auto"/>
            <w:bottom w:val="none" w:sz="0" w:space="0" w:color="auto"/>
            <w:right w:val="none" w:sz="0" w:space="0" w:color="auto"/>
          </w:divBdr>
        </w:div>
      </w:divsChild>
    </w:div>
    <w:div w:id="1193300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welt.de/print/die_welt/wirtschaft/article156360208/Ich-muss-nicht-unbedingt-in-Talkshows-auftreten.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328BA-A709-478A-AAA0-8DF821E3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2868</Words>
  <Characters>18074</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Löw</dc:creator>
  <cp:keywords/>
  <dc:description/>
  <cp:lastModifiedBy>Franziska Löw</cp:lastModifiedBy>
  <cp:revision>20</cp:revision>
  <dcterms:created xsi:type="dcterms:W3CDTF">2016-05-27T13:51:00Z</dcterms:created>
  <dcterms:modified xsi:type="dcterms:W3CDTF">2016-07-07T15:33:00Z</dcterms:modified>
</cp:coreProperties>
</file>