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28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STAI</w:t>
      </w:r>
      <w:r>
        <w:t xml:space="preserve"> </w:t>
      </w:r>
      <w:r>
        <w:t xml:space="preserve">Stability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Franziska</w:t>
      </w:r>
      <w:r>
        <w:t xml:space="preserve"> </w:t>
      </w:r>
      <w:r>
        <w:t xml:space="preserve">Werner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10</w:t>
      </w:r>
      <w:r>
        <w:t xml:space="preserve"> </w:t>
      </w:r>
      <w:r>
        <w:t xml:space="preserve">2021</w:t>
      </w:r>
    </w:p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 </w:t>
      </w:r>
      <w:r>
        <w:t xml:space="preserve">@spielberger2010</w:t>
      </w:r>
    </w:p>
    <w:bookmarkStart w:id="20" w:name="participants"/>
    <w:p>
      <w:pPr>
        <w:pStyle w:val="Heading2"/>
      </w:pPr>
      <w:r>
        <w:t xml:space="preserve">Participants</w:t>
      </w:r>
    </w:p>
    <w:p>
      <w:pPr>
        <w:numPr>
          <w:ilvl w:val="0"/>
          <w:numId w:val="1001"/>
        </w:numPr>
        <w:pStyle w:val="Compact"/>
      </w:pPr>
      <w:r>
        <w:t xml:space="preserve">trial 1: 105 participants</w:t>
      </w:r>
    </w:p>
    <w:p>
      <w:pPr>
        <w:numPr>
          <w:ilvl w:val="0"/>
          <w:numId w:val="1001"/>
        </w:numPr>
        <w:pStyle w:val="Compact"/>
      </w:pPr>
      <w:r>
        <w:t xml:space="preserve">trial 2: 87 participants</w:t>
      </w:r>
    </w:p>
    <w:p>
      <w:pPr>
        <w:pStyle w:val="FirstParagraph"/>
      </w:pPr>
      <w:r>
        <w:t xml:space="preserve">-&gt; add: age, sex and education?</w:t>
      </w:r>
    </w:p>
    <w:bookmarkEnd w:id="20"/>
    <w:bookmarkStart w:id="21" w:name="material"/>
    <w:p>
      <w:pPr>
        <w:pStyle w:val="Heading2"/>
      </w:pPr>
      <w:r>
        <w:t xml:space="preserve">Material</w:t>
      </w:r>
    </w:p>
    <w:p>
      <w:pPr>
        <w:numPr>
          <w:ilvl w:val="0"/>
          <w:numId w:val="1002"/>
        </w:numPr>
        <w:pStyle w:val="Compact"/>
      </w:pPr>
      <w:r>
        <w:t xml:space="preserve">description of context in which data was collected</w:t>
      </w:r>
    </w:p>
    <w:bookmarkEnd w:id="21"/>
    <w:bookmarkStart w:id="22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Analysis was conducted in R (R Core Team, 2017) and figures were produced using the package ggplot2 (Wickham, 2009).</w:t>
      </w:r>
    </w:p>
    <w:bookmarkEnd w:id="22"/>
    <w:bookmarkEnd w:id="23"/>
    <w:bookmarkStart w:id="30" w:name="results"/>
    <w:p>
      <w:pPr>
        <w:pStyle w:val="Heading1"/>
      </w:pPr>
      <w:r>
        <w:t xml:space="preserve">Results</w:t>
      </w:r>
    </w:p>
    <w:p>
      <w:pPr>
        <w:pStyle w:val="CaptionedFigure"/>
      </w:pPr>
      <w:r>
        <w:drawing>
          <wp:inline>
            <wp:extent cx="5334000" cy="2222500"/>
            <wp:effectExtent b="0" l="0" r="0" t="0"/>
            <wp:docPr descr="Illustration of STAI-T scores for (A) Study 1 in red and (B) Study 2 in green which depicts the sample average (blue) at both time-points (A: 41 month apart; B: 32 month apart), individual data points (A: red dots, B: green dots) as well as box and density plots at both time points. Note that the STAI-T scores of the same individual at both measurement time points are connected through a grey line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Illustration of STAI-T scores for (A) Study 1 in red and (B) Study 2 in green which depicts the sample average (blue) at both time-points (A: 41 month apart; B: 32 month apart), individual data points (A: red dots, B: green dots) as well as box and density plots at both time points. Note that the STAI-T scores of the same individual at both measurement time points are connected through a grey line.</w:t>
      </w:r>
    </w:p>
    <w:p>
      <w:pPr>
        <w:pStyle w:val="BodyText"/>
      </w:pPr>
      <w:r>
        <w:t xml:space="preserve">(#tab:unnamed-chunk-8)</w:t>
      </w:r>
    </w:p>
    <w:p>
      <w:pPr>
        <w:pStyle w:val="TableCaption"/>
      </w:pPr>
      <w:r>
        <w:rPr>
          <w:iCs/>
          <w:i/>
        </w:rPr>
        <w:t xml:space="preserve">Item Analysis and item stability.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Item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ICC(2,1)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center"/>
            </w:pPr>
            <w:r>
              <w:t xml:space="preserve">UL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.26**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.43**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.26**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-.02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.36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.40**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.04</w:t>
            </w:r>
          </w:p>
        </w:tc>
        <w:tc>
          <w:p>
            <w:pPr>
              <w:pStyle w:val="Compact"/>
              <w:jc w:val="center"/>
            </w:pPr>
            <w:r>
              <w:t xml:space="preserve">-.12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.32**</w:t>
            </w:r>
          </w:p>
        </w:tc>
        <w:tc>
          <w:p>
            <w:pPr>
              <w:pStyle w:val="Compact"/>
              <w:jc w:val="center"/>
            </w:pPr>
            <w:r>
              <w:t xml:space="preserve">.17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.36**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.28**</w:t>
            </w:r>
          </w:p>
        </w:tc>
        <w:tc>
          <w:p>
            <w:pPr>
              <w:pStyle w:val="Compact"/>
              <w:jc w:val="center"/>
            </w:pPr>
            <w:r>
              <w:t xml:space="preserve">.12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.41**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.52**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.32**</w:t>
            </w:r>
          </w:p>
        </w:tc>
        <w:tc>
          <w:p>
            <w:pPr>
              <w:pStyle w:val="Compact"/>
              <w:jc w:val="center"/>
            </w:pPr>
            <w:r>
              <w:t xml:space="preserve">.17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.23**</w:t>
            </w:r>
          </w:p>
        </w:tc>
        <w:tc>
          <w:p>
            <w:pPr>
              <w:pStyle w:val="Compact"/>
              <w:jc w:val="center"/>
            </w:pPr>
            <w:r>
              <w:t xml:space="preserve">.07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.62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.39**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.39**</w:t>
            </w:r>
          </w:p>
        </w:tc>
        <w:tc>
          <w:p>
            <w:pPr>
              <w:pStyle w:val="Compact"/>
              <w:jc w:val="center"/>
            </w:pPr>
            <w:r>
              <w:t xml:space="preserve">.24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Total number of participants was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105</m:t>
        </m:r>
      </m:oMath>
      <w:r>
        <w:t xml:space="preserve">. 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resulted in .87 and .89 for the first and the second measurement. \</w:t>
      </w:r>
      <w:r>
        <w:t xml:space="preserve"> 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The definition choice was absolute agreement. \ *</w:t>
      </w:r>
      <m:oMath>
        <m:r>
          <m:t>p</m:t>
        </m:r>
      </m:oMath>
      <w:r>
        <w:t xml:space="preserve"> </w:t>
      </w:r>
      <w:r>
        <w:t xml:space="preserve">&lt; .05 **</w:t>
      </w:r>
      <m:oMath>
        <m:r>
          <m:t>p</m:t>
        </m:r>
      </m:oMath>
      <w:r>
        <w:t xml:space="preserve"> </w:t>
      </w:r>
      <w:r>
        <w:t xml:space="preserve">&lt; 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(#tab:unnamed-chunk-11)</w:t>
      </w:r>
    </w:p>
    <w:p>
      <w:pPr>
        <w:pStyle w:val="TableCaption"/>
      </w:pPr>
      <w:r>
        <w:rPr>
          <w:iCs/>
          <w:i/>
        </w:rPr>
        <w:t xml:space="preserve">Item Analysis and item stability.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Item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ICC(2,1)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center"/>
            </w:pPr>
            <w:r>
              <w:t xml:space="preserve">UL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.48**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.30**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.31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.32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-.08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.45**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.22*</w:t>
            </w:r>
          </w:p>
        </w:tc>
        <w:tc>
          <w:p>
            <w:pPr>
              <w:pStyle w:val="Compact"/>
              <w:jc w:val="center"/>
            </w:pPr>
            <w:r>
              <w:t xml:space="preserve">.05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.38**</w:t>
            </w:r>
          </w:p>
        </w:tc>
        <w:tc>
          <w:p>
            <w:pPr>
              <w:pStyle w:val="Compact"/>
              <w:jc w:val="center"/>
            </w:pPr>
            <w:r>
              <w:t xml:space="preserve">.22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.30**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.19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.49**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.52**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.59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.47**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.26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.48**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-.05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.18*</w:t>
            </w:r>
          </w:p>
        </w:tc>
        <w:tc>
          <w:p>
            <w:pPr>
              <w:pStyle w:val="Compact"/>
              <w:jc w:val="center"/>
            </w:pPr>
            <w:r>
              <w:t xml:space="preserve">.01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.44**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.49**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.23**</w:t>
            </w:r>
          </w:p>
        </w:tc>
        <w:tc>
          <w:p>
            <w:pPr>
              <w:pStyle w:val="Compact"/>
              <w:jc w:val="center"/>
            </w:pPr>
            <w:r>
              <w:t xml:space="preserve">.06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Total number of participants was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87</m:t>
        </m:r>
      </m:oMath>
      <w:r>
        <w:t xml:space="preserve">. 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resulted in .87 and .92 for the first and the fourth measurement. \</w:t>
      </w:r>
      <w:r>
        <w:t xml:space="preserve"> 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The definition choice was absolute agreement. \ *</w:t>
      </w:r>
      <m:oMath>
        <m:r>
          <m:t>p</m:t>
        </m:r>
      </m:oMath>
      <w:r>
        <w:t xml:space="preserve"> </w:t>
      </w:r>
      <w:r>
        <w:t xml:space="preserve">&lt; .05 **</w:t>
      </w:r>
      <m:oMath>
        <m:r>
          <m:t>p</m:t>
        </m:r>
      </m:oMath>
      <w:r>
        <w:t xml:space="preserve"> </w:t>
      </w:r>
      <w:r>
        <w:t xml:space="preserve">&lt; .01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Retest Reliability. Shown are correlations in achieved total score between two measurements for sample one (A) and sample two (B). Single points represent individual participants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Retest Reliability. Shown are correlations in achieved total score between two measurements for sample one (A) and sample two (B). Single points represent individual participants.</w:t>
      </w:r>
    </w:p>
    <w:p>
      <w:pPr>
        <w:pStyle w:val="BodyText"/>
      </w:pPr>
      <w:r>
        <w:t xml:space="preserve">The twofactorial ANOVA showed a temporal effect on the total score (</w:t>
      </w:r>
      <m:oMath>
        <m:r>
          <m:t>F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160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15.64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57.30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.004</m:t>
        </m:r>
      </m:oMath>
      <w:r>
        <w:t xml:space="preserve">), whereas the individual items had no effect (</w:t>
      </w:r>
      <m:oMath>
        <m:r>
          <m:t>F</m:t>
        </m:r>
        <m:r>
          <m:rPr>
            <m:sty m:val="p"/>
          </m:rPr>
          <m:t>(</m:t>
        </m:r>
        <m:r>
          <m:t>19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160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57.30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.999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.000</m:t>
        </m:r>
      </m:oMath>
      <w:r>
        <w:t xml:space="preserve">).</w:t>
      </w:r>
    </w:p>
    <w:bookmarkStart w:id="27" w:name="mixed-model-sample-1"/>
    <w:p>
      <w:pPr>
        <w:pStyle w:val="Heading2"/>
      </w:pPr>
      <w:r>
        <w:t xml:space="preserve">Mixed Model Sample 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mixed%20model%20first%20sam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Sum Sq Mean Sq NumDF DenDF F value Pr(&gt;F)</w:t>
      </w:r>
      <w:r>
        <w:br/>
      </w:r>
      <w:r>
        <w:rPr>
          <w:rStyle w:val="VerbatimChar"/>
        </w:rPr>
        <w:t xml:space="preserve">## timepoint 44.805  44.805     1   104  1.3638 0.2455</w:t>
      </w:r>
    </w:p>
    <w:p>
      <w:pPr>
        <w:pStyle w:val="SourceCode"/>
      </w:pPr>
      <w:r>
        <w:rPr>
          <w:rStyle w:val="VerbatimChar"/>
        </w:rPr>
        <w:t xml:space="preserve">## # Effect Size for ANOVA (Type III)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90%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timepoint |           0.01 | [0.00, 0.07]</w:t>
      </w:r>
    </w:p>
    <w:p>
      <w:pPr>
        <w:pStyle w:val="FirstParagraph"/>
      </w:pPr>
      <w:r>
        <w:t xml:space="preserve">The twofactorial ANOVA showed that it made no difference in terms of total score whether participants completed the STAI-T before, during, or after lockdown (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168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0.60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69.50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.551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.007</m:t>
        </m:r>
      </m:oMath>
      <w:r>
        <w:t xml:space="preserve">). Therefore, further analysis is done without differentiating between the three subgroups. Instead, we consider the complete data set.</w:t>
      </w:r>
    </w:p>
    <w:bookmarkEnd w:id="27"/>
    <w:bookmarkStart w:id="29" w:name="mixed-model-sample-2"/>
    <w:p>
      <w:pPr>
        <w:pStyle w:val="Heading2"/>
      </w:pPr>
      <w:r>
        <w:t xml:space="preserve">Mixed Model Sample 2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Sum Sq Mean Sq NumDF DenDF F value   Pr(&gt;F)   </w:t>
      </w:r>
      <w:r>
        <w:br/>
      </w:r>
      <w:r>
        <w:rPr>
          <w:rStyle w:val="VerbatimChar"/>
        </w:rPr>
        <w:t xml:space="preserve">## timePoint                   79.36   79.36     1    81  2.3635 0.128104   </w:t>
      </w:r>
      <w:r>
        <w:br/>
      </w:r>
      <w:r>
        <w:rPr>
          <w:rStyle w:val="VerbatimChar"/>
        </w:rPr>
        <w:t xml:space="preserve">## partLockdown                30.43   15.22     2    81  0.4531 0.637240   </w:t>
      </w:r>
      <w:r>
        <w:br/>
      </w:r>
      <w:r>
        <w:rPr>
          <w:rStyle w:val="VerbatimChar"/>
        </w:rPr>
        <w:t xml:space="preserve">## sex                        322.18  322.18     1    81  9.5947 0.002682 **</w:t>
      </w:r>
      <w:r>
        <w:br/>
      </w:r>
      <w:r>
        <w:rPr>
          <w:rStyle w:val="VerbatimChar"/>
        </w:rPr>
        <w:t xml:space="preserve">## timePoint:partLockdown      96.10   48.05     2    81  1.4310 0.245047   </w:t>
      </w:r>
      <w:r>
        <w:br/>
      </w:r>
      <w:r>
        <w:rPr>
          <w:rStyle w:val="VerbatimChar"/>
        </w:rPr>
        <w:t xml:space="preserve">## timePoint:sex               28.27   28.27     1    81  0.8418 0.361611   </w:t>
      </w:r>
      <w:r>
        <w:br/>
      </w:r>
      <w:r>
        <w:rPr>
          <w:rStyle w:val="VerbatimChar"/>
        </w:rPr>
        <w:t xml:space="preserve">## partLockdown:sex            40.46   20.23     2    81  0.6025 0.549870   </w:t>
      </w:r>
      <w:r>
        <w:br/>
      </w:r>
      <w:r>
        <w:rPr>
          <w:rStyle w:val="VerbatimChar"/>
        </w:rPr>
        <w:t xml:space="preserve">## timePoint:partLockdown:sex 118.92   59.46     2    81  1.7707 0.176744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# Effect Size for ANOVA (Type III)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              | Eta2 (partial) |       90% CI</w:t>
      </w:r>
      <w:r>
        <w:br/>
      </w:r>
      <w:r>
        <w:rPr>
          <w:rStyle w:val="VerbatimChar"/>
        </w:rPr>
        <w:t xml:space="preserve">## ----------------------------------------------------------</w:t>
      </w:r>
      <w:r>
        <w:br/>
      </w:r>
      <w:r>
        <w:rPr>
          <w:rStyle w:val="VerbatimChar"/>
        </w:rPr>
        <w:t xml:space="preserve">## timePoint                  |           0.03 | [0.00, 0.11]</w:t>
      </w:r>
      <w:r>
        <w:br/>
      </w:r>
      <w:r>
        <w:rPr>
          <w:rStyle w:val="VerbatimChar"/>
        </w:rPr>
        <w:t xml:space="preserve">## partLockdown               |           0.01 | [0.00, 0.06]</w:t>
      </w:r>
      <w:r>
        <w:br/>
      </w:r>
      <w:r>
        <w:rPr>
          <w:rStyle w:val="VerbatimChar"/>
        </w:rPr>
        <w:t xml:space="preserve">## sex                        |           0.11 | [0.02, 0.22]</w:t>
      </w:r>
      <w:r>
        <w:br/>
      </w:r>
      <w:r>
        <w:rPr>
          <w:rStyle w:val="VerbatimChar"/>
        </w:rPr>
        <w:t xml:space="preserve">## timePoint:partLockdown     |           0.03 | [0.00, 0.11]</w:t>
      </w:r>
      <w:r>
        <w:br/>
      </w:r>
      <w:r>
        <w:rPr>
          <w:rStyle w:val="VerbatimChar"/>
        </w:rPr>
        <w:t xml:space="preserve">## timePoint:sex              |           0.01 | [0.00, 0.07]</w:t>
      </w:r>
      <w:r>
        <w:br/>
      </w:r>
      <w:r>
        <w:rPr>
          <w:rStyle w:val="VerbatimChar"/>
        </w:rPr>
        <w:t xml:space="preserve">## partLockdown:sex           |           0.01 | [0.00, 0.07]</w:t>
      </w:r>
      <w:r>
        <w:br/>
      </w:r>
      <w:r>
        <w:rPr>
          <w:rStyle w:val="VerbatimChar"/>
        </w:rPr>
        <w:t xml:space="preserve">## timePoint:partLockdown:sex |           0.04 | [0.00, 0.12]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ICC for different samples and different time intervals with 95 % confidence intervals. The gray entry indicates the results for the STAI-S, the red one represents the results for the first sample (STAI-T) and the turquoise one represents the results for the second sample (STAI-T) with its different time intervals. Missing data in brackets indicate that there were only two mesaurements in total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ICC for different samples and different time intervals with 95 % confidence intervals. The gray entry indicates the results for the STAI-S, the red one represents the results for the first sample (STAI-T) and the turquoise one represents the results for the second sample (STAI-T) with its different time intervals. Missing data in brackets indicate that there were only two mesaurements in total.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STAI Stability Analysis</dc:title>
  <dc:creator>Franziska Werner</dc:creator>
  <cp:keywords/>
  <dcterms:created xsi:type="dcterms:W3CDTF">2022-03-16T10:34:13Z</dcterms:created>
  <dcterms:modified xsi:type="dcterms:W3CDTF">2022-03-16T10:34:13Z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classoption">
    <vt:lpwstr>man</vt:lpwstr>
  </property>
  <property fmtid="{D5CDD505-2E9C-101B-9397-08002B2CF9AE}" pid="4" name="date">
    <vt:lpwstr>29 10 2021</vt:lpwstr>
  </property>
  <property fmtid="{D5CDD505-2E9C-101B-9397-08002B2CF9AE}" pid="5" name="documentclass">
    <vt:lpwstr>apa6</vt:lpwstr>
  </property>
  <property fmtid="{D5CDD505-2E9C-101B-9397-08002B2CF9AE}" pid="6" name="draft">
    <vt:lpwstr>no</vt:lpwstr>
  </property>
  <property fmtid="{D5CDD505-2E9C-101B-9397-08002B2CF9AE}" pid="7" name="figurelist">
    <vt:lpwstr>no</vt:lpwstr>
  </property>
  <property fmtid="{D5CDD505-2E9C-101B-9397-08002B2CF9AE}" pid="8" name="floatsintext">
    <vt:lpwstr>no</vt:lpwstr>
  </property>
  <property fmtid="{D5CDD505-2E9C-101B-9397-08002B2CF9AE}" pid="9" name="footnotelist">
    <vt:lpwstr>no</vt:lpwstr>
  </property>
  <property fmtid="{D5CDD505-2E9C-101B-9397-08002B2CF9AE}" pid="10" name="linenumbers">
    <vt:lpwstr>no</vt:lpwstr>
  </property>
  <property fmtid="{D5CDD505-2E9C-101B-9397-08002B2CF9AE}" pid="11" name="mask">
    <vt:lpwstr>no</vt:lpwstr>
  </property>
  <property fmtid="{D5CDD505-2E9C-101B-9397-08002B2CF9AE}" pid="12" name="output">
    <vt:lpwstr>word_document</vt:lpwstr>
  </property>
  <property fmtid="{D5CDD505-2E9C-101B-9397-08002B2CF9AE}" pid="13" name="papaja::apa6_docx">
    <vt:lpwstr>default</vt:lpwstr>
  </property>
  <property fmtid="{D5CDD505-2E9C-101B-9397-08002B2CF9AE}" pid="14" name="tablelist">
    <vt:lpwstr>no</vt:lpwstr>
  </property>
</Properties>
</file>