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7CB1F" w14:textId="19352C3E" w:rsidR="004B5026" w:rsidRDefault="004B5026">
      <w:r>
        <w:t>Campus Support: Tutoring by Students for fellow Students</w:t>
      </w:r>
    </w:p>
    <w:p w14:paraId="1AA0315F" w14:textId="5E2BA723" w:rsidR="00CE5EAE" w:rsidRPr="004F60A6" w:rsidRDefault="00CE5EAE">
      <w:pPr>
        <w:rPr>
          <w:b/>
          <w:bCs/>
          <w:sz w:val="56"/>
          <w:szCs w:val="56"/>
        </w:rPr>
      </w:pPr>
      <w:r w:rsidRPr="004F60A6">
        <w:rPr>
          <w:b/>
          <w:bCs/>
          <w:sz w:val="56"/>
          <w:szCs w:val="56"/>
        </w:rPr>
        <w:t>CHAPTER 1</w:t>
      </w:r>
    </w:p>
    <w:p w14:paraId="2E236219" w14:textId="07B8F12E" w:rsidR="00CE5EAE" w:rsidRDefault="00CE5EAE">
      <w:r>
        <w:t xml:space="preserve">Introduction: </w:t>
      </w:r>
    </w:p>
    <w:p w14:paraId="360B102C" w14:textId="0A08A47D" w:rsidR="00A560BB" w:rsidRDefault="00CE5EAE" w:rsidP="00A560BB">
      <w:r>
        <w:tab/>
      </w:r>
      <w:commentRangeStart w:id="0"/>
      <w:r>
        <w:t xml:space="preserve">Education has always been an important part in our society and is the main reason humanity has been able to advance so far. </w:t>
      </w:r>
      <w:r w:rsidR="000679FA">
        <w:t>An example would be the increase in overall literacy once</w:t>
      </w:r>
      <w:r w:rsidR="002772FD">
        <w:t xml:space="preserve"> more</w:t>
      </w:r>
      <w:r w:rsidR="000679FA">
        <w:t xml:space="preserve"> schools have started to be built</w:t>
      </w:r>
      <w:r w:rsidR="002772FD">
        <w:t xml:space="preserve"> in the late 1930’s. </w:t>
      </w:r>
      <w:r w:rsidR="004B5026">
        <w:t>With this example, we can safely assume that education and studying have an important part in advancing society as a whole. With out project, Campus Support, we aim to provide another angle for students to learn while also allowing the school to support and help capable students gain more experience by allowing them to share their knowledge. Our goal is to ensure that students who feel unsatisfied or unsure of the knowledge they obtained to have another option besides resorting to searching it up in the internet</w:t>
      </w:r>
      <w:commentRangeEnd w:id="0"/>
      <w:r w:rsidR="009D26D0">
        <w:rPr>
          <w:rStyle w:val="CommentReference"/>
        </w:rPr>
        <w:commentReference w:id="0"/>
      </w:r>
    </w:p>
    <w:p w14:paraId="30D5C1B9" w14:textId="77777777" w:rsidR="0035688E" w:rsidRPr="0035688E" w:rsidRDefault="0035688E" w:rsidP="0035688E">
      <w:commentRangeStart w:id="1"/>
      <w:r w:rsidRPr="0035688E">
        <w:t xml:space="preserve">However, despite the presence of formal educational institutions, many students often struggle to fully grasp concepts taught in traditional classroom settings. Whether due to differences in learning styles, gaps in understanding, or the fast-paced nature of academic programs, students frequently seek additional resources to supplement their learning. While the internet provides a vast pool of information, it lacks the personalized, interactive, and engaging experience that peer-to-peer learning can offer. Recognizing this gap, we have developed </w:t>
      </w:r>
      <w:r w:rsidRPr="0035688E">
        <w:rPr>
          <w:b/>
          <w:bCs/>
        </w:rPr>
        <w:t>Campus Support</w:t>
      </w:r>
      <w:r w:rsidRPr="0035688E">
        <w:t>, a student-led tutoring initiative designed to foster collaborative learning while also empowering student tutors.</w:t>
      </w:r>
      <w:commentRangeEnd w:id="1"/>
      <w:r w:rsidR="009D26D0">
        <w:rPr>
          <w:rStyle w:val="CommentReference"/>
        </w:rPr>
        <w:commentReference w:id="1"/>
      </w:r>
    </w:p>
    <w:p w14:paraId="13759F6A" w14:textId="77777777" w:rsidR="0035688E" w:rsidRPr="0035688E" w:rsidRDefault="0035688E" w:rsidP="0035688E">
      <w:commentRangeStart w:id="2"/>
      <w:r w:rsidRPr="0035688E">
        <w:rPr>
          <w:b/>
          <w:bCs/>
        </w:rPr>
        <w:t>Campus Support</w:t>
      </w:r>
      <w:r w:rsidRPr="0035688E">
        <w:t xml:space="preserve"> seeks to bridge the gap between students in need of academic assistance and their fellow peers who possess the knowledge and skills to help. This initiative is built on the principle of mutual support, where capable students can share their expertise with others while gaining valuable teaching experience. By facilitating peer tutoring, we not only promote academic excellence but also cultivate a sense of solidarity and community within the student body. Additionally, Campus Support provides an opportunity for student tutors to earn financial compensation, which can be used to support their tuition or other educational expenses. This ensures that students who may need financial assistance have a viable means of earning while simultaneously contributing to the academic growth of their peers.</w:t>
      </w:r>
      <w:commentRangeEnd w:id="2"/>
      <w:r w:rsidR="009D26D0">
        <w:rPr>
          <w:rStyle w:val="CommentReference"/>
        </w:rPr>
        <w:commentReference w:id="2"/>
      </w:r>
    </w:p>
    <w:p w14:paraId="22716ABE" w14:textId="089AFE65" w:rsidR="0035688E" w:rsidRDefault="0035688E" w:rsidP="0035688E">
      <w:commentRangeStart w:id="3"/>
      <w:r w:rsidRPr="0035688E">
        <w:t xml:space="preserve">To implement this initiative effectively, we will utilize a </w:t>
      </w:r>
      <w:r w:rsidRPr="0035688E">
        <w:rPr>
          <w:b/>
          <w:bCs/>
        </w:rPr>
        <w:t>website-based platform</w:t>
      </w:r>
      <w:r w:rsidRPr="0035688E">
        <w:t xml:space="preserve"> that serves as the primary hub for tutoring services. This website will facilitate seamless communication between students and tutors, providing features such as subject-based tutor listings, scheduling tools, feedback mechanisms, and secure payment options. </w:t>
      </w:r>
      <w:commentRangeEnd w:id="3"/>
      <w:r w:rsidR="009D26D0">
        <w:rPr>
          <w:rStyle w:val="CommentReference"/>
        </w:rPr>
        <w:commentReference w:id="3"/>
      </w:r>
    </w:p>
    <w:p w14:paraId="35F6EDC0" w14:textId="77777777" w:rsidR="00FF34DB" w:rsidRDefault="00FF34DB" w:rsidP="0035688E"/>
    <w:p w14:paraId="2381E3E1" w14:textId="22BA8229" w:rsidR="00FF34DB" w:rsidRDefault="00FF34DB" w:rsidP="0035688E">
      <w:commentRangeStart w:id="4"/>
      <w:r>
        <w:t xml:space="preserve">We would like to give a brief introduction on our benefactor “Eastwoods </w:t>
      </w:r>
      <w:r w:rsidR="00255B77">
        <w:t>Professional</w:t>
      </w:r>
      <w:r>
        <w:t xml:space="preserve"> College of Science and Technology”, a college campus that prides itself as one of the best computer studies focused colleges </w:t>
      </w:r>
      <w:r w:rsidR="00653451">
        <w:t>in</w:t>
      </w:r>
      <w:r>
        <w:t xml:space="preserve"> the province of Bataan. </w:t>
      </w:r>
    </w:p>
    <w:commentRangeEnd w:id="4"/>
    <w:p w14:paraId="2765D60B" w14:textId="77777777" w:rsidR="00653451" w:rsidRDefault="009D26D0" w:rsidP="0035688E">
      <w:r>
        <w:rPr>
          <w:rStyle w:val="CommentReference"/>
        </w:rPr>
        <w:commentReference w:id="4"/>
      </w:r>
    </w:p>
    <w:p w14:paraId="5D1319DD" w14:textId="1BC6E2A6" w:rsidR="00653451" w:rsidRDefault="00653451" w:rsidP="0035688E">
      <w:commentRangeStart w:id="5"/>
      <w:r>
        <w:t xml:space="preserve">The problems we have encountered is that some students are just clearly not well versed or less knowledgeable despite their academic year, with this knowledge, we would like to extend a helping hand to both students who wish to learn and students who wish to either teach or gain some form of monetary support. </w:t>
      </w:r>
      <w:commentRangeEnd w:id="5"/>
      <w:r w:rsidR="009D26D0">
        <w:rPr>
          <w:rStyle w:val="CommentReference"/>
        </w:rPr>
        <w:commentReference w:id="5"/>
      </w:r>
    </w:p>
    <w:p w14:paraId="4F34315A" w14:textId="7B480E82" w:rsidR="00653451" w:rsidRDefault="009D26D0" w:rsidP="0035688E">
      <w:r>
        <w:t>STATEMENT OF THE PROBLEM</w:t>
      </w:r>
    </w:p>
    <w:p w14:paraId="3565F98B" w14:textId="378568D2" w:rsidR="009D26D0" w:rsidRDefault="009D26D0" w:rsidP="0035688E">
      <w:r>
        <w:t>OBJECTIVES OF THE STUDY</w:t>
      </w:r>
    </w:p>
    <w:p w14:paraId="23F16CB1" w14:textId="6957F7DA" w:rsidR="00653451" w:rsidRDefault="00653451" w:rsidP="0035688E">
      <w:pPr>
        <w:rPr>
          <w:b/>
          <w:bCs/>
        </w:rPr>
      </w:pPr>
      <w:r w:rsidRPr="00653451">
        <w:rPr>
          <w:b/>
          <w:bCs/>
        </w:rPr>
        <w:t>Significance of the Study</w:t>
      </w:r>
    </w:p>
    <w:p w14:paraId="1F13A060" w14:textId="77777777" w:rsidR="00653451" w:rsidRDefault="00653451" w:rsidP="0035688E">
      <w:pPr>
        <w:rPr>
          <w:b/>
          <w:bCs/>
        </w:rPr>
      </w:pPr>
    </w:p>
    <w:p w14:paraId="3EBD9559" w14:textId="1D63778D" w:rsidR="00653451" w:rsidRDefault="00653451" w:rsidP="0035688E">
      <w:commentRangeStart w:id="6"/>
      <w:r>
        <w:t xml:space="preserve">Our study could provide future researchers with the insight on how they might be able to optimize the learning system even further, by allowing student camaraderie to grow with our vision they will be able to find out to what may or may not affect a </w:t>
      </w:r>
      <w:proofErr w:type="spellStart"/>
      <w:proofErr w:type="gramStart"/>
      <w:r>
        <w:t>students</w:t>
      </w:r>
      <w:proofErr w:type="spellEnd"/>
      <w:proofErr w:type="gramEnd"/>
      <w:r>
        <w:t xml:space="preserve"> capacity in learning a new subject or deepening their understanding of one.</w:t>
      </w:r>
      <w:commentRangeEnd w:id="6"/>
      <w:r w:rsidR="009D26D0">
        <w:rPr>
          <w:rStyle w:val="CommentReference"/>
        </w:rPr>
        <w:commentReference w:id="6"/>
      </w:r>
    </w:p>
    <w:p w14:paraId="48BA423B" w14:textId="77777777" w:rsidR="00653451" w:rsidRDefault="00653451" w:rsidP="0035688E"/>
    <w:p w14:paraId="061C63C2" w14:textId="12770978" w:rsidR="00653451" w:rsidRDefault="00653451" w:rsidP="0035688E">
      <w:pPr>
        <w:rPr>
          <w:b/>
          <w:bCs/>
        </w:rPr>
      </w:pPr>
      <w:commentRangeStart w:id="7"/>
      <w:r w:rsidRPr="00653451">
        <w:rPr>
          <w:b/>
          <w:bCs/>
        </w:rPr>
        <w:t>Scope and Limitation</w:t>
      </w:r>
    </w:p>
    <w:p w14:paraId="1B446879" w14:textId="1B2DE40E" w:rsidR="00653451" w:rsidRDefault="00653451" w:rsidP="0035688E">
      <w:r>
        <w:t xml:space="preserve">A user will be able to either register as a student tutor or enroll under someone. The school admins will determine whether the person registered is qualified to be someone who’s well versed in teaching the specific subject they chose to teach in, they can also remove someone who they suspect may be violating rules or once they’re out of the school. A registered student tutor will be able to set a schedule, choose if they can accept or decline a request and manage the students under their records. An enrollee will be able to register to tutor under somebody once they check their credentials after that, they can set up a schedule or choose to be in an already preregistered schedule set up beforehand. The enrollee will also be able to at any moment, drop out of someone’s tutorship, however they will have to pay the required amount that they have been tutored beforehand. </w:t>
      </w:r>
      <w:commentRangeEnd w:id="7"/>
      <w:r w:rsidR="009D26D0">
        <w:rPr>
          <w:rStyle w:val="CommentReference"/>
        </w:rPr>
        <w:commentReference w:id="7"/>
      </w:r>
    </w:p>
    <w:p w14:paraId="79512183" w14:textId="77777777" w:rsidR="009D26D0" w:rsidRPr="00653451" w:rsidRDefault="009D26D0" w:rsidP="0035688E"/>
    <w:p w14:paraId="61BABA77" w14:textId="1B1A2B1B" w:rsidR="00653451" w:rsidRDefault="009D26D0" w:rsidP="0035688E">
      <w:r>
        <w:t>DEFINITION OF TERMS</w:t>
      </w:r>
    </w:p>
    <w:p w14:paraId="2044A7F5" w14:textId="77777777" w:rsidR="004F60A6" w:rsidRPr="00653451" w:rsidRDefault="004F60A6" w:rsidP="0035688E"/>
    <w:p w14:paraId="4182E404" w14:textId="04EC30C2" w:rsidR="00CE5EAE" w:rsidRDefault="00CE5EAE" w:rsidP="00A560BB"/>
    <w:p w14:paraId="6D66D387" w14:textId="200EAC6A" w:rsidR="004B7FF8" w:rsidRDefault="004B7FF8" w:rsidP="004B7FF8">
      <w:pPr>
        <w:rPr>
          <w:b/>
          <w:bCs/>
          <w:sz w:val="56"/>
          <w:szCs w:val="56"/>
        </w:rPr>
      </w:pPr>
      <w:r w:rsidRPr="004F60A6">
        <w:rPr>
          <w:b/>
          <w:bCs/>
          <w:sz w:val="56"/>
          <w:szCs w:val="56"/>
        </w:rPr>
        <w:t xml:space="preserve">CHAPTER </w:t>
      </w:r>
      <w:r>
        <w:rPr>
          <w:b/>
          <w:bCs/>
          <w:sz w:val="56"/>
          <w:szCs w:val="56"/>
        </w:rPr>
        <w:t>2</w:t>
      </w:r>
    </w:p>
    <w:p w14:paraId="08C90FFD" w14:textId="64F59799" w:rsidR="004B7FF8" w:rsidRDefault="00342773" w:rsidP="004B7FF8">
      <w:commentRangeStart w:id="8"/>
      <w:r>
        <w:t>Technical Background</w:t>
      </w:r>
    </w:p>
    <w:p w14:paraId="55D24AC2" w14:textId="32A748D1" w:rsidR="00255B77" w:rsidRDefault="00255B77" w:rsidP="004B7FF8">
      <w:r>
        <w:tab/>
        <w:t>In developing a website for handling the online-based tutor registration system for Eastwoods Professional College of Science and Technology</w:t>
      </w:r>
      <w:r w:rsidR="00342773">
        <w:t>, it’s necessary that we make a streamlined, user-friendly and reliable homepage. Utilizing JavaScript for interaction, Bootstrap and CSS for the design, XAMPP for local testing and Laravel for running the server. These tools with help us create the website needed to easily update the pages, optimize the layouts and provide a user-friendly site for its users.</w:t>
      </w:r>
      <w:commentRangeEnd w:id="8"/>
      <w:r w:rsidR="009D26D0">
        <w:rPr>
          <w:rStyle w:val="CommentReference"/>
        </w:rPr>
        <w:commentReference w:id="8"/>
      </w:r>
    </w:p>
    <w:p w14:paraId="069E47C5" w14:textId="77777777" w:rsidR="00342773" w:rsidRDefault="00342773" w:rsidP="004B7FF8"/>
    <w:p w14:paraId="441025B8" w14:textId="6BEFD866" w:rsidR="00342773" w:rsidRDefault="00342773" w:rsidP="004B7FF8">
      <w:r>
        <w:t>Related Literature</w:t>
      </w:r>
    </w:p>
    <w:p w14:paraId="1EAE8D50" w14:textId="6938F14F" w:rsidR="00342773" w:rsidRDefault="00342773" w:rsidP="004B7FF8">
      <w:pPr>
        <w:rPr>
          <w:color w:val="000000"/>
        </w:rPr>
      </w:pPr>
      <w:r>
        <w:tab/>
      </w:r>
      <w:r w:rsidR="0060777F">
        <w:t xml:space="preserve">According to </w:t>
      </w:r>
      <w:sdt>
        <w:sdtPr>
          <w:rPr>
            <w:color w:val="000000"/>
          </w:rPr>
          <w:tag w:val="MENDELEY_CITATION_v3_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"/>
          <w:id w:val="-646516971"/>
          <w:placeholder>
            <w:docPart w:val="DefaultPlaceholder_-1854013440"/>
          </w:placeholder>
        </w:sdtPr>
        <w:sdtContent>
          <w:r w:rsidR="0060777F" w:rsidRPr="0060777F">
            <w:rPr>
              <w:color w:val="000000"/>
            </w:rPr>
            <w:t>(Loda et al., 2020),</w:t>
          </w:r>
          <w:r w:rsidR="0060777F">
            <w:rPr>
              <w:color w:val="000000"/>
            </w:rPr>
            <w:t xml:space="preserve"> </w:t>
          </w:r>
        </w:sdtContent>
      </w:sdt>
      <w:r w:rsidR="0060777F">
        <w:rPr>
          <w:color w:val="000000"/>
        </w:rPr>
        <w:t xml:space="preserve"> Students who undertook a tutorship under a fellow Student felt more inclined to share more of their troubles with them, be it academically or personally, it also lets them identify with them more so they are more likely to actually listen and understand what the other person is trying to say. They also state that student tutors may play a “mediator” role for students and their lectures.</w:t>
      </w:r>
    </w:p>
    <w:p w14:paraId="1B8CAFCB" w14:textId="77777777" w:rsidR="009D26D0" w:rsidRDefault="009D26D0" w:rsidP="004B7FF8">
      <w:pPr>
        <w:rPr>
          <w:color w:val="000000"/>
        </w:rPr>
      </w:pPr>
    </w:p>
    <w:p w14:paraId="6F724CD8" w14:textId="34846DB3" w:rsidR="009D26D0" w:rsidRPr="004B7FF8" w:rsidRDefault="009D26D0" w:rsidP="004B7FF8">
      <w:r>
        <w:rPr>
          <w:color w:val="000000"/>
        </w:rPr>
        <w:t>Local Literature</w:t>
      </w:r>
    </w:p>
    <w:p w14:paraId="4D59B3F4" w14:textId="77777777" w:rsidR="004B7FF8" w:rsidRDefault="004B7FF8" w:rsidP="00A560BB"/>
    <w:sectPr w:rsidR="004B7FF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L1-PC22" w:date="2025-03-19T18:28:00Z" w:initials="CP">
    <w:p w14:paraId="02C47BB0" w14:textId="6E7EF90C" w:rsidR="009D26D0" w:rsidRDefault="009D26D0">
      <w:pPr>
        <w:pStyle w:val="CommentText"/>
      </w:pPr>
      <w:r>
        <w:rPr>
          <w:rStyle w:val="CommentReference"/>
        </w:rPr>
        <w:annotationRef/>
      </w:r>
      <w:r>
        <w:t>This is all about education / technology</w:t>
      </w:r>
    </w:p>
  </w:comment>
  <w:comment w:id="1" w:author="CL1-PC22" w:date="2025-03-19T18:28:00Z" w:initials="CP">
    <w:p w14:paraId="57713D79" w14:textId="20EEC33B" w:rsidR="009D26D0" w:rsidRDefault="009D26D0">
      <w:pPr>
        <w:pStyle w:val="CommentText"/>
      </w:pPr>
      <w:r>
        <w:rPr>
          <w:rStyle w:val="CommentReference"/>
        </w:rPr>
        <w:annotationRef/>
      </w:r>
      <w:r>
        <w:t>remove</w:t>
      </w:r>
    </w:p>
  </w:comment>
  <w:comment w:id="2" w:author="CL1-PC22" w:date="2025-03-19T18:29:00Z" w:initials="CP">
    <w:p w14:paraId="18253247" w14:textId="36594794" w:rsidR="009D26D0" w:rsidRDefault="009D26D0">
      <w:pPr>
        <w:pStyle w:val="CommentText"/>
      </w:pPr>
      <w:r>
        <w:rPr>
          <w:rStyle w:val="CommentReference"/>
        </w:rPr>
        <w:annotationRef/>
      </w:r>
      <w:r>
        <w:t>global problem</w:t>
      </w:r>
    </w:p>
  </w:comment>
  <w:comment w:id="3" w:author="CL1-PC22" w:date="2025-03-19T18:29:00Z" w:initials="CP">
    <w:p w14:paraId="1A1BD767" w14:textId="590D48F2" w:rsidR="009D26D0" w:rsidRDefault="009D26D0">
      <w:pPr>
        <w:pStyle w:val="CommentText"/>
      </w:pPr>
      <w:r>
        <w:rPr>
          <w:rStyle w:val="CommentReference"/>
        </w:rPr>
        <w:annotationRef/>
      </w:r>
      <w:r>
        <w:t>national problem</w:t>
      </w:r>
    </w:p>
  </w:comment>
  <w:comment w:id="4" w:author="CL1-PC22" w:date="2025-03-19T18:29:00Z" w:initials="CP">
    <w:p w14:paraId="6DB45530" w14:textId="5FA461D8" w:rsidR="009D26D0" w:rsidRDefault="009D26D0">
      <w:pPr>
        <w:pStyle w:val="CommentText"/>
      </w:pPr>
      <w:r>
        <w:rPr>
          <w:rStyle w:val="CommentReference"/>
        </w:rPr>
        <w:annotationRef/>
      </w:r>
      <w:r>
        <w:t>introduce your benefactor</w:t>
      </w:r>
    </w:p>
  </w:comment>
  <w:comment w:id="5" w:author="CL1-PC22" w:date="2025-03-19T18:30:00Z" w:initials="CP">
    <w:p w14:paraId="51179205" w14:textId="77777777" w:rsidR="009D26D0" w:rsidRDefault="009D26D0">
      <w:pPr>
        <w:pStyle w:val="CommentText"/>
      </w:pPr>
      <w:r>
        <w:rPr>
          <w:rStyle w:val="CommentReference"/>
        </w:rPr>
        <w:annotationRef/>
      </w:r>
      <w:r>
        <w:t>traditional process</w:t>
      </w:r>
    </w:p>
    <w:p w14:paraId="68FB3EAC" w14:textId="77777777" w:rsidR="009D26D0" w:rsidRDefault="009D26D0">
      <w:pPr>
        <w:pStyle w:val="CommentText"/>
      </w:pPr>
      <w:r>
        <w:t>problems encountered</w:t>
      </w:r>
    </w:p>
    <w:p w14:paraId="404A8917" w14:textId="3DC5DBDF" w:rsidR="009D26D0" w:rsidRDefault="009D26D0">
      <w:pPr>
        <w:pStyle w:val="CommentText"/>
      </w:pPr>
      <w:r>
        <w:t>proposed solution</w:t>
      </w:r>
    </w:p>
  </w:comment>
  <w:comment w:id="6" w:author="CL1-PC22" w:date="2025-03-19T18:31:00Z" w:initials="CP">
    <w:p w14:paraId="1413029B" w14:textId="60F08C4B" w:rsidR="009D26D0" w:rsidRDefault="009D26D0">
      <w:pPr>
        <w:pStyle w:val="CommentText"/>
      </w:pPr>
      <w:r>
        <w:rPr>
          <w:rStyle w:val="CommentReference"/>
        </w:rPr>
        <w:annotationRef/>
      </w:r>
      <w:r>
        <w:t>LIST ALL WHO WILL BENEFIT THE SYSTEM</w:t>
      </w:r>
    </w:p>
  </w:comment>
  <w:comment w:id="7" w:author="CL1-PC22" w:date="2025-03-19T18:31:00Z" w:initials="CP">
    <w:p w14:paraId="0742F2CA" w14:textId="72E947A6" w:rsidR="009D26D0" w:rsidRDefault="009D26D0">
      <w:pPr>
        <w:pStyle w:val="CommentText"/>
      </w:pPr>
      <w:r>
        <w:rPr>
          <w:rStyle w:val="CommentReference"/>
        </w:rPr>
        <w:annotationRef/>
      </w:r>
      <w:r>
        <w:t>DEFINE YOUR USERS AND WHAT THEY CAN DO IN YOUR SYSTEM</w:t>
      </w:r>
    </w:p>
  </w:comment>
  <w:comment w:id="8" w:author="CL1-PC22" w:date="2025-03-19T18:33:00Z" w:initials="CP">
    <w:p w14:paraId="7143BAE0" w14:textId="77777777" w:rsidR="009D26D0" w:rsidRDefault="009D26D0">
      <w:pPr>
        <w:pStyle w:val="CommentText"/>
      </w:pPr>
      <w:r>
        <w:rPr>
          <w:rStyle w:val="CommentReference"/>
        </w:rPr>
        <w:annotationRef/>
      </w:r>
      <w:r>
        <w:t>INTRO: WHAT THIS CHAPTER IS ALL ABOUT</w:t>
      </w:r>
    </w:p>
    <w:p w14:paraId="14CE67A9" w14:textId="77777777" w:rsidR="009D26D0" w:rsidRDefault="009D26D0">
      <w:pPr>
        <w:pStyle w:val="CommentText"/>
      </w:pPr>
    </w:p>
    <w:p w14:paraId="387F931B" w14:textId="08EBA723" w:rsidR="009D26D0" w:rsidRDefault="009D26D0">
      <w:pPr>
        <w:pStyle w:val="CommentText"/>
      </w:pPr>
      <w:r>
        <w:t>INCLUDE YOUR KEYWORDS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C47BB0" w15:done="0"/>
  <w15:commentEx w15:paraId="57713D79" w15:done="0"/>
  <w15:commentEx w15:paraId="18253247" w15:done="0"/>
  <w15:commentEx w15:paraId="1A1BD767" w15:done="0"/>
  <w15:commentEx w15:paraId="6DB45530" w15:done="0"/>
  <w15:commentEx w15:paraId="404A8917" w15:done="0"/>
  <w15:commentEx w15:paraId="1413029B" w15:done="0"/>
  <w15:commentEx w15:paraId="0742F2CA" w15:done="0"/>
  <w15:commentEx w15:paraId="387F93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B6DF7E" w16cex:dateUtc="2025-03-19T10:28:00Z"/>
  <w16cex:commentExtensible w16cex:durableId="59513504" w16cex:dateUtc="2025-03-19T10:28:00Z"/>
  <w16cex:commentExtensible w16cex:durableId="48FC78B7" w16cex:dateUtc="2025-03-19T10:29:00Z"/>
  <w16cex:commentExtensible w16cex:durableId="5508A573" w16cex:dateUtc="2025-03-19T10:29:00Z"/>
  <w16cex:commentExtensible w16cex:durableId="30FBAF56" w16cex:dateUtc="2025-03-19T10:29:00Z"/>
  <w16cex:commentExtensible w16cex:durableId="0273386A" w16cex:dateUtc="2025-03-19T10:30:00Z"/>
  <w16cex:commentExtensible w16cex:durableId="06F8E3B4" w16cex:dateUtc="2025-03-19T10:31:00Z"/>
  <w16cex:commentExtensible w16cex:durableId="0815009F" w16cex:dateUtc="2025-03-19T10:31:00Z"/>
  <w16cex:commentExtensible w16cex:durableId="19EF06D0" w16cex:dateUtc="2025-03-19T1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C47BB0" w16cid:durableId="0EB6DF7E"/>
  <w16cid:commentId w16cid:paraId="57713D79" w16cid:durableId="59513504"/>
  <w16cid:commentId w16cid:paraId="18253247" w16cid:durableId="48FC78B7"/>
  <w16cid:commentId w16cid:paraId="1A1BD767" w16cid:durableId="5508A573"/>
  <w16cid:commentId w16cid:paraId="6DB45530" w16cid:durableId="30FBAF56"/>
  <w16cid:commentId w16cid:paraId="404A8917" w16cid:durableId="0273386A"/>
  <w16cid:commentId w16cid:paraId="1413029B" w16cid:durableId="06F8E3B4"/>
  <w16cid:commentId w16cid:paraId="0742F2CA" w16cid:durableId="0815009F"/>
  <w16cid:commentId w16cid:paraId="387F931B" w16cid:durableId="19EF06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L1-PC22">
    <w15:presenceInfo w15:providerId="None" w15:userId="CL1-PC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AE"/>
    <w:rsid w:val="000679FA"/>
    <w:rsid w:val="00123243"/>
    <w:rsid w:val="00137DB5"/>
    <w:rsid w:val="001C597A"/>
    <w:rsid w:val="00247640"/>
    <w:rsid w:val="00255B77"/>
    <w:rsid w:val="002772FD"/>
    <w:rsid w:val="00342773"/>
    <w:rsid w:val="0035688E"/>
    <w:rsid w:val="0038775F"/>
    <w:rsid w:val="003E378D"/>
    <w:rsid w:val="004B5026"/>
    <w:rsid w:val="004B7FF8"/>
    <w:rsid w:val="004F60A6"/>
    <w:rsid w:val="005428A8"/>
    <w:rsid w:val="00583AA6"/>
    <w:rsid w:val="0060777F"/>
    <w:rsid w:val="00624B02"/>
    <w:rsid w:val="00653451"/>
    <w:rsid w:val="00864BCD"/>
    <w:rsid w:val="009D26D0"/>
    <w:rsid w:val="00A560BB"/>
    <w:rsid w:val="00AA2CDE"/>
    <w:rsid w:val="00AD3D27"/>
    <w:rsid w:val="00CE5EAE"/>
    <w:rsid w:val="00DE4BBA"/>
    <w:rsid w:val="00E04BED"/>
    <w:rsid w:val="00FF34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4544"/>
  <w15:chartTrackingRefBased/>
  <w15:docId w15:val="{F2AE7B14-F52D-4664-B686-6CA4B094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E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5E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5E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5E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5E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5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E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5E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5E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5E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5E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5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EAE"/>
    <w:rPr>
      <w:rFonts w:eastAsiaTheme="majorEastAsia" w:cstheme="majorBidi"/>
      <w:color w:val="272727" w:themeColor="text1" w:themeTint="D8"/>
    </w:rPr>
  </w:style>
  <w:style w:type="paragraph" w:styleId="Title">
    <w:name w:val="Title"/>
    <w:basedOn w:val="Normal"/>
    <w:next w:val="Normal"/>
    <w:link w:val="TitleChar"/>
    <w:uiPriority w:val="10"/>
    <w:qFormat/>
    <w:rsid w:val="00CE5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EAE"/>
    <w:pPr>
      <w:spacing w:before="160"/>
      <w:jc w:val="center"/>
    </w:pPr>
    <w:rPr>
      <w:i/>
      <w:iCs/>
      <w:color w:val="404040" w:themeColor="text1" w:themeTint="BF"/>
    </w:rPr>
  </w:style>
  <w:style w:type="character" w:customStyle="1" w:styleId="QuoteChar">
    <w:name w:val="Quote Char"/>
    <w:basedOn w:val="DefaultParagraphFont"/>
    <w:link w:val="Quote"/>
    <w:uiPriority w:val="29"/>
    <w:rsid w:val="00CE5EAE"/>
    <w:rPr>
      <w:i/>
      <w:iCs/>
      <w:color w:val="404040" w:themeColor="text1" w:themeTint="BF"/>
    </w:rPr>
  </w:style>
  <w:style w:type="paragraph" w:styleId="ListParagraph">
    <w:name w:val="List Paragraph"/>
    <w:basedOn w:val="Normal"/>
    <w:uiPriority w:val="34"/>
    <w:qFormat/>
    <w:rsid w:val="00CE5EAE"/>
    <w:pPr>
      <w:ind w:left="720"/>
      <w:contextualSpacing/>
    </w:pPr>
  </w:style>
  <w:style w:type="character" w:styleId="IntenseEmphasis">
    <w:name w:val="Intense Emphasis"/>
    <w:basedOn w:val="DefaultParagraphFont"/>
    <w:uiPriority w:val="21"/>
    <w:qFormat/>
    <w:rsid w:val="00CE5EAE"/>
    <w:rPr>
      <w:i/>
      <w:iCs/>
      <w:color w:val="2F5496" w:themeColor="accent1" w:themeShade="BF"/>
    </w:rPr>
  </w:style>
  <w:style w:type="paragraph" w:styleId="IntenseQuote">
    <w:name w:val="Intense Quote"/>
    <w:basedOn w:val="Normal"/>
    <w:next w:val="Normal"/>
    <w:link w:val="IntenseQuoteChar"/>
    <w:uiPriority w:val="30"/>
    <w:qFormat/>
    <w:rsid w:val="00CE5E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5EAE"/>
    <w:rPr>
      <w:i/>
      <w:iCs/>
      <w:color w:val="2F5496" w:themeColor="accent1" w:themeShade="BF"/>
    </w:rPr>
  </w:style>
  <w:style w:type="character" w:styleId="IntenseReference">
    <w:name w:val="Intense Reference"/>
    <w:basedOn w:val="DefaultParagraphFont"/>
    <w:uiPriority w:val="32"/>
    <w:qFormat/>
    <w:rsid w:val="00CE5EAE"/>
    <w:rPr>
      <w:b/>
      <w:bCs/>
      <w:smallCaps/>
      <w:color w:val="2F5496" w:themeColor="accent1" w:themeShade="BF"/>
      <w:spacing w:val="5"/>
    </w:rPr>
  </w:style>
  <w:style w:type="character" w:styleId="PlaceholderText">
    <w:name w:val="Placeholder Text"/>
    <w:basedOn w:val="DefaultParagraphFont"/>
    <w:uiPriority w:val="99"/>
    <w:semiHidden/>
    <w:rsid w:val="002772FD"/>
    <w:rPr>
      <w:color w:val="666666"/>
    </w:rPr>
  </w:style>
  <w:style w:type="character" w:styleId="CommentReference">
    <w:name w:val="annotation reference"/>
    <w:basedOn w:val="DefaultParagraphFont"/>
    <w:uiPriority w:val="99"/>
    <w:semiHidden/>
    <w:unhideWhenUsed/>
    <w:rsid w:val="009D26D0"/>
    <w:rPr>
      <w:sz w:val="16"/>
      <w:szCs w:val="16"/>
    </w:rPr>
  </w:style>
  <w:style w:type="paragraph" w:styleId="CommentText">
    <w:name w:val="annotation text"/>
    <w:basedOn w:val="Normal"/>
    <w:link w:val="CommentTextChar"/>
    <w:uiPriority w:val="99"/>
    <w:semiHidden/>
    <w:unhideWhenUsed/>
    <w:rsid w:val="009D26D0"/>
    <w:pPr>
      <w:spacing w:line="240" w:lineRule="auto"/>
    </w:pPr>
    <w:rPr>
      <w:sz w:val="20"/>
      <w:szCs w:val="20"/>
    </w:rPr>
  </w:style>
  <w:style w:type="character" w:customStyle="1" w:styleId="CommentTextChar">
    <w:name w:val="Comment Text Char"/>
    <w:basedOn w:val="DefaultParagraphFont"/>
    <w:link w:val="CommentText"/>
    <w:uiPriority w:val="99"/>
    <w:semiHidden/>
    <w:rsid w:val="009D26D0"/>
    <w:rPr>
      <w:sz w:val="20"/>
      <w:szCs w:val="20"/>
    </w:rPr>
  </w:style>
  <w:style w:type="paragraph" w:styleId="CommentSubject">
    <w:name w:val="annotation subject"/>
    <w:basedOn w:val="CommentText"/>
    <w:next w:val="CommentText"/>
    <w:link w:val="CommentSubjectChar"/>
    <w:uiPriority w:val="99"/>
    <w:semiHidden/>
    <w:unhideWhenUsed/>
    <w:rsid w:val="009D26D0"/>
    <w:rPr>
      <w:b/>
      <w:bCs/>
    </w:rPr>
  </w:style>
  <w:style w:type="character" w:customStyle="1" w:styleId="CommentSubjectChar">
    <w:name w:val="Comment Subject Char"/>
    <w:basedOn w:val="CommentTextChar"/>
    <w:link w:val="CommentSubject"/>
    <w:uiPriority w:val="99"/>
    <w:semiHidden/>
    <w:rsid w:val="009D26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816307">
      <w:bodyDiv w:val="1"/>
      <w:marLeft w:val="0"/>
      <w:marRight w:val="0"/>
      <w:marTop w:val="0"/>
      <w:marBottom w:val="0"/>
      <w:divBdr>
        <w:top w:val="none" w:sz="0" w:space="0" w:color="auto"/>
        <w:left w:val="none" w:sz="0" w:space="0" w:color="auto"/>
        <w:bottom w:val="none" w:sz="0" w:space="0" w:color="auto"/>
        <w:right w:val="none" w:sz="0" w:space="0" w:color="auto"/>
      </w:divBdr>
    </w:div>
    <w:div w:id="9432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B1AEF92-4A7A-4EB3-80EA-278A2E895533}"/>
      </w:docPartPr>
      <w:docPartBody>
        <w:p w:rsidR="00000000" w:rsidRDefault="00CE7985">
          <w:r w:rsidRPr="005A4F8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85"/>
    <w:rsid w:val="00583AA6"/>
    <w:rsid w:val="007C0EC6"/>
    <w:rsid w:val="00CE79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798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DEFF6F-D6F6-4AE8-BA2F-56A70FCA5B27}">
  <we:reference id="wa104382081" version="1.55.1.0" store="en-US" storeType="OMEX"/>
  <we:alternateReferences>
    <we:reference id="wa104382081" version="1.55.1.0" store="wa104382081" storeType="OMEX"/>
  </we:alternateReferences>
  <we:properties>
    <we:property name="MENDELEY_CITATIONS" value="[{&quot;citationID&quot;:&quot;MENDELEY_CITATION_bcb37fa5-f741-4fdc-bd2d-50cc31d0c7f5&quot;,&quot;properties&quot;:{&quot;noteIndex&quot;:0},&quot;isEdited&quot;:false,&quot;manualOverride&quot;:{&quot;isManuallyOverridden&quot;:true,&quot;citeprocText&quot;:&quot;(Loda et al., 2020)&quot;,&quot;manualOverrideText&quot;:&quot;(Loda et al., 2020),&quot;},&quot;citationTag&quot;:&quot;MENDELEY_CITATION_v3_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&quot;,&quot;citationItems&quot;:[{&quot;id&quot;:&quot;7be16969-0d1e-3d3a-82d2-54c57553565f&quot;,&quot;itemData&quot;:{&quot;type&quot;:&quot;article-journal&quot;,&quot;id&quot;:&quot;7be16969-0d1e-3d3a-82d2-54c57553565f&quot;,&quot;title&quot;:&quot;Qualitative analysis of cognitive and social congruence in peer-assisted learning–The perspectives of medical students, student tutors and lecturers&quot;,&quot;author&quot;:[{&quot;family&quot;:&quot;Loda&quot;,&quot;given&quot;:&quot;Teresa&quot;,&quot;parse-names&quot;:false,&quot;dropping-particle&quot;:&quot;&quot;,&quot;non-dropping-particle&quot;:&quot;&quot;},{&quot;family&quot;:&quot;Erschens&quot;,&quot;given&quot;:&quot;Rebecca&quot;,&quot;parse-names&quot;:false,&quot;dropping-particle&quot;:&quot;&quot;,&quot;non-dropping-particle&quot;:&quot;&quot;},{&quot;family&quot;:&quot;Nikendei&quot;,&quot;given&quot;:&quot;Christoph&quot;,&quot;parse-names&quot;:false,&quot;dropping-particle&quot;:&quot;&quot;,&quot;non-dropping-particle&quot;:&quot;&quot;},{&quot;family&quot;:&quot;Zipfel&quot;,&quot;given&quot;:&quot;Stephan&quot;,&quot;parse-names&quot;:false,&quot;dropping-particle&quot;:&quot;&quot;,&quot;non-dropping-particle&quot;:&quot;&quot;},{&quot;family&quot;:&quot;Herrmann-Werner&quot;,&quot;given&quot;:&quot;Anne&quot;,&quot;parse-names&quot;:false,&quot;dropping-particle&quot;:&quot;&quot;,&quot;non-dropping-particle&quot;:&quot;&quot;}],&quot;container-title&quot;:&quot;Medical Education Online&quot;,&quot;container-title-short&quot;:&quot;Med Educ Online&quot;,&quot;DOI&quot;:&quot;10.1080/10872981.2020.1801306&quot;,&quot;ISSN&quot;:&quot;10872981&quot;,&quot;PMID&quot;:&quot;32744892&quot;,&quot;issued&quot;:{&quot;date-parts&quot;:[[2020,1,1]]},&quot;abstract&quot;:&quot;Background: The teaching of students by peers, so-called peer-assisted learning, is effective based on cognitive and social congruence among students and student tutors. This study aims to investigate cognitive and social congruence by analysing the perspectives of students, student tutors and lecturers in order to receive a better understanding of these concepts and to improve the teaching in tutorials as well as the relationship among students and student tutors. Methods: Cognitive and social congruence were assessed by conducting semi-structured interviews. An interview guide about teaching and relationship in tutorials was based on previous findings of Schmidt &amp; Moust (1995) and Lockspeiser et al. (2008). The interviews were analysed inductively by using qualitative content analysis. Results: Twenty-nine participants were interviewed. The following categories were found for cognitive congruence: knowledge base, high expertise by student tutors, same language and effective knowledge transfer. Social congruence was represented by relaxed learning atmosphere, sharing social roles, empathic and supportive behaviour of student tutors, sharing experiences, understanding difficulties and enjoying tutorial. Conclusion: Cognitive and social congruence may be displayed on the practical behavioural level. Trust in student tutor could be found in both concepts on different levels. The qualitative results provide a deeper insight by indicating that the student tutors may play a ‘mediator’ role for the relationship between students and lectures.&quot;,&quot;publisher&quot;:&quot;Taylor and Francis Ltd.&quot;,&quot;issue&quot;:&quot;1&quot;,&quot;volume&quot;:&quot;2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D0249-0A8D-4345-8906-2EF2E5D25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CL1-PC2</dc:creator>
  <cp:keywords/>
  <dc:description/>
  <cp:lastModifiedBy>CL1-PC22</cp:lastModifiedBy>
  <cp:revision>12</cp:revision>
  <dcterms:created xsi:type="dcterms:W3CDTF">2025-03-05T09:20:00Z</dcterms:created>
  <dcterms:modified xsi:type="dcterms:W3CDTF">2025-03-19T10:34:00Z</dcterms:modified>
</cp:coreProperties>
</file>