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1957D7" w:rsidP="007B4CF5">
            <w:pPr>
              <w:spacing w:before="40" w:after="40" w:line="240" w:lineRule="auto"/>
            </w:pPr>
            <w:r>
              <w:t>SSW 1.2.1 (c)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1957D7" w:rsidP="007B4CF5">
            <w:pPr>
              <w:spacing w:before="40" w:after="40" w:line="240" w:lineRule="auto"/>
            </w:pPr>
            <w:r>
              <w:t>Main drain line to public sewer connection and Maximum lateral distance of Last inspection chamber for new housing development.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103554" w:rsidP="007B4CF5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1957D7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1957D7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735065BD" wp14:editId="1006ED78">
                  <wp:extent cx="5943600" cy="45167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1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1957D7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2018-10-09T03:54:00Z</dcterms:modified>
</cp:coreProperties>
</file>