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974C00" w:rsidP="007B4CF5">
            <w:pPr>
              <w:spacing w:before="40" w:after="40" w:line="240" w:lineRule="auto"/>
            </w:pPr>
            <w:r>
              <w:t>WTR 6.4.4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974C00" w:rsidP="007B4CF5">
            <w:pPr>
              <w:spacing w:before="40" w:after="40" w:line="240" w:lineRule="auto"/>
            </w:pPr>
            <w:r>
              <w:t>Provision of Vertical Grating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3B2772" w:rsidP="007B4CF5">
            <w:pPr>
              <w:spacing w:before="40" w:after="40" w:line="240" w:lineRule="auto"/>
            </w:pPr>
            <w:r>
              <w:t xml:space="preserve">4 </w:t>
            </w:r>
            <w:r w:rsidRPr="009913A8">
              <w:t>Drainage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3B2772" w:rsidP="00103554">
            <w:pPr>
              <w:spacing w:before="40" w:after="40" w:line="240" w:lineRule="auto"/>
            </w:pPr>
            <w:r>
              <w:t xml:space="preserve">4.4 </w:t>
            </w:r>
            <w:r w:rsidRPr="00614B46">
              <w:t>Internal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B2772" w:rsidRDefault="003B2772" w:rsidP="003B2772">
            <w:pPr>
              <w:spacing w:before="40" w:after="40" w:line="240" w:lineRule="auto"/>
            </w:pPr>
            <w:r>
              <w:t>Code of Practice on Surface Water Drainage</w:t>
            </w:r>
          </w:p>
          <w:p w:rsidR="007B4CF5" w:rsidRDefault="003B2772" w:rsidP="003B2772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3B277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3B2772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38D85DA" wp14:editId="014F57E7">
                  <wp:extent cx="5943600" cy="44132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3B2772"/>
    <w:rsid w:val="006358E5"/>
    <w:rsid w:val="00654E2F"/>
    <w:rsid w:val="006568DA"/>
    <w:rsid w:val="007B4CF5"/>
    <w:rsid w:val="00911A20"/>
    <w:rsid w:val="00974C0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2018-10-19T04:22:00Z</dcterms:modified>
</cp:coreProperties>
</file>