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AB428F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AB428F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AB428F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AB428F" w:rsidRDefault="00AB428F" w:rsidP="00AB428F">
            <w:pPr>
              <w:spacing w:before="40" w:after="40" w:line="240" w:lineRule="auto"/>
            </w:pPr>
            <w:r>
              <w:t>SWD 5.3.2 (a) (ii)</w:t>
            </w:r>
          </w:p>
        </w:tc>
      </w:tr>
      <w:tr w:rsidR="00AB428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B428F" w:rsidRDefault="00AB428F" w:rsidP="00AB428F">
            <w:pPr>
              <w:spacing w:before="40" w:after="40" w:line="240" w:lineRule="auto"/>
            </w:pPr>
            <w:r>
              <w:t>Provision of Cut-off Drain Along Top of Retaining Wall</w:t>
            </w:r>
          </w:p>
        </w:tc>
      </w:tr>
      <w:tr w:rsidR="00AB428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B428F" w:rsidRDefault="00AB428F" w:rsidP="00AB428F">
            <w:pPr>
              <w:spacing w:before="40" w:after="40" w:line="240" w:lineRule="auto"/>
            </w:pPr>
            <w:r>
              <w:t>Part I Planning Requirements</w:t>
            </w:r>
          </w:p>
        </w:tc>
      </w:tr>
      <w:tr w:rsidR="00AB428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B428F" w:rsidRDefault="00AB428F" w:rsidP="00AB428F">
            <w:pPr>
              <w:spacing w:before="40" w:after="40" w:line="240" w:lineRule="auto"/>
            </w:pPr>
            <w:r>
              <w:t>4 Drainage Planning Requirements</w:t>
            </w:r>
          </w:p>
        </w:tc>
      </w:tr>
      <w:tr w:rsidR="00AB428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B428F" w:rsidRPr="000D659D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AB428F" w:rsidRDefault="00AB428F" w:rsidP="00AB428F">
            <w:pPr>
              <w:spacing w:before="40" w:after="40" w:line="240" w:lineRule="auto"/>
            </w:pPr>
            <w:r>
              <w:t xml:space="preserve">Code of Practice on Surface Water Drainage </w:t>
            </w:r>
          </w:p>
          <w:p w:rsidR="00AB428F" w:rsidRDefault="00AB428F" w:rsidP="00AB428F">
            <w:pPr>
              <w:spacing w:before="40" w:after="40" w:line="240" w:lineRule="auto"/>
            </w:pPr>
            <w:r>
              <w:t>Seventh Edition - Dec 2018</w:t>
            </w:r>
          </w:p>
        </w:tc>
      </w:tr>
      <w:tr w:rsidR="00AB428F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AB428F" w:rsidRDefault="00AB428F" w:rsidP="00AB428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AB428F" w:rsidRPr="007B4CF5" w:rsidRDefault="00AB428F" w:rsidP="00AB428F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AB428F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AB428F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1C12BC28" wp14:editId="2A76B2F2">
                  <wp:extent cx="5943600" cy="40824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1957D7"/>
    <w:rsid w:val="006358E5"/>
    <w:rsid w:val="00654E2F"/>
    <w:rsid w:val="006568DA"/>
    <w:rsid w:val="007B4CF5"/>
    <w:rsid w:val="00911A20"/>
    <w:rsid w:val="009F7733"/>
    <w:rsid w:val="00AB428F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7</cp:revision>
  <dcterms:created xsi:type="dcterms:W3CDTF">2018-07-11T01:45:00Z</dcterms:created>
  <dcterms:modified xsi:type="dcterms:W3CDTF">2019-01-28T02:48:00Z</dcterms:modified>
</cp:coreProperties>
</file>