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FORNAX™ ePlanCheck</w:t>
            </w:r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911A20" w:rsidP="007B4CF5">
            <w:pPr>
              <w:spacing w:before="40" w:after="40" w:line="240" w:lineRule="auto"/>
            </w:pPr>
            <w:r>
              <w:t>SSW 2.1.8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911A20" w:rsidP="007B4CF5">
            <w:pPr>
              <w:spacing w:before="40" w:after="40" w:line="240" w:lineRule="auto"/>
            </w:pPr>
            <w:r>
              <w:t>Backdrop Connection to Manholes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911A20" w:rsidP="007B4CF5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911A20" w:rsidP="007B4CF5">
            <w:pPr>
              <w:spacing w:before="40" w:after="40" w:line="240" w:lineRule="auto"/>
            </w:pPr>
            <w:r>
              <w:t>2.1 Design Requirements For Sewers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911A20" w:rsidP="00911A20">
            <w:pPr>
              <w:spacing w:before="40" w:after="40" w:line="240" w:lineRule="auto"/>
            </w:pPr>
            <w:r>
              <w:t>Code of Practice on Sewerage and Sanitary Works</w:t>
            </w:r>
            <w:r>
              <w:t xml:space="preserve"> </w:t>
            </w:r>
            <w:bookmarkStart w:id="0" w:name="_GoBack"/>
            <w:bookmarkEnd w:id="0"/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>Carl Mark Balajadia</w:t>
            </w:r>
          </w:p>
        </w:tc>
      </w:tr>
    </w:tbl>
    <w:p w:rsidR="0041287F" w:rsidRDefault="00911A2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911A20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5943600" cy="4274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W_2_1_8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4</cp:revision>
  <dcterms:created xsi:type="dcterms:W3CDTF">2018-07-11T01:45:00Z</dcterms:created>
  <dcterms:modified xsi:type="dcterms:W3CDTF">2018-08-08T09:00:00Z</dcterms:modified>
</cp:coreProperties>
</file>