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56159B" w:rsidP="000772E7">
            <w:pPr>
              <w:spacing w:before="40" w:after="40" w:line="240" w:lineRule="auto"/>
            </w:pPr>
            <w:r w:rsidRPr="005607F8">
              <w:t>S</w:t>
            </w:r>
            <w:r>
              <w:t>SW 3.3.4 (c) (iii)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56159B" w:rsidP="000772E7">
            <w:pPr>
              <w:spacing w:before="40" w:after="40" w:line="240" w:lineRule="auto"/>
            </w:pPr>
            <w:r>
              <w:rPr>
                <w:color w:val="000000"/>
              </w:rPr>
              <w:t>Provision of Wash-out Chambers for Pumping Mains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683A22" w:rsidP="000772E7">
            <w:pPr>
              <w:spacing w:before="40" w:after="40" w:line="240" w:lineRule="auto"/>
            </w:pPr>
            <w:r>
              <w:t>PART 2 Sewage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683A22" w:rsidP="000772E7">
            <w:pPr>
              <w:spacing w:before="40" w:after="40" w:line="240" w:lineRule="auto"/>
            </w:pPr>
            <w:r>
              <w:t>2.2 Design Requirement for Pumping Mains</w:t>
            </w:r>
          </w:p>
        </w:tc>
      </w:tr>
      <w:tr w:rsidR="00683A2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683A22" w:rsidRPr="000D659D" w:rsidRDefault="00683A22" w:rsidP="00683A2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6159B" w:rsidRDefault="0056159B" w:rsidP="0056159B">
            <w:pPr>
              <w:spacing w:before="40" w:after="40" w:line="240" w:lineRule="auto"/>
            </w:pPr>
            <w:r>
              <w:rPr>
                <w:bCs/>
              </w:rPr>
              <w:t>Code of Practice on Sewerage and Sanitary Works</w:t>
            </w:r>
            <w:r w:rsidRPr="008E28A9">
              <w:t xml:space="preserve"> </w:t>
            </w:r>
          </w:p>
          <w:p w:rsidR="00683A22" w:rsidRDefault="0056159B" w:rsidP="0056159B">
            <w:pPr>
              <w:spacing w:before="40" w:after="40" w:line="240" w:lineRule="auto"/>
            </w:pPr>
            <w:r>
              <w:t>Addendum - January 2019</w:t>
            </w:r>
          </w:p>
        </w:tc>
      </w:tr>
      <w:tr w:rsidR="00683A22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683A22" w:rsidRDefault="00683A22" w:rsidP="00683A2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683A22" w:rsidRPr="007B4CF5" w:rsidRDefault="00683A22" w:rsidP="00683A22">
            <w:pPr>
              <w:spacing w:before="40" w:after="40" w:line="240" w:lineRule="auto"/>
            </w:pPr>
            <w:r>
              <w:t>Rafael Balanag</w:t>
            </w:r>
          </w:p>
        </w:tc>
      </w:tr>
    </w:tbl>
    <w:p w:rsidR="0041287F" w:rsidRDefault="0056159B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683A22">
            <w:pPr>
              <w:spacing w:before="40" w:after="40"/>
              <w:jc w:val="center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4" o:title=""/>
                </v:shape>
                <o:OLEObject Type="Embed" ProgID="LibreOffice.DrawDocument.1" ShapeID="_x0000_i1025" DrawAspect="Content" ObjectID="_1609847520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56159B">
              <w:rPr>
                <w:noProof/>
                <w:lang w:eastAsia="en-US"/>
              </w:rPr>
              <w:drawing>
                <wp:inline distT="0" distB="0" distL="0" distR="0" wp14:anchorId="3DDC9985" wp14:editId="198D240A">
                  <wp:extent cx="5360143" cy="5113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263" cy="512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56159B"/>
    <w:rsid w:val="00566C67"/>
    <w:rsid w:val="00654E2F"/>
    <w:rsid w:val="006568DA"/>
    <w:rsid w:val="00683A22"/>
    <w:rsid w:val="007B4CF5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3</cp:revision>
  <cp:lastPrinted>2018-05-08T08:31:00Z</cp:lastPrinted>
  <dcterms:created xsi:type="dcterms:W3CDTF">2018-11-22T00:36:00Z</dcterms:created>
  <dcterms:modified xsi:type="dcterms:W3CDTF">2019-01-24T07:06:00Z</dcterms:modified>
</cp:coreProperties>
</file>