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2809AB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2809AB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52560F" w:rsidP="007B4CF5">
            <w:pPr>
              <w:spacing w:before="40" w:after="40" w:line="240" w:lineRule="auto"/>
            </w:pPr>
            <w:r>
              <w:t>SWD 4.10.1 (b) (ii)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2809AB" w:rsidP="007B4CF5">
            <w:pPr>
              <w:spacing w:before="40" w:after="40" w:line="240" w:lineRule="auto"/>
            </w:pPr>
            <w:r>
              <w:t>Provision of Cut-off Drains on Ramps</w:t>
            </w:r>
          </w:p>
        </w:tc>
      </w:tr>
      <w:tr w:rsidR="002809AB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809AB" w:rsidRPr="000D659D" w:rsidRDefault="002809AB" w:rsidP="002809AB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2809AB" w:rsidRDefault="0052560F" w:rsidP="002809AB">
            <w:pPr>
              <w:spacing w:before="40" w:after="40" w:line="240" w:lineRule="auto"/>
            </w:pPr>
            <w:r>
              <w:t>No any connection from Surface water catchment to Underground catchment.</w:t>
            </w:r>
          </w:p>
        </w:tc>
      </w:tr>
      <w:tr w:rsidR="002809AB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809AB" w:rsidRPr="000D659D" w:rsidRDefault="002809AB" w:rsidP="002809A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2809AB" w:rsidRDefault="002809AB" w:rsidP="002809AB">
            <w:pPr>
              <w:spacing w:before="40" w:after="40" w:line="240" w:lineRule="auto"/>
            </w:pPr>
            <w:r>
              <w:t>4 Drainage Planning Requirements</w:t>
            </w:r>
          </w:p>
        </w:tc>
      </w:tr>
      <w:tr w:rsidR="002809AB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809AB" w:rsidRPr="000D659D" w:rsidRDefault="002809AB" w:rsidP="002809A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2809AB" w:rsidRPr="00EE341E" w:rsidRDefault="002809AB" w:rsidP="002809AB">
            <w:pPr>
              <w:spacing w:before="40" w:after="40" w:line="240" w:lineRule="auto"/>
            </w:pPr>
            <w:r w:rsidRPr="00EE341E">
              <w:t>Code of Practice on Surface Water Drainage</w:t>
            </w:r>
          </w:p>
          <w:p w:rsidR="002809AB" w:rsidRDefault="002809AB" w:rsidP="002809AB">
            <w:pPr>
              <w:spacing w:before="40" w:after="40" w:line="240" w:lineRule="auto"/>
            </w:pPr>
            <w:r w:rsidRPr="00EE341E">
              <w:t>Addendum No. 2 - Nov 2004</w:t>
            </w:r>
          </w:p>
        </w:tc>
      </w:tr>
      <w:tr w:rsidR="002809AB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2809AB" w:rsidRDefault="002809AB" w:rsidP="002809A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2809AB" w:rsidRPr="007B4CF5" w:rsidRDefault="002809AB" w:rsidP="002809AB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52560F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52560F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4600EE3D" wp14:editId="16A6BBA4">
                  <wp:extent cx="5943600" cy="50914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9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2809AB"/>
    <w:rsid w:val="0052560F"/>
    <w:rsid w:val="006358E5"/>
    <w:rsid w:val="00654E2F"/>
    <w:rsid w:val="006568DA"/>
    <w:rsid w:val="007B4CF5"/>
    <w:rsid w:val="00911A20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7</cp:revision>
  <dcterms:created xsi:type="dcterms:W3CDTF">2018-07-11T01:45:00Z</dcterms:created>
  <dcterms:modified xsi:type="dcterms:W3CDTF">2018-10-15T07:30:00Z</dcterms:modified>
</cp:coreProperties>
</file>