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E685D" w14:textId="77777777" w:rsidR="002C41FC" w:rsidRPr="004D438F" w:rsidRDefault="002C41FC" w:rsidP="009731D8">
      <w:pPr>
        <w:pStyle w:val="Paragraphedeliste"/>
        <w:shd w:val="clear" w:color="auto" w:fill="D9D9D9" w:themeFill="background1" w:themeFillShade="D9"/>
        <w:tabs>
          <w:tab w:val="right" w:pos="6237"/>
          <w:tab w:val="right" w:pos="7371"/>
        </w:tabs>
        <w:ind w:left="1080"/>
        <w:jc w:val="center"/>
        <w:rPr>
          <w:rFonts w:ascii="Comic Sans MS" w:hAnsi="Comic Sans MS" w:cs="Tahoma"/>
          <w:b/>
          <w:color w:val="FF0000"/>
          <w:sz w:val="24"/>
          <w:szCs w:val="24"/>
          <w:u w:val="single"/>
        </w:rPr>
      </w:pPr>
      <w:bookmarkStart w:id="0" w:name="_Hlk97041525"/>
      <w:r w:rsidRPr="004D438F">
        <w:rPr>
          <w:rFonts w:ascii="Comic Sans MS" w:hAnsi="Comic Sans MS" w:cs="Tahoma"/>
          <w:b/>
          <w:color w:val="FF0000"/>
          <w:sz w:val="24"/>
          <w:szCs w:val="24"/>
          <w:u w:val="single"/>
        </w:rPr>
        <w:t>INTRODUCTION</w:t>
      </w:r>
    </w:p>
    <w:p w14:paraId="4ED69D2A" w14:textId="1A3D27F7" w:rsidR="002C41FC" w:rsidRPr="00035483" w:rsidRDefault="002C41FC" w:rsidP="002C41FC">
      <w:pPr>
        <w:jc w:val="both"/>
        <w:rPr>
          <w:rFonts w:ascii="Comic Sans MS" w:hAnsi="Comic Sans MS" w:cs="Tahoma"/>
          <w:sz w:val="24"/>
          <w:szCs w:val="24"/>
        </w:rPr>
      </w:pPr>
      <w:r w:rsidRPr="004D438F">
        <w:rPr>
          <w:rFonts w:ascii="Comic Sans MS" w:hAnsi="Comic Sans MS" w:cs="Tahoma"/>
          <w:color w:val="FF0000"/>
          <w:sz w:val="24"/>
          <w:szCs w:val="24"/>
        </w:rPr>
        <w:t>Conformément aux dispositions pertinentes des articles 3</w:t>
      </w:r>
      <w:r w:rsidR="00902A5D" w:rsidRPr="004D438F">
        <w:rPr>
          <w:rFonts w:ascii="Comic Sans MS" w:hAnsi="Comic Sans MS" w:cs="Tahoma"/>
          <w:color w:val="FF0000"/>
          <w:sz w:val="24"/>
          <w:szCs w:val="24"/>
        </w:rPr>
        <w:t>8</w:t>
      </w:r>
      <w:r w:rsidR="00CB3740" w:rsidRPr="004D438F">
        <w:rPr>
          <w:rFonts w:ascii="Comic Sans MS" w:hAnsi="Comic Sans MS" w:cs="Tahoma"/>
          <w:color w:val="FF0000"/>
          <w:sz w:val="24"/>
          <w:szCs w:val="24"/>
        </w:rPr>
        <w:t xml:space="preserve">, </w:t>
      </w:r>
      <w:r w:rsidR="00902A5D" w:rsidRPr="004D438F">
        <w:rPr>
          <w:rFonts w:ascii="Comic Sans MS" w:hAnsi="Comic Sans MS" w:cs="Tahoma"/>
          <w:color w:val="FF0000"/>
          <w:sz w:val="24"/>
          <w:szCs w:val="24"/>
        </w:rPr>
        <w:t>93</w:t>
      </w:r>
      <w:r w:rsidR="00CB3740" w:rsidRPr="004D438F">
        <w:rPr>
          <w:rFonts w:ascii="Comic Sans MS" w:hAnsi="Comic Sans MS" w:cs="Tahoma"/>
          <w:color w:val="FF0000"/>
          <w:sz w:val="24"/>
          <w:szCs w:val="24"/>
        </w:rPr>
        <w:t>,</w:t>
      </w:r>
      <w:r w:rsidR="00902A5D" w:rsidRPr="004D438F">
        <w:rPr>
          <w:rFonts w:ascii="Comic Sans MS" w:hAnsi="Comic Sans MS" w:cs="Tahoma"/>
          <w:color w:val="FF0000"/>
          <w:sz w:val="24"/>
          <w:szCs w:val="24"/>
        </w:rPr>
        <w:t xml:space="preserve"> 94 et 96</w:t>
      </w:r>
      <w:r w:rsidRPr="004D438F">
        <w:rPr>
          <w:rFonts w:ascii="Comic Sans MS" w:hAnsi="Comic Sans MS" w:cs="Tahoma"/>
          <w:color w:val="FF0000"/>
          <w:sz w:val="24"/>
          <w:szCs w:val="24"/>
        </w:rPr>
        <w:t xml:space="preserve"> des </w:t>
      </w:r>
      <w:r w:rsidRPr="00035483">
        <w:rPr>
          <w:rFonts w:ascii="Comic Sans MS" w:hAnsi="Comic Sans MS" w:cs="Tahoma"/>
          <w:sz w:val="24"/>
          <w:szCs w:val="24"/>
        </w:rPr>
        <w:t>Statuts ainsi que ceux des art</w:t>
      </w:r>
      <w:r w:rsidR="00CB3740" w:rsidRPr="00035483">
        <w:rPr>
          <w:rFonts w:ascii="Comic Sans MS" w:hAnsi="Comic Sans MS" w:cs="Tahoma"/>
          <w:sz w:val="24"/>
          <w:szCs w:val="24"/>
        </w:rPr>
        <w:t>icles</w:t>
      </w:r>
      <w:r w:rsidR="00902A5D" w:rsidRPr="00035483">
        <w:rPr>
          <w:rFonts w:ascii="Comic Sans MS" w:hAnsi="Comic Sans MS" w:cs="Tahoma"/>
          <w:sz w:val="24"/>
          <w:szCs w:val="24"/>
        </w:rPr>
        <w:t xml:space="preserve"> 133, 149 </w:t>
      </w:r>
      <w:r w:rsidRPr="00035483">
        <w:rPr>
          <w:rFonts w:ascii="Comic Sans MS" w:hAnsi="Comic Sans MS" w:cs="Tahoma"/>
          <w:sz w:val="24"/>
          <w:szCs w:val="24"/>
        </w:rPr>
        <w:t xml:space="preserve">et 152 du RI déterminant le rôle et les responsabilités des acteurs impliqués dans la gestion des ressources de la CR RDC, nous nous faisons l’obligation de fournir le rapport </w:t>
      </w:r>
      <w:r w:rsidR="00C958D5" w:rsidRPr="00035483">
        <w:rPr>
          <w:rFonts w:ascii="Comic Sans MS" w:hAnsi="Comic Sans MS" w:cs="Tahoma"/>
          <w:sz w:val="24"/>
          <w:szCs w:val="24"/>
        </w:rPr>
        <w:t>financier de</w:t>
      </w:r>
      <w:r w:rsidRPr="00035483">
        <w:rPr>
          <w:rFonts w:ascii="Comic Sans MS" w:hAnsi="Comic Sans MS" w:cs="Tahoma"/>
          <w:sz w:val="24"/>
          <w:szCs w:val="24"/>
        </w:rPr>
        <w:t xml:space="preserve"> l’année 20</w:t>
      </w:r>
      <w:r w:rsidR="00A71DA7" w:rsidRPr="00035483">
        <w:rPr>
          <w:rFonts w:ascii="Comic Sans MS" w:hAnsi="Comic Sans MS" w:cs="Tahoma"/>
          <w:sz w:val="24"/>
          <w:szCs w:val="24"/>
        </w:rPr>
        <w:t>2</w:t>
      </w:r>
      <w:r w:rsidR="00916EB5">
        <w:rPr>
          <w:rFonts w:ascii="Comic Sans MS" w:hAnsi="Comic Sans MS" w:cs="Tahoma"/>
          <w:sz w:val="24"/>
          <w:szCs w:val="24"/>
        </w:rPr>
        <w:t>2</w:t>
      </w:r>
      <w:r w:rsidRPr="00035483">
        <w:rPr>
          <w:rFonts w:ascii="Comic Sans MS" w:hAnsi="Comic Sans MS" w:cs="Tahoma"/>
          <w:sz w:val="24"/>
          <w:szCs w:val="24"/>
        </w:rPr>
        <w:t>.</w:t>
      </w:r>
    </w:p>
    <w:p w14:paraId="1A5824E2" w14:textId="60BE52B4" w:rsidR="002C41FC" w:rsidRPr="00035483" w:rsidRDefault="002C41FC" w:rsidP="002C41FC">
      <w:pPr>
        <w:jc w:val="both"/>
        <w:rPr>
          <w:rFonts w:ascii="Comic Sans MS" w:hAnsi="Comic Sans MS" w:cs="Tahoma"/>
          <w:sz w:val="24"/>
          <w:szCs w:val="24"/>
        </w:rPr>
      </w:pPr>
      <w:r w:rsidRPr="00035483">
        <w:rPr>
          <w:rFonts w:ascii="Comic Sans MS" w:hAnsi="Comic Sans MS" w:cs="Tahoma"/>
          <w:sz w:val="24"/>
          <w:szCs w:val="24"/>
        </w:rPr>
        <w:t>Le Siège a réalisé des activités liées aux programmes en faveur des populations vulnérables découlant de son plan d’</w:t>
      </w:r>
      <w:r w:rsidR="00CB3740" w:rsidRPr="00035483">
        <w:rPr>
          <w:rFonts w:ascii="Comic Sans MS" w:hAnsi="Comic Sans MS" w:cs="Tahoma"/>
          <w:sz w:val="24"/>
          <w:szCs w:val="24"/>
        </w:rPr>
        <w:t>a</w:t>
      </w:r>
      <w:r w:rsidRPr="00035483">
        <w:rPr>
          <w:rFonts w:ascii="Comic Sans MS" w:hAnsi="Comic Sans MS" w:cs="Tahoma"/>
          <w:sz w:val="24"/>
          <w:szCs w:val="24"/>
        </w:rPr>
        <w:t>ction adopté par le Comité de Direction et transmis à toutes les Branches Provinciales comme l’ont recommandé les participants à l’Assemblée Générale.</w:t>
      </w:r>
    </w:p>
    <w:p w14:paraId="428BB6A9" w14:textId="7611E2FD" w:rsidR="002C41FC" w:rsidRPr="00035483" w:rsidRDefault="002C41FC" w:rsidP="002C41FC">
      <w:pPr>
        <w:jc w:val="both"/>
        <w:rPr>
          <w:rFonts w:ascii="Comic Sans MS" w:hAnsi="Comic Sans MS" w:cs="Tahoma"/>
          <w:sz w:val="24"/>
          <w:szCs w:val="24"/>
        </w:rPr>
      </w:pPr>
      <w:r w:rsidRPr="00035483">
        <w:rPr>
          <w:rFonts w:ascii="Comic Sans MS" w:hAnsi="Comic Sans MS" w:cs="Tahoma"/>
          <w:sz w:val="24"/>
          <w:szCs w:val="24"/>
        </w:rPr>
        <w:t>La devise utilisée au cours de l’exercice 20</w:t>
      </w:r>
      <w:r w:rsidR="00270DA2" w:rsidRPr="00035483">
        <w:rPr>
          <w:rFonts w:ascii="Comic Sans MS" w:hAnsi="Comic Sans MS" w:cs="Tahoma"/>
          <w:sz w:val="24"/>
          <w:szCs w:val="24"/>
        </w:rPr>
        <w:t>2</w:t>
      </w:r>
      <w:r w:rsidR="00916EB5">
        <w:rPr>
          <w:rFonts w:ascii="Comic Sans MS" w:hAnsi="Comic Sans MS" w:cs="Tahoma"/>
          <w:sz w:val="24"/>
          <w:szCs w:val="24"/>
        </w:rPr>
        <w:t>2</w:t>
      </w:r>
      <w:r w:rsidRPr="00035483">
        <w:rPr>
          <w:rFonts w:ascii="Comic Sans MS" w:hAnsi="Comic Sans MS" w:cs="Tahoma"/>
          <w:sz w:val="24"/>
          <w:szCs w:val="24"/>
        </w:rPr>
        <w:t xml:space="preserve"> est le dollar américain et le taux moyen de référence est </w:t>
      </w:r>
      <w:r w:rsidR="008C190F" w:rsidRPr="00035483">
        <w:rPr>
          <w:rFonts w:ascii="Comic Sans MS" w:hAnsi="Comic Sans MS" w:cs="Tahoma"/>
          <w:sz w:val="24"/>
          <w:szCs w:val="24"/>
        </w:rPr>
        <w:t xml:space="preserve">relativement </w:t>
      </w:r>
      <w:r w:rsidRPr="00035483">
        <w:rPr>
          <w:rFonts w:ascii="Comic Sans MS" w:hAnsi="Comic Sans MS" w:cs="Tahoma"/>
          <w:sz w:val="24"/>
          <w:szCs w:val="24"/>
        </w:rPr>
        <w:t xml:space="preserve">d’un dollar pour </w:t>
      </w:r>
      <w:r w:rsidR="00A02F4F" w:rsidRPr="00035483">
        <w:rPr>
          <w:rFonts w:ascii="Comic Sans MS" w:hAnsi="Comic Sans MS" w:cs="Tahoma"/>
          <w:sz w:val="24"/>
          <w:szCs w:val="24"/>
        </w:rPr>
        <w:t>2.00</w:t>
      </w:r>
      <w:r w:rsidR="00244157" w:rsidRPr="00035483">
        <w:rPr>
          <w:rFonts w:ascii="Comic Sans MS" w:hAnsi="Comic Sans MS" w:cs="Tahoma"/>
          <w:sz w:val="24"/>
          <w:szCs w:val="24"/>
        </w:rPr>
        <w:t>0</w:t>
      </w:r>
      <w:r w:rsidRPr="00035483">
        <w:rPr>
          <w:rFonts w:ascii="Comic Sans MS" w:hAnsi="Comic Sans MS" w:cs="Tahoma"/>
          <w:sz w:val="24"/>
          <w:szCs w:val="24"/>
        </w:rPr>
        <w:t xml:space="preserve"> francs congolais (1$=</w:t>
      </w:r>
      <w:r w:rsidR="00A02F4F" w:rsidRPr="00035483">
        <w:rPr>
          <w:rFonts w:ascii="Comic Sans MS" w:hAnsi="Comic Sans MS" w:cs="Tahoma"/>
          <w:sz w:val="24"/>
          <w:szCs w:val="24"/>
        </w:rPr>
        <w:t>2.000</w:t>
      </w:r>
      <w:r w:rsidRPr="00035483">
        <w:rPr>
          <w:rFonts w:ascii="Comic Sans MS" w:hAnsi="Comic Sans MS" w:cs="Tahoma"/>
          <w:sz w:val="24"/>
          <w:szCs w:val="24"/>
        </w:rPr>
        <w:t>Fc)</w:t>
      </w:r>
      <w:r w:rsidR="0021540F" w:rsidRPr="00035483">
        <w:rPr>
          <w:rFonts w:ascii="Comic Sans MS" w:hAnsi="Comic Sans MS" w:cs="Tahoma"/>
          <w:sz w:val="24"/>
          <w:szCs w:val="24"/>
        </w:rPr>
        <w:t xml:space="preserve"> </w:t>
      </w:r>
      <w:r w:rsidR="00650E9A" w:rsidRPr="003A4763">
        <w:rPr>
          <w:rFonts w:ascii="Comic Sans MS" w:hAnsi="Comic Sans MS" w:cs="Tahoma"/>
          <w:sz w:val="24"/>
          <w:szCs w:val="24"/>
        </w:rPr>
        <w:t>compte tenu</w:t>
      </w:r>
      <w:r w:rsidR="00650E9A">
        <w:rPr>
          <w:rFonts w:ascii="Comic Sans MS" w:hAnsi="Comic Sans MS" w:cs="Tahoma"/>
          <w:sz w:val="24"/>
          <w:szCs w:val="24"/>
        </w:rPr>
        <w:t xml:space="preserve"> de</w:t>
      </w:r>
      <w:r w:rsidR="0021540F" w:rsidRPr="00035483">
        <w:rPr>
          <w:rFonts w:ascii="Comic Sans MS" w:hAnsi="Comic Sans MS" w:cs="Tahoma"/>
          <w:sz w:val="24"/>
          <w:szCs w:val="24"/>
        </w:rPr>
        <w:t>s fluctuations monétaires instables au cours de l’année 202</w:t>
      </w:r>
      <w:r w:rsidR="00916EB5">
        <w:rPr>
          <w:rFonts w:ascii="Comic Sans MS" w:hAnsi="Comic Sans MS" w:cs="Tahoma"/>
          <w:sz w:val="24"/>
          <w:szCs w:val="24"/>
        </w:rPr>
        <w:t>2</w:t>
      </w:r>
      <w:r w:rsidRPr="00035483">
        <w:rPr>
          <w:rFonts w:ascii="Comic Sans MS" w:hAnsi="Comic Sans MS" w:cs="Tahoma"/>
          <w:sz w:val="24"/>
          <w:szCs w:val="24"/>
        </w:rPr>
        <w:t>.</w:t>
      </w:r>
    </w:p>
    <w:p w14:paraId="5615321B" w14:textId="77777777" w:rsidR="00916EB5" w:rsidRDefault="002C41FC" w:rsidP="002C41FC">
      <w:pPr>
        <w:jc w:val="both"/>
        <w:rPr>
          <w:rFonts w:ascii="Comic Sans MS" w:hAnsi="Comic Sans MS" w:cs="Tahoma"/>
          <w:sz w:val="24"/>
          <w:szCs w:val="24"/>
        </w:rPr>
      </w:pPr>
      <w:r w:rsidRPr="00035483">
        <w:rPr>
          <w:rFonts w:ascii="Comic Sans MS" w:hAnsi="Comic Sans MS" w:cs="Tahoma"/>
          <w:sz w:val="24"/>
          <w:szCs w:val="24"/>
        </w:rPr>
        <w:t xml:space="preserve">La mise en œuvre des activités et des programmes </w:t>
      </w:r>
      <w:r w:rsidR="00A02F4F" w:rsidRPr="00035483">
        <w:rPr>
          <w:rFonts w:ascii="Comic Sans MS" w:hAnsi="Comic Sans MS" w:cs="Tahoma"/>
          <w:sz w:val="24"/>
          <w:szCs w:val="24"/>
        </w:rPr>
        <w:t>nécessite</w:t>
      </w:r>
      <w:r w:rsidRPr="00035483">
        <w:rPr>
          <w:rFonts w:ascii="Comic Sans MS" w:hAnsi="Comic Sans MS" w:cs="Tahoma"/>
          <w:sz w:val="24"/>
          <w:szCs w:val="24"/>
        </w:rPr>
        <w:t xml:space="preserve"> des moyens financiers conséquents que le Secrétaire Général a inscrit dans le Budget 20</w:t>
      </w:r>
      <w:r w:rsidR="00270DA2" w:rsidRPr="00035483">
        <w:rPr>
          <w:rFonts w:ascii="Comic Sans MS" w:hAnsi="Comic Sans MS" w:cs="Tahoma"/>
          <w:sz w:val="24"/>
          <w:szCs w:val="24"/>
        </w:rPr>
        <w:t>2</w:t>
      </w:r>
      <w:r w:rsidR="00916EB5">
        <w:rPr>
          <w:rFonts w:ascii="Comic Sans MS" w:hAnsi="Comic Sans MS" w:cs="Tahoma"/>
          <w:sz w:val="24"/>
          <w:szCs w:val="24"/>
        </w:rPr>
        <w:t>2</w:t>
      </w:r>
      <w:r w:rsidR="00A02F4F" w:rsidRPr="00035483">
        <w:rPr>
          <w:rFonts w:ascii="Comic Sans MS" w:hAnsi="Comic Sans MS" w:cs="Tahoma"/>
          <w:sz w:val="24"/>
          <w:szCs w:val="24"/>
        </w:rPr>
        <w:t xml:space="preserve"> </w:t>
      </w:r>
      <w:r w:rsidR="006D3BA5" w:rsidRPr="00035483">
        <w:rPr>
          <w:rFonts w:ascii="Comic Sans MS" w:hAnsi="Comic Sans MS" w:cs="Tahoma"/>
          <w:sz w:val="24"/>
          <w:szCs w:val="24"/>
        </w:rPr>
        <w:t xml:space="preserve">qui </w:t>
      </w:r>
      <w:r w:rsidRPr="00035483">
        <w:rPr>
          <w:rFonts w:ascii="Comic Sans MS" w:hAnsi="Comic Sans MS" w:cs="Tahoma"/>
          <w:sz w:val="24"/>
          <w:szCs w:val="24"/>
        </w:rPr>
        <w:t>s’</w:t>
      </w:r>
      <w:r w:rsidR="006D3BA5" w:rsidRPr="00035483">
        <w:rPr>
          <w:rFonts w:ascii="Comic Sans MS" w:hAnsi="Comic Sans MS" w:cs="Tahoma"/>
          <w:sz w:val="24"/>
          <w:szCs w:val="24"/>
        </w:rPr>
        <w:t>élèvent</w:t>
      </w:r>
      <w:r w:rsidRPr="00035483">
        <w:rPr>
          <w:rFonts w:ascii="Comic Sans MS" w:hAnsi="Comic Sans MS" w:cs="Tahoma"/>
          <w:sz w:val="24"/>
          <w:szCs w:val="24"/>
        </w:rPr>
        <w:t xml:space="preserve"> à</w:t>
      </w:r>
      <w:r w:rsidR="00916EB5">
        <w:rPr>
          <w:rFonts w:ascii="Comic Sans MS" w:hAnsi="Comic Sans MS" w:cs="Tahoma"/>
          <w:sz w:val="24"/>
          <w:szCs w:val="24"/>
        </w:rPr>
        <w:t xml:space="preserve"> 17.363.615 USD.</w:t>
      </w:r>
    </w:p>
    <w:p w14:paraId="52DA2126" w14:textId="339C8ACF" w:rsidR="002C41FC" w:rsidRPr="003A4763" w:rsidRDefault="002C41FC" w:rsidP="002C41FC">
      <w:pPr>
        <w:jc w:val="both"/>
        <w:rPr>
          <w:rFonts w:ascii="Comic Sans MS" w:hAnsi="Comic Sans MS" w:cs="Tahoma"/>
          <w:sz w:val="24"/>
          <w:szCs w:val="24"/>
        </w:rPr>
      </w:pPr>
      <w:r w:rsidRPr="00035483">
        <w:rPr>
          <w:rFonts w:ascii="Comic Sans MS" w:hAnsi="Comic Sans MS" w:cs="Tahoma"/>
          <w:sz w:val="24"/>
          <w:szCs w:val="24"/>
        </w:rPr>
        <w:t>Les ressources mobilisées sont de l’ordre de</w:t>
      </w:r>
      <w:r w:rsidR="00244157" w:rsidRPr="00035483">
        <w:rPr>
          <w:rFonts w:ascii="Comic Sans MS" w:hAnsi="Comic Sans MS" w:cs="Tahoma"/>
          <w:sz w:val="24"/>
          <w:szCs w:val="24"/>
        </w:rPr>
        <w:t xml:space="preserve"> </w:t>
      </w:r>
      <w:r w:rsidR="000D2735">
        <w:rPr>
          <w:rFonts w:ascii="Comic Sans MS" w:hAnsi="Comic Sans MS" w:cs="Tahoma"/>
          <w:sz w:val="24"/>
          <w:szCs w:val="24"/>
        </w:rPr>
        <w:t>6</w:t>
      </w:r>
      <w:r w:rsidR="00244157" w:rsidRPr="00035483">
        <w:rPr>
          <w:rFonts w:ascii="Comic Sans MS" w:hAnsi="Comic Sans MS" w:cs="Tahoma"/>
          <w:sz w:val="24"/>
          <w:szCs w:val="24"/>
        </w:rPr>
        <w:t>.</w:t>
      </w:r>
      <w:r w:rsidR="00CA5732">
        <w:rPr>
          <w:rFonts w:ascii="Comic Sans MS" w:hAnsi="Comic Sans MS" w:cs="Tahoma"/>
          <w:sz w:val="24"/>
          <w:szCs w:val="24"/>
        </w:rPr>
        <w:t>550</w:t>
      </w:r>
      <w:r w:rsidR="00916EB5">
        <w:rPr>
          <w:rFonts w:ascii="Comic Sans MS" w:hAnsi="Comic Sans MS" w:cs="Tahoma"/>
          <w:sz w:val="24"/>
          <w:szCs w:val="24"/>
        </w:rPr>
        <w:t>.</w:t>
      </w:r>
      <w:r w:rsidR="00BC2F3A">
        <w:rPr>
          <w:rFonts w:ascii="Comic Sans MS" w:hAnsi="Comic Sans MS" w:cs="Tahoma"/>
          <w:sz w:val="24"/>
          <w:szCs w:val="24"/>
        </w:rPr>
        <w:t>612</w:t>
      </w:r>
      <w:r w:rsidR="00244157" w:rsidRPr="00035483">
        <w:rPr>
          <w:rFonts w:ascii="Comic Sans MS" w:hAnsi="Comic Sans MS" w:cs="Tahoma"/>
          <w:sz w:val="24"/>
          <w:szCs w:val="24"/>
        </w:rPr>
        <w:t>,</w:t>
      </w:r>
      <w:r w:rsidR="00CA5732">
        <w:rPr>
          <w:rFonts w:ascii="Comic Sans MS" w:hAnsi="Comic Sans MS" w:cs="Tahoma"/>
          <w:sz w:val="24"/>
          <w:szCs w:val="24"/>
        </w:rPr>
        <w:t>4</w:t>
      </w:r>
      <w:r w:rsidR="00BC2F3A">
        <w:rPr>
          <w:rFonts w:ascii="Comic Sans MS" w:hAnsi="Comic Sans MS" w:cs="Tahoma"/>
          <w:sz w:val="24"/>
          <w:szCs w:val="24"/>
        </w:rPr>
        <w:t>8</w:t>
      </w:r>
      <w:r w:rsidR="00F631F9" w:rsidRPr="00035483">
        <w:rPr>
          <w:rFonts w:ascii="Comic Sans MS" w:hAnsi="Comic Sans MS" w:cs="Tahoma"/>
          <w:sz w:val="24"/>
          <w:szCs w:val="24"/>
        </w:rPr>
        <w:t xml:space="preserve"> USD</w:t>
      </w:r>
      <w:r w:rsidRPr="00035483">
        <w:rPr>
          <w:rFonts w:ascii="Comic Sans MS" w:hAnsi="Comic Sans MS" w:cs="Tahoma"/>
          <w:sz w:val="24"/>
          <w:szCs w:val="24"/>
        </w:rPr>
        <w:t xml:space="preserve">, </w:t>
      </w:r>
      <w:r w:rsidR="004A58B3" w:rsidRPr="00035483">
        <w:rPr>
          <w:rFonts w:ascii="Comic Sans MS" w:hAnsi="Comic Sans MS" w:cs="Tahoma"/>
          <w:sz w:val="24"/>
          <w:szCs w:val="24"/>
        </w:rPr>
        <w:t>e</w:t>
      </w:r>
      <w:r w:rsidRPr="00035483">
        <w:rPr>
          <w:rFonts w:ascii="Comic Sans MS" w:hAnsi="Comic Sans MS" w:cs="Tahoma"/>
          <w:sz w:val="24"/>
          <w:szCs w:val="24"/>
        </w:rPr>
        <w:t>n cela</w:t>
      </w:r>
      <w:r w:rsidR="004A58B3" w:rsidRPr="00035483">
        <w:rPr>
          <w:rFonts w:ascii="Comic Sans MS" w:hAnsi="Comic Sans MS" w:cs="Tahoma"/>
          <w:sz w:val="24"/>
          <w:szCs w:val="24"/>
        </w:rPr>
        <w:t xml:space="preserve"> s’</w:t>
      </w:r>
      <w:r w:rsidRPr="00035483">
        <w:rPr>
          <w:rFonts w:ascii="Comic Sans MS" w:hAnsi="Comic Sans MS" w:cs="Tahoma"/>
          <w:sz w:val="24"/>
          <w:szCs w:val="24"/>
        </w:rPr>
        <w:t>ajoute le report de l’exercice 20</w:t>
      </w:r>
      <w:r w:rsidR="003F535D" w:rsidRPr="00035483">
        <w:rPr>
          <w:rFonts w:ascii="Comic Sans MS" w:hAnsi="Comic Sans MS" w:cs="Tahoma"/>
          <w:sz w:val="24"/>
          <w:szCs w:val="24"/>
        </w:rPr>
        <w:t>2</w:t>
      </w:r>
      <w:r w:rsidR="00916EB5">
        <w:rPr>
          <w:rFonts w:ascii="Comic Sans MS" w:hAnsi="Comic Sans MS" w:cs="Tahoma"/>
          <w:sz w:val="24"/>
          <w:szCs w:val="24"/>
        </w:rPr>
        <w:t>1</w:t>
      </w:r>
      <w:r w:rsidR="004A58B3" w:rsidRPr="00035483">
        <w:rPr>
          <w:rFonts w:ascii="Comic Sans MS" w:hAnsi="Comic Sans MS" w:cs="Tahoma"/>
          <w:sz w:val="24"/>
          <w:szCs w:val="24"/>
        </w:rPr>
        <w:t xml:space="preserve"> dont</w:t>
      </w:r>
      <w:r w:rsidRPr="00035483">
        <w:rPr>
          <w:rFonts w:ascii="Comic Sans MS" w:hAnsi="Comic Sans MS" w:cs="Tahoma"/>
          <w:sz w:val="24"/>
          <w:szCs w:val="24"/>
        </w:rPr>
        <w:t xml:space="preserve"> le montant </w:t>
      </w:r>
      <w:r w:rsidR="004A58B3" w:rsidRPr="00035483">
        <w:rPr>
          <w:rFonts w:ascii="Comic Sans MS" w:hAnsi="Comic Sans MS" w:cs="Tahoma"/>
          <w:sz w:val="24"/>
          <w:szCs w:val="24"/>
        </w:rPr>
        <w:t xml:space="preserve">est </w:t>
      </w:r>
      <w:r w:rsidRPr="00035483">
        <w:rPr>
          <w:rFonts w:ascii="Comic Sans MS" w:hAnsi="Comic Sans MS" w:cs="Tahoma"/>
          <w:sz w:val="24"/>
          <w:szCs w:val="24"/>
        </w:rPr>
        <w:t xml:space="preserve">de </w:t>
      </w:r>
      <w:r w:rsidR="00CA5732">
        <w:rPr>
          <w:rFonts w:ascii="Comic Sans MS" w:hAnsi="Comic Sans MS" w:cs="Tahoma"/>
          <w:sz w:val="24"/>
          <w:szCs w:val="24"/>
        </w:rPr>
        <w:t>867</w:t>
      </w:r>
      <w:r w:rsidR="00483F61" w:rsidRPr="00035483">
        <w:rPr>
          <w:rFonts w:ascii="Comic Sans MS" w:hAnsi="Comic Sans MS" w:cs="Tahoma"/>
          <w:sz w:val="24"/>
          <w:szCs w:val="24"/>
        </w:rPr>
        <w:t>.</w:t>
      </w:r>
      <w:r w:rsidR="00BC2F3A">
        <w:rPr>
          <w:rFonts w:ascii="Comic Sans MS" w:hAnsi="Comic Sans MS" w:cs="Tahoma"/>
          <w:sz w:val="24"/>
          <w:szCs w:val="24"/>
        </w:rPr>
        <w:t>698</w:t>
      </w:r>
      <w:r w:rsidR="00916EB5">
        <w:rPr>
          <w:rFonts w:ascii="Comic Sans MS" w:hAnsi="Comic Sans MS" w:cs="Tahoma"/>
          <w:sz w:val="24"/>
          <w:szCs w:val="24"/>
        </w:rPr>
        <w:t>,</w:t>
      </w:r>
      <w:r w:rsidR="00BC2F3A">
        <w:rPr>
          <w:rFonts w:ascii="Comic Sans MS" w:hAnsi="Comic Sans MS" w:cs="Tahoma"/>
          <w:sz w:val="24"/>
          <w:szCs w:val="24"/>
        </w:rPr>
        <w:t>16</w:t>
      </w:r>
      <w:r w:rsidR="00F631F9" w:rsidRPr="00035483">
        <w:rPr>
          <w:rFonts w:ascii="Comic Sans MS" w:hAnsi="Comic Sans MS" w:cs="Tahoma"/>
          <w:sz w:val="24"/>
          <w:szCs w:val="24"/>
        </w:rPr>
        <w:t xml:space="preserve"> USD</w:t>
      </w:r>
      <w:r w:rsidR="00225C35" w:rsidRPr="00035483">
        <w:rPr>
          <w:rFonts w:ascii="Comic Sans MS" w:hAnsi="Comic Sans MS" w:cs="Tahoma"/>
          <w:sz w:val="24"/>
          <w:szCs w:val="24"/>
        </w:rPr>
        <w:t>,</w:t>
      </w:r>
      <w:r w:rsidRPr="00035483">
        <w:rPr>
          <w:rFonts w:ascii="Comic Sans MS" w:hAnsi="Comic Sans MS" w:cs="Tahoma"/>
          <w:sz w:val="24"/>
          <w:szCs w:val="24"/>
        </w:rPr>
        <w:t xml:space="preserve"> d’où, il s</w:t>
      </w:r>
      <w:r w:rsidR="00854814">
        <w:rPr>
          <w:rFonts w:ascii="Comic Sans MS" w:hAnsi="Comic Sans MS" w:cs="Tahoma"/>
          <w:sz w:val="24"/>
          <w:szCs w:val="24"/>
        </w:rPr>
        <w:t>e</w:t>
      </w:r>
      <w:r w:rsidRPr="00035483">
        <w:rPr>
          <w:rFonts w:ascii="Comic Sans MS" w:hAnsi="Comic Sans MS" w:cs="Tahoma"/>
          <w:sz w:val="24"/>
          <w:szCs w:val="24"/>
        </w:rPr>
        <w:t xml:space="preserve"> dégag</w:t>
      </w:r>
      <w:r w:rsidR="00854814">
        <w:rPr>
          <w:rFonts w:ascii="Comic Sans MS" w:hAnsi="Comic Sans MS" w:cs="Tahoma"/>
          <w:sz w:val="24"/>
          <w:szCs w:val="24"/>
        </w:rPr>
        <w:t>e</w:t>
      </w:r>
      <w:r w:rsidRPr="00035483">
        <w:rPr>
          <w:rFonts w:ascii="Comic Sans MS" w:hAnsi="Comic Sans MS" w:cs="Tahoma"/>
          <w:sz w:val="24"/>
          <w:szCs w:val="24"/>
        </w:rPr>
        <w:t xml:space="preserve"> le total des ressources </w:t>
      </w:r>
      <w:r w:rsidR="00A71DA7" w:rsidRPr="00035483">
        <w:rPr>
          <w:rFonts w:ascii="Comic Sans MS" w:hAnsi="Comic Sans MS" w:cs="Tahoma"/>
          <w:sz w:val="24"/>
          <w:szCs w:val="24"/>
        </w:rPr>
        <w:t xml:space="preserve">de </w:t>
      </w:r>
      <w:r w:rsidR="00A4739A">
        <w:rPr>
          <w:rFonts w:ascii="Comic Sans MS" w:hAnsi="Comic Sans MS" w:cs="Tahoma"/>
          <w:sz w:val="24"/>
          <w:szCs w:val="24"/>
        </w:rPr>
        <w:t>7</w:t>
      </w:r>
      <w:r w:rsidRPr="00035483">
        <w:rPr>
          <w:rFonts w:ascii="Comic Sans MS" w:hAnsi="Comic Sans MS" w:cs="Tahoma"/>
          <w:sz w:val="24"/>
          <w:szCs w:val="24"/>
        </w:rPr>
        <w:t>.</w:t>
      </w:r>
      <w:r w:rsidR="00CA5732">
        <w:rPr>
          <w:rFonts w:ascii="Comic Sans MS" w:hAnsi="Comic Sans MS" w:cs="Tahoma"/>
          <w:sz w:val="24"/>
          <w:szCs w:val="24"/>
        </w:rPr>
        <w:t>418</w:t>
      </w:r>
      <w:r w:rsidR="007C4F99" w:rsidRPr="00035483">
        <w:rPr>
          <w:rFonts w:ascii="Comic Sans MS" w:hAnsi="Comic Sans MS" w:cs="Tahoma"/>
          <w:sz w:val="24"/>
          <w:szCs w:val="24"/>
        </w:rPr>
        <w:t>.</w:t>
      </w:r>
      <w:r w:rsidR="00CA5732">
        <w:rPr>
          <w:rFonts w:ascii="Comic Sans MS" w:hAnsi="Comic Sans MS" w:cs="Tahoma"/>
          <w:sz w:val="24"/>
          <w:szCs w:val="24"/>
        </w:rPr>
        <w:t>310</w:t>
      </w:r>
      <w:r w:rsidRPr="00035483">
        <w:rPr>
          <w:rFonts w:ascii="Comic Sans MS" w:hAnsi="Comic Sans MS" w:cs="Tahoma"/>
          <w:sz w:val="24"/>
          <w:szCs w:val="24"/>
        </w:rPr>
        <w:t>,</w:t>
      </w:r>
      <w:r w:rsidR="00CA5732">
        <w:rPr>
          <w:rFonts w:ascii="Comic Sans MS" w:hAnsi="Comic Sans MS" w:cs="Tahoma"/>
          <w:sz w:val="24"/>
          <w:szCs w:val="24"/>
        </w:rPr>
        <w:t>64</w:t>
      </w:r>
      <w:r w:rsidR="00F631F9" w:rsidRPr="00035483">
        <w:rPr>
          <w:rFonts w:ascii="Comic Sans MS" w:hAnsi="Comic Sans MS" w:cs="Tahoma"/>
          <w:sz w:val="24"/>
          <w:szCs w:val="24"/>
        </w:rPr>
        <w:t xml:space="preserve"> USD</w:t>
      </w:r>
      <w:r w:rsidRPr="00035483">
        <w:rPr>
          <w:rFonts w:ascii="Comic Sans MS" w:hAnsi="Comic Sans MS" w:cs="Tahoma"/>
          <w:sz w:val="24"/>
          <w:szCs w:val="24"/>
        </w:rPr>
        <w:t>. Elles ont couvert les dépenses des programmes</w:t>
      </w:r>
      <w:r w:rsidR="00650E9A">
        <w:rPr>
          <w:rFonts w:ascii="Comic Sans MS" w:hAnsi="Comic Sans MS" w:cs="Tahoma"/>
          <w:sz w:val="24"/>
          <w:szCs w:val="24"/>
        </w:rPr>
        <w:t xml:space="preserve">, </w:t>
      </w:r>
      <w:r w:rsidR="00A71DA7" w:rsidRPr="00035483">
        <w:rPr>
          <w:rFonts w:ascii="Comic Sans MS" w:hAnsi="Comic Sans MS" w:cs="Tahoma"/>
          <w:sz w:val="24"/>
          <w:szCs w:val="24"/>
        </w:rPr>
        <w:t xml:space="preserve">des </w:t>
      </w:r>
      <w:r w:rsidRPr="00035483">
        <w:rPr>
          <w:rFonts w:ascii="Comic Sans MS" w:hAnsi="Comic Sans MS" w:cs="Tahoma"/>
          <w:sz w:val="24"/>
          <w:szCs w:val="24"/>
        </w:rPr>
        <w:t>fonctionnement</w:t>
      </w:r>
      <w:r w:rsidR="00A71DA7" w:rsidRPr="00035483">
        <w:rPr>
          <w:rFonts w:ascii="Comic Sans MS" w:hAnsi="Comic Sans MS" w:cs="Tahoma"/>
          <w:sz w:val="24"/>
          <w:szCs w:val="24"/>
        </w:rPr>
        <w:t>s</w:t>
      </w:r>
      <w:r w:rsidRPr="00035483">
        <w:rPr>
          <w:rFonts w:ascii="Comic Sans MS" w:hAnsi="Comic Sans MS" w:cs="Tahoma"/>
          <w:sz w:val="24"/>
          <w:szCs w:val="24"/>
        </w:rPr>
        <w:t xml:space="preserve"> des services </w:t>
      </w:r>
      <w:r w:rsidRPr="003A4763">
        <w:rPr>
          <w:rFonts w:ascii="Comic Sans MS" w:hAnsi="Comic Sans MS" w:cs="Tahoma"/>
          <w:sz w:val="24"/>
          <w:szCs w:val="24"/>
        </w:rPr>
        <w:t>centraux</w:t>
      </w:r>
      <w:r w:rsidR="00650E9A" w:rsidRPr="003A4763">
        <w:rPr>
          <w:rFonts w:ascii="Comic Sans MS" w:hAnsi="Comic Sans MS" w:cs="Tahoma"/>
          <w:sz w:val="24"/>
          <w:szCs w:val="24"/>
        </w:rPr>
        <w:t xml:space="preserve"> et d’investissements</w:t>
      </w:r>
      <w:r w:rsidRPr="003A4763">
        <w:rPr>
          <w:rFonts w:ascii="Comic Sans MS" w:hAnsi="Comic Sans MS" w:cs="Tahoma"/>
          <w:sz w:val="24"/>
          <w:szCs w:val="24"/>
        </w:rPr>
        <w:t xml:space="preserve"> pour un montant total </w:t>
      </w:r>
      <w:r w:rsidR="004A58B3" w:rsidRPr="003A4763">
        <w:rPr>
          <w:rFonts w:ascii="Comic Sans MS" w:hAnsi="Comic Sans MS" w:cs="Tahoma"/>
          <w:sz w:val="24"/>
          <w:szCs w:val="24"/>
        </w:rPr>
        <w:t>de</w:t>
      </w:r>
      <w:r w:rsidRPr="003A4763">
        <w:rPr>
          <w:rFonts w:ascii="Comic Sans MS" w:hAnsi="Comic Sans MS" w:cs="Tahoma"/>
          <w:sz w:val="24"/>
          <w:szCs w:val="24"/>
        </w:rPr>
        <w:t xml:space="preserve"> </w:t>
      </w:r>
      <w:r w:rsidR="00A4739A" w:rsidRPr="003A4763">
        <w:rPr>
          <w:rFonts w:ascii="Comic Sans MS" w:hAnsi="Comic Sans MS" w:cs="Tahoma"/>
          <w:sz w:val="24"/>
          <w:szCs w:val="24"/>
        </w:rPr>
        <w:t>6</w:t>
      </w:r>
      <w:r w:rsidRPr="003A4763">
        <w:rPr>
          <w:rFonts w:ascii="Comic Sans MS" w:hAnsi="Comic Sans MS" w:cs="Tahoma"/>
          <w:sz w:val="24"/>
          <w:szCs w:val="24"/>
        </w:rPr>
        <w:t>.</w:t>
      </w:r>
      <w:r w:rsidR="00CA5732" w:rsidRPr="003A4763">
        <w:rPr>
          <w:rFonts w:ascii="Comic Sans MS" w:hAnsi="Comic Sans MS" w:cs="Tahoma"/>
          <w:sz w:val="24"/>
          <w:szCs w:val="24"/>
        </w:rPr>
        <w:t>550</w:t>
      </w:r>
      <w:r w:rsidR="004E6DBE" w:rsidRPr="003A4763">
        <w:rPr>
          <w:rFonts w:ascii="Comic Sans MS" w:hAnsi="Comic Sans MS" w:cs="Tahoma"/>
          <w:sz w:val="24"/>
          <w:szCs w:val="24"/>
        </w:rPr>
        <w:t>.</w:t>
      </w:r>
      <w:r w:rsidR="00BC2F3A" w:rsidRPr="003A4763">
        <w:rPr>
          <w:rFonts w:ascii="Comic Sans MS" w:hAnsi="Comic Sans MS" w:cs="Tahoma"/>
          <w:sz w:val="24"/>
          <w:szCs w:val="24"/>
        </w:rPr>
        <w:t>612</w:t>
      </w:r>
      <w:r w:rsidR="004E6DBE" w:rsidRPr="003A4763">
        <w:rPr>
          <w:rFonts w:ascii="Comic Sans MS" w:hAnsi="Comic Sans MS" w:cs="Tahoma"/>
          <w:sz w:val="24"/>
          <w:szCs w:val="24"/>
        </w:rPr>
        <w:t>,</w:t>
      </w:r>
      <w:r w:rsidR="00CA5732" w:rsidRPr="003A4763">
        <w:rPr>
          <w:rFonts w:ascii="Comic Sans MS" w:hAnsi="Comic Sans MS" w:cs="Tahoma"/>
          <w:sz w:val="24"/>
          <w:szCs w:val="24"/>
        </w:rPr>
        <w:t>4</w:t>
      </w:r>
      <w:r w:rsidR="00BC2F3A" w:rsidRPr="003A4763">
        <w:rPr>
          <w:rFonts w:ascii="Comic Sans MS" w:hAnsi="Comic Sans MS" w:cs="Tahoma"/>
          <w:sz w:val="24"/>
          <w:szCs w:val="24"/>
        </w:rPr>
        <w:t>8</w:t>
      </w:r>
      <w:r w:rsidR="00F631F9" w:rsidRPr="003A4763">
        <w:rPr>
          <w:rFonts w:ascii="Comic Sans MS" w:hAnsi="Comic Sans MS" w:cs="Tahoma"/>
          <w:sz w:val="24"/>
          <w:szCs w:val="24"/>
        </w:rPr>
        <w:t xml:space="preserve"> USD</w:t>
      </w:r>
      <w:r w:rsidRPr="003A4763">
        <w:rPr>
          <w:rFonts w:ascii="Comic Sans MS" w:hAnsi="Comic Sans MS" w:cs="Tahoma"/>
          <w:sz w:val="24"/>
          <w:szCs w:val="24"/>
        </w:rPr>
        <w:t>.</w:t>
      </w:r>
    </w:p>
    <w:p w14:paraId="153685B9" w14:textId="35A4659D" w:rsidR="002C41FC" w:rsidRPr="003A4763" w:rsidRDefault="002C41FC" w:rsidP="002C41FC">
      <w:pPr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 xml:space="preserve">En comparant les ressources aux emplois, il se dégage un solde de la Trésorerie </w:t>
      </w:r>
      <w:r w:rsidR="004A58B3" w:rsidRPr="003A4763">
        <w:rPr>
          <w:rFonts w:ascii="Comic Sans MS" w:hAnsi="Comic Sans MS" w:cs="Tahoma"/>
          <w:sz w:val="24"/>
          <w:szCs w:val="24"/>
        </w:rPr>
        <w:t>de</w:t>
      </w:r>
      <w:r w:rsidRPr="003A4763">
        <w:rPr>
          <w:rFonts w:ascii="Comic Sans MS" w:hAnsi="Comic Sans MS" w:cs="Tahoma"/>
          <w:sz w:val="24"/>
          <w:szCs w:val="24"/>
        </w:rPr>
        <w:t xml:space="preserve"> </w:t>
      </w:r>
      <w:r w:rsidR="00CA5732" w:rsidRPr="003A4763">
        <w:rPr>
          <w:rFonts w:ascii="Comic Sans MS" w:hAnsi="Comic Sans MS" w:cs="Tahoma"/>
          <w:sz w:val="24"/>
          <w:szCs w:val="24"/>
        </w:rPr>
        <w:t>865</w:t>
      </w:r>
      <w:r w:rsidRPr="003A4763">
        <w:rPr>
          <w:rFonts w:ascii="Comic Sans MS" w:hAnsi="Comic Sans MS" w:cs="Tahoma"/>
          <w:sz w:val="24"/>
          <w:szCs w:val="24"/>
        </w:rPr>
        <w:t>.</w:t>
      </w:r>
      <w:r w:rsidR="00CA5732" w:rsidRPr="003A4763">
        <w:rPr>
          <w:rFonts w:ascii="Comic Sans MS" w:hAnsi="Comic Sans MS" w:cs="Tahoma"/>
          <w:sz w:val="24"/>
          <w:szCs w:val="24"/>
        </w:rPr>
        <w:t>9</w:t>
      </w:r>
      <w:r w:rsidR="00BC2F3A" w:rsidRPr="003A4763">
        <w:rPr>
          <w:rFonts w:ascii="Comic Sans MS" w:hAnsi="Comic Sans MS" w:cs="Tahoma"/>
          <w:sz w:val="24"/>
          <w:szCs w:val="24"/>
        </w:rPr>
        <w:t>22</w:t>
      </w:r>
      <w:r w:rsidRPr="003A4763">
        <w:rPr>
          <w:rFonts w:ascii="Comic Sans MS" w:hAnsi="Comic Sans MS" w:cs="Tahoma"/>
          <w:sz w:val="24"/>
          <w:szCs w:val="24"/>
        </w:rPr>
        <w:t>,</w:t>
      </w:r>
      <w:r w:rsidR="00BC2F3A" w:rsidRPr="003A4763">
        <w:rPr>
          <w:rFonts w:ascii="Comic Sans MS" w:hAnsi="Comic Sans MS" w:cs="Tahoma"/>
          <w:sz w:val="24"/>
          <w:szCs w:val="24"/>
        </w:rPr>
        <w:t>69</w:t>
      </w:r>
      <w:r w:rsidR="004445D3" w:rsidRPr="003A4763">
        <w:rPr>
          <w:rFonts w:ascii="Comic Sans MS" w:hAnsi="Comic Sans MS" w:cs="Tahoma"/>
          <w:sz w:val="24"/>
          <w:szCs w:val="24"/>
        </w:rPr>
        <w:t xml:space="preserve"> </w:t>
      </w:r>
      <w:r w:rsidR="00F631F9" w:rsidRPr="003A4763">
        <w:rPr>
          <w:rFonts w:ascii="Comic Sans MS" w:hAnsi="Comic Sans MS" w:cs="Tahoma"/>
          <w:sz w:val="24"/>
          <w:szCs w:val="24"/>
        </w:rPr>
        <w:t>USD</w:t>
      </w:r>
      <w:r w:rsidR="009A78B3" w:rsidRPr="003A4763">
        <w:rPr>
          <w:rFonts w:ascii="Comic Sans MS" w:hAnsi="Comic Sans MS" w:cs="Tahoma"/>
          <w:sz w:val="24"/>
          <w:szCs w:val="24"/>
        </w:rPr>
        <w:t xml:space="preserve"> en banque et </w:t>
      </w:r>
      <w:r w:rsidR="00A4739A" w:rsidRPr="003A4763">
        <w:rPr>
          <w:rFonts w:ascii="Comic Sans MS" w:hAnsi="Comic Sans MS" w:cs="Tahoma"/>
          <w:sz w:val="24"/>
          <w:szCs w:val="24"/>
        </w:rPr>
        <w:t>1</w:t>
      </w:r>
      <w:r w:rsidR="009A78B3" w:rsidRPr="003A4763">
        <w:rPr>
          <w:rFonts w:ascii="Comic Sans MS" w:hAnsi="Comic Sans MS" w:cs="Tahoma"/>
          <w:sz w:val="24"/>
          <w:szCs w:val="24"/>
        </w:rPr>
        <w:t>.</w:t>
      </w:r>
      <w:r w:rsidR="00A4739A" w:rsidRPr="003A4763">
        <w:rPr>
          <w:rFonts w:ascii="Comic Sans MS" w:hAnsi="Comic Sans MS" w:cs="Tahoma"/>
          <w:sz w:val="24"/>
          <w:szCs w:val="24"/>
        </w:rPr>
        <w:t>775</w:t>
      </w:r>
      <w:r w:rsidR="009A78B3" w:rsidRPr="003A4763">
        <w:rPr>
          <w:rFonts w:ascii="Comic Sans MS" w:hAnsi="Comic Sans MS" w:cs="Tahoma"/>
          <w:sz w:val="24"/>
          <w:szCs w:val="24"/>
        </w:rPr>
        <w:t>,</w:t>
      </w:r>
      <w:r w:rsidR="00A4739A" w:rsidRPr="003A4763">
        <w:rPr>
          <w:rFonts w:ascii="Comic Sans MS" w:hAnsi="Comic Sans MS" w:cs="Tahoma"/>
          <w:sz w:val="24"/>
          <w:szCs w:val="24"/>
        </w:rPr>
        <w:t>47</w:t>
      </w:r>
      <w:r w:rsidR="009A78B3" w:rsidRPr="003A4763">
        <w:rPr>
          <w:rFonts w:ascii="Comic Sans MS" w:hAnsi="Comic Sans MS" w:cs="Tahoma"/>
          <w:sz w:val="24"/>
          <w:szCs w:val="24"/>
        </w:rPr>
        <w:t xml:space="preserve"> USD à la caisse</w:t>
      </w:r>
      <w:r w:rsidR="00E917CA" w:rsidRPr="003A4763">
        <w:rPr>
          <w:rFonts w:ascii="Comic Sans MS" w:hAnsi="Comic Sans MS" w:cs="Tahoma"/>
          <w:sz w:val="24"/>
          <w:szCs w:val="24"/>
        </w:rPr>
        <w:t>.</w:t>
      </w:r>
    </w:p>
    <w:p w14:paraId="67B4D8A8" w14:textId="77777777" w:rsidR="002C41FC" w:rsidRPr="003A4763" w:rsidRDefault="002C41FC" w:rsidP="002C41FC">
      <w:pPr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>Les ressources de la période sont ventilées de la manière suivante :</w:t>
      </w:r>
    </w:p>
    <w:tbl>
      <w:tblPr>
        <w:tblpPr w:leftFromText="141" w:rightFromText="141" w:vertAnchor="text" w:tblpY="1"/>
        <w:tblOverlap w:val="never"/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"/>
        <w:gridCol w:w="4889"/>
        <w:gridCol w:w="1276"/>
        <w:gridCol w:w="575"/>
      </w:tblGrid>
      <w:tr w:rsidR="00035483" w:rsidRPr="003A4763" w14:paraId="46BC2A56" w14:textId="77777777" w:rsidTr="00561BDB">
        <w:trPr>
          <w:trHeight w:val="375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E885B1" w14:textId="77777777" w:rsidR="002C41FC" w:rsidRPr="003A4763" w:rsidRDefault="002C41FC" w:rsidP="006E7E2B">
            <w:pPr>
              <w:spacing w:after="0" w:line="240" w:lineRule="auto"/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fr-FR"/>
              </w:rPr>
              <w:t>N°</w:t>
            </w:r>
          </w:p>
        </w:tc>
        <w:tc>
          <w:tcPr>
            <w:tcW w:w="4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5D96EA" w14:textId="77777777" w:rsidR="002C41FC" w:rsidRPr="003A4763" w:rsidRDefault="002C41FC" w:rsidP="006E7E2B">
            <w:pPr>
              <w:spacing w:after="0" w:line="240" w:lineRule="auto"/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fr-FR"/>
              </w:rPr>
              <w:t>Libellé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737104" w14:textId="77777777" w:rsidR="002C41FC" w:rsidRPr="003A4763" w:rsidRDefault="002C41FC" w:rsidP="006E7E2B">
            <w:pPr>
              <w:spacing w:after="0" w:line="240" w:lineRule="auto"/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fr-FR"/>
              </w:rPr>
              <w:t>USD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37068" w14:textId="77777777" w:rsidR="002C41FC" w:rsidRPr="003A4763" w:rsidRDefault="002C41FC" w:rsidP="006E7E2B">
            <w:pPr>
              <w:spacing w:after="0" w:line="240" w:lineRule="auto"/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fr-FR"/>
              </w:rPr>
              <w:t>%</w:t>
            </w:r>
          </w:p>
        </w:tc>
      </w:tr>
      <w:tr w:rsidR="00035483" w:rsidRPr="003A4763" w14:paraId="4EEF5ED3" w14:textId="77777777" w:rsidTr="00F92BFD">
        <w:trPr>
          <w:trHeight w:val="37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B0F5F1" w14:textId="77777777" w:rsidR="002C41FC" w:rsidRPr="003A4763" w:rsidRDefault="002C41FC" w:rsidP="006E7E2B">
            <w:pPr>
              <w:spacing w:after="0" w:line="240" w:lineRule="auto"/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1.</w:t>
            </w:r>
          </w:p>
        </w:tc>
        <w:tc>
          <w:tcPr>
            <w:tcW w:w="4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D7EA15" w14:textId="6E072E7A" w:rsidR="002C41FC" w:rsidRPr="003A4763" w:rsidRDefault="005C77A2" w:rsidP="006E7E2B">
            <w:pPr>
              <w:spacing w:after="0" w:line="240" w:lineRule="auto"/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Report exercice 20</w:t>
            </w:r>
            <w:r w:rsidR="00431D06"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2</w:t>
            </w:r>
            <w:r w:rsidR="00D57AC1"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BDEB4" w14:textId="7C2CB920" w:rsidR="002C41FC" w:rsidRPr="003A4763" w:rsidRDefault="00CA5732" w:rsidP="006E7E2B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867</w:t>
            </w:r>
            <w:r w:rsidR="002C41FC"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 xml:space="preserve">. </w:t>
            </w:r>
            <w:r w:rsidR="00BC2F3A"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698</w:t>
            </w:r>
            <w:r w:rsidR="002C41FC"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,</w:t>
            </w:r>
            <w:r w:rsidR="00BC2F3A"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B6645" w14:textId="58E31AF2" w:rsidR="002C41FC" w:rsidRPr="003A4763" w:rsidRDefault="00EB0865" w:rsidP="00B022C0">
            <w:pPr>
              <w:spacing w:after="0" w:line="240" w:lineRule="auto"/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11</w:t>
            </w:r>
            <w:r w:rsidR="003679D1"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,</w:t>
            </w:r>
            <w:r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70</w:t>
            </w:r>
          </w:p>
        </w:tc>
      </w:tr>
      <w:tr w:rsidR="00035483" w:rsidRPr="003A4763" w14:paraId="4D87BF73" w14:textId="77777777" w:rsidTr="00561BDB">
        <w:trPr>
          <w:trHeight w:val="37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15A4EF" w14:textId="77777777" w:rsidR="002C41FC" w:rsidRPr="003A4763" w:rsidRDefault="002C41FC" w:rsidP="006E7E2B">
            <w:pPr>
              <w:spacing w:after="0" w:line="240" w:lineRule="auto"/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4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654E52" w14:textId="77777777" w:rsidR="002C41FC" w:rsidRPr="003A4763" w:rsidRDefault="002C41FC" w:rsidP="006E7E2B">
            <w:pPr>
              <w:spacing w:after="0" w:line="240" w:lineRule="auto"/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fr-FR"/>
              </w:rPr>
              <w:t>Ressources de la période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7A9666" w14:textId="77777777" w:rsidR="002C41FC" w:rsidRPr="003A4763" w:rsidRDefault="002C41FC" w:rsidP="006E7E2B">
            <w:pPr>
              <w:spacing w:after="0" w:line="240" w:lineRule="auto"/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B57F" w14:textId="77777777" w:rsidR="002C41FC" w:rsidRPr="003A4763" w:rsidRDefault="002C41FC" w:rsidP="006E7E2B">
            <w:pPr>
              <w:spacing w:after="0" w:line="240" w:lineRule="auto"/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 </w:t>
            </w:r>
          </w:p>
        </w:tc>
      </w:tr>
      <w:tr w:rsidR="00035483" w:rsidRPr="003A4763" w14:paraId="5A826A0C" w14:textId="77777777" w:rsidTr="00561BDB">
        <w:trPr>
          <w:trHeight w:val="37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C8716C" w14:textId="77777777" w:rsidR="002C41FC" w:rsidRPr="003A4763" w:rsidRDefault="002C41FC" w:rsidP="006E7E2B">
            <w:pPr>
              <w:spacing w:after="0" w:line="240" w:lineRule="auto"/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 xml:space="preserve">     a.</w:t>
            </w:r>
          </w:p>
        </w:tc>
        <w:tc>
          <w:tcPr>
            <w:tcW w:w="4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B4237D" w14:textId="77777777" w:rsidR="002C41FC" w:rsidRPr="003A4763" w:rsidRDefault="002C41FC" w:rsidP="006E7E2B">
            <w:pPr>
              <w:spacing w:after="0" w:line="240" w:lineRule="auto"/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Partenaires du Mouvement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C23193" w14:textId="1BFF5ECD" w:rsidR="002C41FC" w:rsidRPr="003A4763" w:rsidRDefault="00CA5732" w:rsidP="00C42E9E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4</w:t>
            </w:r>
            <w:r w:rsidR="00DE76D4"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.</w:t>
            </w:r>
            <w:r w:rsidR="002C41FC"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 </w:t>
            </w:r>
            <w:r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039</w:t>
            </w:r>
            <w:r w:rsidR="002C41FC"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 xml:space="preserve"> </w:t>
            </w:r>
            <w:r w:rsidR="00953492"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7</w:t>
            </w:r>
            <w:r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33</w:t>
            </w:r>
            <w:r w:rsidR="002C41FC"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,</w:t>
            </w:r>
            <w:r w:rsidR="00BC2F3A"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5</w:t>
            </w:r>
            <w:r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4B2F7" w14:textId="6774FF86" w:rsidR="002C41FC" w:rsidRPr="003A4763" w:rsidRDefault="00042EFA" w:rsidP="00B022C0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5</w:t>
            </w:r>
            <w:r w:rsidR="00EB0865"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4</w:t>
            </w:r>
            <w:r w:rsidR="00671CB9"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,46</w:t>
            </w:r>
          </w:p>
        </w:tc>
      </w:tr>
      <w:tr w:rsidR="00035483" w:rsidRPr="003A4763" w14:paraId="4D9BB608" w14:textId="77777777" w:rsidTr="00561BDB">
        <w:trPr>
          <w:trHeight w:val="37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2B30AA" w14:textId="77777777" w:rsidR="002C41FC" w:rsidRPr="003A4763" w:rsidRDefault="002C41FC" w:rsidP="006E7E2B">
            <w:pPr>
              <w:spacing w:after="0" w:line="240" w:lineRule="auto"/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 xml:space="preserve">     b.</w:t>
            </w:r>
          </w:p>
        </w:tc>
        <w:tc>
          <w:tcPr>
            <w:tcW w:w="4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F6CF97" w14:textId="61FCF2E4" w:rsidR="002C41FC" w:rsidRPr="003A4763" w:rsidRDefault="002C41FC" w:rsidP="006E7E2B">
            <w:pPr>
              <w:spacing w:after="0" w:line="240" w:lineRule="auto"/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Organisations Internationales</w:t>
            </w:r>
            <w:r w:rsidR="00650E9A"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 xml:space="preserve"> </w:t>
            </w:r>
            <w:r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+</w:t>
            </w:r>
            <w:r w:rsidR="00650E9A"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 xml:space="preserve"> S</w:t>
            </w:r>
            <w:r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ociété</w:t>
            </w:r>
            <w:r w:rsidR="0076482A"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s</w:t>
            </w:r>
            <w:r w:rsidR="00650E9A"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 xml:space="preserve"> Participantes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868191" w14:textId="336CC33A" w:rsidR="002C41FC" w:rsidRPr="003A4763" w:rsidRDefault="00C21B9B" w:rsidP="00C42E9E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1.7</w:t>
            </w:r>
            <w:r w:rsidR="00CA5732"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37</w:t>
            </w:r>
            <w:r w:rsidR="002C41FC"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 xml:space="preserve">. </w:t>
            </w:r>
            <w:r w:rsidR="00CA5732"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986</w:t>
            </w:r>
            <w:r w:rsidR="002C41FC"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,</w:t>
            </w:r>
            <w:r w:rsidR="00CA5732"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52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54382" w14:textId="39307A89" w:rsidR="002C41FC" w:rsidRPr="003A4763" w:rsidRDefault="00042EFA" w:rsidP="00B022C0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23</w:t>
            </w:r>
            <w:r w:rsidR="003679D1"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,</w:t>
            </w:r>
            <w:r w:rsidR="00671CB9"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43</w:t>
            </w:r>
          </w:p>
        </w:tc>
      </w:tr>
      <w:tr w:rsidR="00035483" w:rsidRPr="003A4763" w14:paraId="6A857F4C" w14:textId="77777777" w:rsidTr="00561BDB">
        <w:trPr>
          <w:trHeight w:val="37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A328A5" w14:textId="77777777" w:rsidR="002C41FC" w:rsidRPr="003A4763" w:rsidRDefault="002C41FC" w:rsidP="006E7E2B">
            <w:pPr>
              <w:spacing w:after="0" w:line="240" w:lineRule="auto"/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 xml:space="preserve">     c.</w:t>
            </w:r>
          </w:p>
        </w:tc>
        <w:tc>
          <w:tcPr>
            <w:tcW w:w="4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5B36AE" w14:textId="77777777" w:rsidR="002C41FC" w:rsidRPr="003A4763" w:rsidRDefault="002C41FC" w:rsidP="006E7E2B">
            <w:pPr>
              <w:spacing w:after="0" w:line="240" w:lineRule="auto"/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Fonds propres de la CR RDC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4D8AE6" w14:textId="6FC271DD" w:rsidR="002C41FC" w:rsidRPr="003A4763" w:rsidRDefault="00C21B9B" w:rsidP="00810A82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6</w:t>
            </w:r>
            <w:r w:rsidR="00CA5732"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76</w:t>
            </w:r>
            <w:r w:rsidR="00CB3F6C"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.</w:t>
            </w:r>
            <w:r w:rsidR="00CA5732"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5</w:t>
            </w:r>
            <w:r w:rsidR="00BC2F3A"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75</w:t>
            </w:r>
            <w:r w:rsidR="002C41FC"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,</w:t>
            </w:r>
            <w:r w:rsidR="00BC2F3A"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10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683A7" w14:textId="542DE968" w:rsidR="002C41FC" w:rsidRPr="003A4763" w:rsidRDefault="00042EFA" w:rsidP="00B022C0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9</w:t>
            </w:r>
            <w:r w:rsidR="003679D1"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,</w:t>
            </w:r>
            <w:r w:rsidR="00671CB9"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12</w:t>
            </w:r>
          </w:p>
        </w:tc>
      </w:tr>
      <w:tr w:rsidR="00035483" w:rsidRPr="003A4763" w14:paraId="249655A2" w14:textId="77777777" w:rsidTr="00561BDB">
        <w:trPr>
          <w:trHeight w:val="37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717A73" w14:textId="77777777" w:rsidR="002C41FC" w:rsidRPr="003A4763" w:rsidRDefault="002C41FC" w:rsidP="006E7E2B">
            <w:pPr>
              <w:spacing w:after="0" w:line="240" w:lineRule="auto"/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 xml:space="preserve">     d.</w:t>
            </w:r>
          </w:p>
        </w:tc>
        <w:tc>
          <w:tcPr>
            <w:tcW w:w="4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736094" w14:textId="017702F0" w:rsidR="002C41FC" w:rsidRPr="003A4763" w:rsidRDefault="00E917CA" w:rsidP="006E7E2B">
            <w:pPr>
              <w:spacing w:after="0" w:line="240" w:lineRule="auto"/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Subventions</w:t>
            </w:r>
            <w:r w:rsidR="002C41FC"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 xml:space="preserve"> du Gouvernement Congolais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CB63B" w14:textId="0519D8A2" w:rsidR="002C41FC" w:rsidRPr="003A4763" w:rsidRDefault="00C21B9B" w:rsidP="00810A82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96</w:t>
            </w:r>
            <w:r w:rsidR="00CB3F6C"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 xml:space="preserve">. </w:t>
            </w:r>
            <w:r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31</w:t>
            </w:r>
            <w:r w:rsidR="00D57AC1"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7</w:t>
            </w:r>
            <w:r w:rsidR="00CB3F6C"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,</w:t>
            </w:r>
            <w:r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33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7AC35" w14:textId="00CA6C06" w:rsidR="002C41FC" w:rsidRPr="003A4763" w:rsidRDefault="00C02327" w:rsidP="00B022C0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1,</w:t>
            </w:r>
            <w:r w:rsidR="00042EFA"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3</w:t>
            </w:r>
            <w:r w:rsidR="00671CB9"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0</w:t>
            </w:r>
          </w:p>
        </w:tc>
      </w:tr>
      <w:tr w:rsidR="00035483" w:rsidRPr="003A4763" w14:paraId="60801A12" w14:textId="77777777" w:rsidTr="00511EC0">
        <w:trPr>
          <w:trHeight w:val="325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5FDC4D" w14:textId="77777777" w:rsidR="002C41FC" w:rsidRPr="003A4763" w:rsidRDefault="002C41FC" w:rsidP="006E7E2B">
            <w:pPr>
              <w:spacing w:after="0" w:line="240" w:lineRule="auto"/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935582" w14:textId="5BA16327" w:rsidR="002C41FC" w:rsidRPr="003A4763" w:rsidRDefault="002C41FC" w:rsidP="006E7E2B">
            <w:pPr>
              <w:spacing w:after="0" w:line="240" w:lineRule="auto"/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fr-FR"/>
              </w:rPr>
              <w:t>Total Ressources 20</w:t>
            </w:r>
            <w:r w:rsidR="00766381" w:rsidRPr="003A4763"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fr-FR"/>
              </w:rPr>
              <w:t>2</w:t>
            </w:r>
            <w:r w:rsidR="00D57AC1" w:rsidRPr="003A4763"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442668" w14:textId="5338D7A4" w:rsidR="002C41FC" w:rsidRPr="003A4763" w:rsidRDefault="00CA5732" w:rsidP="00810A82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fr-FR"/>
              </w:rPr>
              <w:t>6</w:t>
            </w:r>
            <w:r w:rsidR="002F7A9F" w:rsidRPr="003A4763"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fr-FR"/>
              </w:rPr>
              <w:t>.</w:t>
            </w:r>
            <w:r w:rsidRPr="003A4763"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fr-FR"/>
              </w:rPr>
              <w:t>550</w:t>
            </w:r>
            <w:r w:rsidR="002F7A9F" w:rsidRPr="003A4763"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fr-FR"/>
              </w:rPr>
              <w:t>.</w:t>
            </w:r>
            <w:r w:rsidR="00BC2F3A" w:rsidRPr="003A4763"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fr-FR"/>
              </w:rPr>
              <w:t>612</w:t>
            </w:r>
            <w:r w:rsidR="002F7A9F" w:rsidRPr="003A4763"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fr-FR"/>
              </w:rPr>
              <w:t>,</w:t>
            </w:r>
            <w:r w:rsidRPr="003A4763"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fr-FR"/>
              </w:rPr>
              <w:t>4</w:t>
            </w:r>
            <w:r w:rsidR="00BC2F3A" w:rsidRPr="003A4763"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236E1" w14:textId="77777777" w:rsidR="002C41FC" w:rsidRPr="003A4763" w:rsidRDefault="002C41FC" w:rsidP="006E7E2B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fr-FR"/>
              </w:rPr>
            </w:pPr>
          </w:p>
        </w:tc>
      </w:tr>
      <w:tr w:rsidR="00035483" w:rsidRPr="003A4763" w14:paraId="16EBBC83" w14:textId="77777777" w:rsidTr="00511EC0">
        <w:trPr>
          <w:trHeight w:val="375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75178E" w14:textId="77777777" w:rsidR="00511EC0" w:rsidRPr="003A4763" w:rsidRDefault="00511EC0" w:rsidP="00511EC0">
            <w:pPr>
              <w:spacing w:after="0" w:line="240" w:lineRule="auto"/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fr-FR"/>
              </w:rPr>
              <w:t>3.</w:t>
            </w:r>
          </w:p>
        </w:tc>
        <w:tc>
          <w:tcPr>
            <w:tcW w:w="4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157576" w14:textId="709EDAE6" w:rsidR="00511EC0" w:rsidRPr="003A4763" w:rsidRDefault="00511EC0" w:rsidP="00511EC0">
            <w:pPr>
              <w:spacing w:after="0" w:line="240" w:lineRule="auto"/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fr-FR"/>
              </w:rPr>
              <w:t>Total Ressources 20</w:t>
            </w:r>
            <w:r w:rsidR="00766381" w:rsidRPr="003A4763"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fr-FR"/>
              </w:rPr>
              <w:t>2</w:t>
            </w:r>
            <w:r w:rsidR="00D57AC1" w:rsidRPr="003A4763"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fr-FR"/>
              </w:rPr>
              <w:t>2</w:t>
            </w:r>
            <w:r w:rsidRPr="003A4763"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fr-FR"/>
              </w:rPr>
              <w:t xml:space="preserve">+ </w:t>
            </w:r>
            <w:r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Report exercice 20</w:t>
            </w:r>
            <w:r w:rsidR="00431D06"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2</w:t>
            </w:r>
            <w:r w:rsidR="00D57AC1" w:rsidRPr="003A4763">
              <w:rPr>
                <w:rFonts w:ascii="Comic Sans MS" w:eastAsia="Times New Roman" w:hAnsi="Comic Sans MS" w:cs="Arial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47DF4C" w14:textId="28E39BC5" w:rsidR="00511EC0" w:rsidRPr="003A4763" w:rsidRDefault="00C21B9B" w:rsidP="00A1762B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fr-FR"/>
              </w:rPr>
              <w:t>7</w:t>
            </w:r>
            <w:r w:rsidR="00511EC0" w:rsidRPr="003A4763"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fr-FR"/>
              </w:rPr>
              <w:t>.</w:t>
            </w:r>
            <w:r w:rsidR="00CA5732" w:rsidRPr="003A4763"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fr-FR"/>
              </w:rPr>
              <w:t>418</w:t>
            </w:r>
            <w:r w:rsidR="00511EC0" w:rsidRPr="003A4763"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fr-FR"/>
              </w:rPr>
              <w:t>.</w:t>
            </w:r>
            <w:r w:rsidR="00CA5732" w:rsidRPr="003A4763"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fr-FR"/>
              </w:rPr>
              <w:t>310</w:t>
            </w:r>
            <w:r w:rsidR="00511EC0" w:rsidRPr="003A4763"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fr-FR"/>
              </w:rPr>
              <w:t>,</w:t>
            </w:r>
            <w:r w:rsidR="00CA5732" w:rsidRPr="003A4763"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E3FA1" w14:textId="77777777" w:rsidR="00511EC0" w:rsidRPr="003A4763" w:rsidRDefault="00511EC0" w:rsidP="00511EC0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fr-FR"/>
              </w:rPr>
              <w:t>100</w:t>
            </w:r>
          </w:p>
        </w:tc>
      </w:tr>
    </w:tbl>
    <w:p w14:paraId="6CABA9D4" w14:textId="77777777" w:rsidR="002C41FC" w:rsidRPr="003A4763" w:rsidRDefault="006E7E2B" w:rsidP="002C41FC">
      <w:pPr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br w:type="textWrapping" w:clear="all"/>
      </w:r>
    </w:p>
    <w:p w14:paraId="109F2BB8" w14:textId="0C4B2795" w:rsidR="002C41FC" w:rsidRPr="003A4763" w:rsidRDefault="0062792D" w:rsidP="002C41FC">
      <w:pPr>
        <w:tabs>
          <w:tab w:val="right" w:pos="6237"/>
        </w:tabs>
        <w:jc w:val="both"/>
        <w:rPr>
          <w:rFonts w:ascii="Comic Sans MS" w:hAnsi="Comic Sans MS" w:cs="Tahoma"/>
          <w:b/>
          <w:sz w:val="24"/>
          <w:szCs w:val="24"/>
        </w:rPr>
      </w:pPr>
      <w:r w:rsidRPr="003A4763">
        <w:rPr>
          <w:rFonts w:ascii="Comic Sans MS" w:hAnsi="Comic Sans MS" w:cs="Tahoma"/>
          <w:b/>
          <w:sz w:val="24"/>
          <w:szCs w:val="24"/>
        </w:rPr>
        <w:lastRenderedPageBreak/>
        <w:t>I</w:t>
      </w:r>
      <w:r w:rsidR="00263717" w:rsidRPr="003A4763">
        <w:rPr>
          <w:rFonts w:ascii="Comic Sans MS" w:hAnsi="Comic Sans MS" w:cs="Tahoma"/>
          <w:b/>
          <w:sz w:val="24"/>
          <w:szCs w:val="24"/>
        </w:rPr>
        <w:t xml:space="preserve">. </w:t>
      </w:r>
      <w:r w:rsidR="002C41FC" w:rsidRPr="003A4763">
        <w:rPr>
          <w:rFonts w:ascii="Comic Sans MS" w:hAnsi="Comic Sans MS" w:cs="Tahoma"/>
          <w:b/>
          <w:sz w:val="24"/>
          <w:szCs w:val="24"/>
        </w:rPr>
        <w:t>VOLET RESSOURCES</w:t>
      </w:r>
    </w:p>
    <w:p w14:paraId="455CF581" w14:textId="3D0B9E04" w:rsidR="002C41FC" w:rsidRPr="003A4763" w:rsidRDefault="002C41FC" w:rsidP="002C41FC">
      <w:pPr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 xml:space="preserve">Les ressources dégagées pour la période </w:t>
      </w:r>
      <w:r w:rsidR="00270DA2" w:rsidRPr="003A4763">
        <w:rPr>
          <w:rFonts w:ascii="Comic Sans MS" w:hAnsi="Comic Sans MS" w:cs="Tahoma"/>
          <w:sz w:val="24"/>
          <w:szCs w:val="24"/>
        </w:rPr>
        <w:t>s’illustrent</w:t>
      </w:r>
      <w:r w:rsidRPr="003A4763">
        <w:rPr>
          <w:rFonts w:ascii="Comic Sans MS" w:hAnsi="Comic Sans MS" w:cs="Tahoma"/>
          <w:sz w:val="24"/>
          <w:szCs w:val="24"/>
        </w:rPr>
        <w:t xml:space="preserve"> comme suit :</w:t>
      </w:r>
    </w:p>
    <w:p w14:paraId="1A433087" w14:textId="77777777" w:rsidR="002C41FC" w:rsidRPr="003A4763" w:rsidRDefault="002C41FC" w:rsidP="008D3C4B">
      <w:pPr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>CONTRIBUTIONS VOLONTAIRES AFFECTE</w:t>
      </w:r>
      <w:r w:rsidR="001E7D32" w:rsidRPr="003A4763">
        <w:rPr>
          <w:rFonts w:ascii="Comic Sans MS" w:hAnsi="Comic Sans MS" w:cs="Tahoma"/>
          <w:sz w:val="24"/>
          <w:szCs w:val="24"/>
        </w:rPr>
        <w:t>E</w:t>
      </w:r>
      <w:r w:rsidRPr="003A4763">
        <w:rPr>
          <w:rFonts w:ascii="Comic Sans MS" w:hAnsi="Comic Sans MS" w:cs="Tahoma"/>
          <w:sz w:val="24"/>
          <w:szCs w:val="24"/>
        </w:rPr>
        <w:t>S AUX PROGRAMMES, AU FONCTIONNEMENT ET A L’INVESTISSEMENT</w:t>
      </w:r>
    </w:p>
    <w:p w14:paraId="671F71FF" w14:textId="26E27182" w:rsidR="00F86DB1" w:rsidRPr="003A4763" w:rsidRDefault="00F86DB1" w:rsidP="00F86DB1">
      <w:pPr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 xml:space="preserve">Le siège a reçu </w:t>
      </w:r>
      <w:r w:rsidR="00981E12" w:rsidRPr="003A4763">
        <w:rPr>
          <w:rFonts w:ascii="Comic Sans MS" w:hAnsi="Comic Sans MS" w:cs="Tahoma"/>
          <w:sz w:val="24"/>
          <w:szCs w:val="24"/>
        </w:rPr>
        <w:t>5</w:t>
      </w:r>
      <w:r w:rsidRPr="003A4763">
        <w:rPr>
          <w:rFonts w:ascii="Comic Sans MS" w:hAnsi="Comic Sans MS" w:cs="Tahoma"/>
          <w:sz w:val="24"/>
          <w:szCs w:val="24"/>
        </w:rPr>
        <w:t>.</w:t>
      </w:r>
      <w:r w:rsidR="00671CB9" w:rsidRPr="003A4763">
        <w:rPr>
          <w:rFonts w:ascii="Comic Sans MS" w:hAnsi="Comic Sans MS" w:cs="Tahoma"/>
          <w:sz w:val="24"/>
          <w:szCs w:val="24"/>
        </w:rPr>
        <w:t>7</w:t>
      </w:r>
      <w:r w:rsidR="00981E12" w:rsidRPr="003A4763">
        <w:rPr>
          <w:rFonts w:ascii="Comic Sans MS" w:hAnsi="Comic Sans MS" w:cs="Tahoma"/>
          <w:sz w:val="24"/>
          <w:szCs w:val="24"/>
        </w:rPr>
        <w:t>77</w:t>
      </w:r>
      <w:r w:rsidRPr="003A4763">
        <w:rPr>
          <w:rFonts w:ascii="Comic Sans MS" w:hAnsi="Comic Sans MS" w:cs="Tahoma"/>
          <w:sz w:val="24"/>
          <w:szCs w:val="24"/>
        </w:rPr>
        <w:t>.</w:t>
      </w:r>
      <w:r w:rsidR="00671CB9" w:rsidRPr="003A4763">
        <w:rPr>
          <w:rFonts w:ascii="Comic Sans MS" w:hAnsi="Comic Sans MS" w:cs="Tahoma"/>
          <w:sz w:val="24"/>
          <w:szCs w:val="24"/>
        </w:rPr>
        <w:t>720</w:t>
      </w:r>
      <w:r w:rsidRPr="003A4763">
        <w:rPr>
          <w:rFonts w:ascii="Comic Sans MS" w:hAnsi="Comic Sans MS" w:cs="Tahoma"/>
          <w:sz w:val="24"/>
          <w:szCs w:val="24"/>
        </w:rPr>
        <w:t>,</w:t>
      </w:r>
      <w:r w:rsidR="00671CB9" w:rsidRPr="003A4763">
        <w:rPr>
          <w:rFonts w:ascii="Comic Sans MS" w:hAnsi="Comic Sans MS" w:cs="Tahoma"/>
          <w:sz w:val="24"/>
          <w:szCs w:val="24"/>
        </w:rPr>
        <w:t>45</w:t>
      </w:r>
      <w:r w:rsidRPr="003A4763">
        <w:rPr>
          <w:rFonts w:ascii="Comic Sans MS" w:hAnsi="Comic Sans MS" w:cs="Tahoma"/>
          <w:sz w:val="24"/>
          <w:szCs w:val="24"/>
        </w:rPr>
        <w:t xml:space="preserve"> </w:t>
      </w:r>
      <w:r w:rsidR="00244B17" w:rsidRPr="003A4763">
        <w:rPr>
          <w:rFonts w:ascii="Comic Sans MS" w:hAnsi="Comic Sans MS" w:cs="Tahoma"/>
          <w:sz w:val="24"/>
          <w:szCs w:val="24"/>
        </w:rPr>
        <w:t xml:space="preserve">USD </w:t>
      </w:r>
      <w:r w:rsidRPr="003A4763">
        <w:rPr>
          <w:rFonts w:ascii="Comic Sans MS" w:hAnsi="Comic Sans MS" w:cs="Tahoma"/>
          <w:sz w:val="24"/>
          <w:szCs w:val="24"/>
        </w:rPr>
        <w:t xml:space="preserve">des contributions volontaires dont </w:t>
      </w:r>
      <w:r w:rsidR="00671CB9" w:rsidRPr="003A4763">
        <w:rPr>
          <w:rFonts w:ascii="Comic Sans MS" w:hAnsi="Comic Sans MS" w:cs="Tahoma"/>
          <w:sz w:val="24"/>
          <w:szCs w:val="24"/>
        </w:rPr>
        <w:t>4</w:t>
      </w:r>
      <w:r w:rsidR="003933A7" w:rsidRPr="003A4763">
        <w:rPr>
          <w:rFonts w:ascii="Comic Sans MS" w:hAnsi="Comic Sans MS" w:cs="Tahoma"/>
          <w:sz w:val="24"/>
          <w:szCs w:val="24"/>
        </w:rPr>
        <w:t>.</w:t>
      </w:r>
      <w:r w:rsidR="00671CB9" w:rsidRPr="003A4763">
        <w:rPr>
          <w:rFonts w:ascii="Comic Sans MS" w:hAnsi="Comic Sans MS" w:cs="Tahoma"/>
          <w:sz w:val="24"/>
          <w:szCs w:val="24"/>
        </w:rPr>
        <w:t>039</w:t>
      </w:r>
      <w:r w:rsidR="003933A7" w:rsidRPr="003A4763">
        <w:rPr>
          <w:rFonts w:ascii="Comic Sans MS" w:hAnsi="Comic Sans MS" w:cs="Tahoma"/>
          <w:sz w:val="24"/>
          <w:szCs w:val="24"/>
        </w:rPr>
        <w:t>.</w:t>
      </w:r>
      <w:r w:rsidR="00981E12" w:rsidRPr="003A4763">
        <w:rPr>
          <w:rFonts w:ascii="Comic Sans MS" w:hAnsi="Comic Sans MS" w:cs="Tahoma"/>
          <w:sz w:val="24"/>
          <w:szCs w:val="24"/>
        </w:rPr>
        <w:t>7</w:t>
      </w:r>
      <w:r w:rsidR="00671CB9" w:rsidRPr="003A4763">
        <w:rPr>
          <w:rFonts w:ascii="Comic Sans MS" w:hAnsi="Comic Sans MS" w:cs="Tahoma"/>
          <w:sz w:val="24"/>
          <w:szCs w:val="24"/>
        </w:rPr>
        <w:t>33</w:t>
      </w:r>
      <w:r w:rsidR="003933A7" w:rsidRPr="003A4763">
        <w:rPr>
          <w:rFonts w:ascii="Comic Sans MS" w:hAnsi="Comic Sans MS" w:cs="Tahoma"/>
          <w:sz w:val="24"/>
          <w:szCs w:val="24"/>
        </w:rPr>
        <w:t>,</w:t>
      </w:r>
      <w:r w:rsidR="00981E12" w:rsidRPr="003A4763">
        <w:rPr>
          <w:rFonts w:ascii="Comic Sans MS" w:hAnsi="Comic Sans MS" w:cs="Tahoma"/>
          <w:sz w:val="24"/>
          <w:szCs w:val="24"/>
        </w:rPr>
        <w:t>9</w:t>
      </w:r>
      <w:r w:rsidR="00671CB9" w:rsidRPr="003A4763">
        <w:rPr>
          <w:rFonts w:ascii="Comic Sans MS" w:hAnsi="Comic Sans MS" w:cs="Tahoma"/>
          <w:sz w:val="24"/>
          <w:szCs w:val="24"/>
        </w:rPr>
        <w:t>3</w:t>
      </w:r>
      <w:r w:rsidR="00BB55BB" w:rsidRPr="003A4763">
        <w:rPr>
          <w:rFonts w:ascii="Comic Sans MS" w:hAnsi="Comic Sans MS" w:cs="Tahoma"/>
          <w:sz w:val="24"/>
          <w:szCs w:val="24"/>
        </w:rPr>
        <w:t xml:space="preserve"> USD</w:t>
      </w:r>
      <w:r w:rsidR="00773A4F" w:rsidRPr="003A4763">
        <w:rPr>
          <w:rFonts w:ascii="Comic Sans MS" w:hAnsi="Comic Sans MS" w:cs="Tahoma"/>
          <w:sz w:val="24"/>
          <w:szCs w:val="24"/>
        </w:rPr>
        <w:t xml:space="preserve"> </w:t>
      </w:r>
      <w:r w:rsidRPr="003A4763">
        <w:rPr>
          <w:rFonts w:ascii="Comic Sans MS" w:hAnsi="Comic Sans MS" w:cs="Tahoma"/>
          <w:sz w:val="24"/>
          <w:szCs w:val="24"/>
        </w:rPr>
        <w:t>des partenaires d</w:t>
      </w:r>
      <w:r w:rsidR="007A2057" w:rsidRPr="003A4763">
        <w:rPr>
          <w:rFonts w:ascii="Comic Sans MS" w:hAnsi="Comic Sans MS" w:cs="Tahoma"/>
          <w:sz w:val="24"/>
          <w:szCs w:val="24"/>
        </w:rPr>
        <w:t>u</w:t>
      </w:r>
      <w:r w:rsidRPr="003A4763">
        <w:rPr>
          <w:rFonts w:ascii="Comic Sans MS" w:hAnsi="Comic Sans MS" w:cs="Tahoma"/>
          <w:sz w:val="24"/>
          <w:szCs w:val="24"/>
        </w:rPr>
        <w:t xml:space="preserve"> </w:t>
      </w:r>
      <w:r w:rsidR="007A2057" w:rsidRPr="003A4763">
        <w:rPr>
          <w:rFonts w:ascii="Comic Sans MS" w:hAnsi="Comic Sans MS" w:cs="Tahoma"/>
          <w:sz w:val="24"/>
          <w:szCs w:val="24"/>
        </w:rPr>
        <w:t>M</w:t>
      </w:r>
      <w:r w:rsidRPr="003A4763">
        <w:rPr>
          <w:rFonts w:ascii="Comic Sans MS" w:hAnsi="Comic Sans MS" w:cs="Tahoma"/>
          <w:sz w:val="24"/>
          <w:szCs w:val="24"/>
        </w:rPr>
        <w:t xml:space="preserve">ouvement et </w:t>
      </w:r>
      <w:r w:rsidR="00981E12" w:rsidRPr="003A4763">
        <w:rPr>
          <w:rFonts w:ascii="Comic Sans MS" w:hAnsi="Comic Sans MS" w:cs="Tahoma"/>
          <w:sz w:val="24"/>
          <w:szCs w:val="24"/>
        </w:rPr>
        <w:t>1.7</w:t>
      </w:r>
      <w:r w:rsidR="00671CB9" w:rsidRPr="003A4763">
        <w:rPr>
          <w:rFonts w:ascii="Comic Sans MS" w:hAnsi="Comic Sans MS" w:cs="Tahoma"/>
          <w:sz w:val="24"/>
          <w:szCs w:val="24"/>
        </w:rPr>
        <w:t>37</w:t>
      </w:r>
      <w:r w:rsidR="007E319F" w:rsidRPr="003A4763">
        <w:rPr>
          <w:rFonts w:ascii="Comic Sans MS" w:hAnsi="Comic Sans MS" w:cs="Tahoma"/>
          <w:sz w:val="24"/>
          <w:szCs w:val="24"/>
        </w:rPr>
        <w:t>.</w:t>
      </w:r>
      <w:r w:rsidR="00671CB9" w:rsidRPr="003A4763">
        <w:rPr>
          <w:rFonts w:ascii="Comic Sans MS" w:hAnsi="Comic Sans MS" w:cs="Tahoma"/>
          <w:sz w:val="24"/>
          <w:szCs w:val="24"/>
        </w:rPr>
        <w:t>986</w:t>
      </w:r>
      <w:r w:rsidR="007E319F" w:rsidRPr="003A4763">
        <w:rPr>
          <w:rFonts w:ascii="Comic Sans MS" w:hAnsi="Comic Sans MS" w:cs="Tahoma"/>
          <w:sz w:val="24"/>
          <w:szCs w:val="24"/>
        </w:rPr>
        <w:t>,</w:t>
      </w:r>
      <w:r w:rsidR="00671CB9" w:rsidRPr="003A4763">
        <w:rPr>
          <w:rFonts w:ascii="Comic Sans MS" w:hAnsi="Comic Sans MS" w:cs="Tahoma"/>
          <w:sz w:val="24"/>
          <w:szCs w:val="24"/>
        </w:rPr>
        <w:t>52</w:t>
      </w:r>
      <w:r w:rsidR="00225C35" w:rsidRPr="003A4763">
        <w:rPr>
          <w:rFonts w:ascii="Comic Sans MS" w:hAnsi="Comic Sans MS" w:cs="Tahoma"/>
          <w:sz w:val="24"/>
          <w:szCs w:val="24"/>
        </w:rPr>
        <w:t xml:space="preserve"> </w:t>
      </w:r>
      <w:r w:rsidR="00244B17" w:rsidRPr="003A4763">
        <w:rPr>
          <w:rFonts w:ascii="Comic Sans MS" w:hAnsi="Comic Sans MS" w:cs="Tahoma"/>
          <w:sz w:val="24"/>
          <w:szCs w:val="24"/>
        </w:rPr>
        <w:t xml:space="preserve">USD </w:t>
      </w:r>
      <w:r w:rsidRPr="003A4763">
        <w:rPr>
          <w:rFonts w:ascii="Comic Sans MS" w:hAnsi="Comic Sans MS" w:cs="Tahoma"/>
          <w:sz w:val="24"/>
          <w:szCs w:val="24"/>
        </w:rPr>
        <w:t>des Organisations Internationales pour l’année 20</w:t>
      </w:r>
      <w:r w:rsidR="003933A7" w:rsidRPr="003A4763">
        <w:rPr>
          <w:rFonts w:ascii="Comic Sans MS" w:hAnsi="Comic Sans MS" w:cs="Tahoma"/>
          <w:sz w:val="24"/>
          <w:szCs w:val="24"/>
        </w:rPr>
        <w:t>2</w:t>
      </w:r>
      <w:r w:rsidR="00A318D7" w:rsidRPr="003A4763">
        <w:rPr>
          <w:rFonts w:ascii="Comic Sans MS" w:hAnsi="Comic Sans MS" w:cs="Tahoma"/>
          <w:sz w:val="24"/>
          <w:szCs w:val="24"/>
        </w:rPr>
        <w:t>2</w:t>
      </w:r>
      <w:r w:rsidRPr="003A4763">
        <w:rPr>
          <w:rFonts w:ascii="Comic Sans MS" w:hAnsi="Comic Sans MS" w:cs="Tahoma"/>
          <w:sz w:val="24"/>
          <w:szCs w:val="24"/>
        </w:rPr>
        <w:t xml:space="preserve"> en réponse à ses appels d’urgence et appuis aux programmes de gestion des catastrophes, développement organisationnel, Santé et Action Sociale et Promotion des valeurs humanitaires.</w:t>
      </w:r>
    </w:p>
    <w:p w14:paraId="3C653C59" w14:textId="7428E979" w:rsidR="002C41FC" w:rsidRPr="003A4763" w:rsidRDefault="008D3C4B" w:rsidP="002C41FC">
      <w:pPr>
        <w:tabs>
          <w:tab w:val="right" w:pos="6237"/>
        </w:tabs>
        <w:jc w:val="both"/>
        <w:rPr>
          <w:rFonts w:ascii="Comic Sans MS" w:hAnsi="Comic Sans MS" w:cs="Tahoma"/>
          <w:b/>
          <w:bCs/>
          <w:sz w:val="24"/>
          <w:szCs w:val="24"/>
        </w:rPr>
      </w:pPr>
      <w:r w:rsidRPr="003A4763">
        <w:rPr>
          <w:rFonts w:ascii="Comic Sans MS" w:hAnsi="Comic Sans MS" w:cs="Tahoma"/>
          <w:b/>
          <w:bCs/>
          <w:sz w:val="24"/>
          <w:szCs w:val="24"/>
        </w:rPr>
        <w:t xml:space="preserve">A. </w:t>
      </w:r>
      <w:r w:rsidR="002C41FC" w:rsidRPr="003A4763">
        <w:rPr>
          <w:rFonts w:ascii="Comic Sans MS" w:hAnsi="Comic Sans MS" w:cs="Tahoma"/>
          <w:b/>
          <w:bCs/>
          <w:sz w:val="24"/>
          <w:szCs w:val="24"/>
        </w:rPr>
        <w:t>APPUIS FINANCIERS DES COMPOSANTES DU MOUVEMENT</w:t>
      </w:r>
    </w:p>
    <w:p w14:paraId="569F749D" w14:textId="365AA3C3" w:rsidR="00EE4536" w:rsidRPr="003A4763" w:rsidRDefault="002C41FC" w:rsidP="00EE4536">
      <w:pPr>
        <w:pStyle w:val="Paragraphedeliste"/>
        <w:numPr>
          <w:ilvl w:val="0"/>
          <w:numId w:val="25"/>
        </w:numPr>
        <w:tabs>
          <w:tab w:val="right" w:pos="6237"/>
        </w:tabs>
        <w:jc w:val="both"/>
        <w:rPr>
          <w:rFonts w:ascii="Comic Sans MS" w:hAnsi="Comic Sans MS" w:cs="Tahoma"/>
          <w:b/>
          <w:sz w:val="24"/>
          <w:szCs w:val="24"/>
        </w:rPr>
      </w:pPr>
      <w:r w:rsidRPr="003A4763">
        <w:rPr>
          <w:rFonts w:ascii="Comic Sans MS" w:hAnsi="Comic Sans MS" w:cs="Tahoma"/>
          <w:b/>
          <w:sz w:val="24"/>
          <w:szCs w:val="24"/>
        </w:rPr>
        <w:t>CICR</w:t>
      </w:r>
      <w:r w:rsidR="000A774B" w:rsidRPr="003A4763">
        <w:rPr>
          <w:rFonts w:ascii="Comic Sans MS" w:hAnsi="Comic Sans MS" w:cs="Tahoma"/>
          <w:b/>
          <w:sz w:val="24"/>
          <w:szCs w:val="24"/>
        </w:rPr>
        <w:t> :</w:t>
      </w:r>
      <w:r w:rsidR="00225C35" w:rsidRPr="003A4763">
        <w:rPr>
          <w:rFonts w:ascii="Comic Sans MS" w:hAnsi="Comic Sans MS" w:cs="Tahoma"/>
          <w:b/>
          <w:sz w:val="24"/>
          <w:szCs w:val="24"/>
        </w:rPr>
        <w:t xml:space="preserve"> </w:t>
      </w:r>
      <w:r w:rsidR="00671CB9" w:rsidRPr="003A4763">
        <w:rPr>
          <w:rFonts w:ascii="Comic Sans MS" w:hAnsi="Comic Sans MS" w:cs="Tahoma"/>
          <w:b/>
          <w:sz w:val="24"/>
          <w:szCs w:val="24"/>
        </w:rPr>
        <w:t>808</w:t>
      </w:r>
      <w:r w:rsidR="00581983" w:rsidRPr="003A4763">
        <w:rPr>
          <w:rFonts w:ascii="Comic Sans MS" w:hAnsi="Comic Sans MS" w:cs="Tahoma"/>
          <w:b/>
          <w:sz w:val="24"/>
          <w:szCs w:val="24"/>
        </w:rPr>
        <w:t>.</w:t>
      </w:r>
      <w:r w:rsidR="00671CB9" w:rsidRPr="003A4763">
        <w:rPr>
          <w:rFonts w:ascii="Comic Sans MS" w:hAnsi="Comic Sans MS" w:cs="Tahoma"/>
          <w:b/>
          <w:sz w:val="24"/>
          <w:szCs w:val="24"/>
        </w:rPr>
        <w:t>467</w:t>
      </w:r>
      <w:r w:rsidRPr="003A4763">
        <w:rPr>
          <w:rFonts w:ascii="Comic Sans MS" w:hAnsi="Comic Sans MS" w:cs="Tahoma"/>
          <w:b/>
          <w:sz w:val="24"/>
          <w:szCs w:val="24"/>
        </w:rPr>
        <w:t>,</w:t>
      </w:r>
      <w:r w:rsidR="00BC2F3A" w:rsidRPr="003A4763">
        <w:rPr>
          <w:rFonts w:ascii="Comic Sans MS" w:hAnsi="Comic Sans MS" w:cs="Tahoma"/>
          <w:b/>
          <w:sz w:val="24"/>
          <w:szCs w:val="24"/>
        </w:rPr>
        <w:t>4</w:t>
      </w:r>
      <w:r w:rsidR="00671CB9" w:rsidRPr="003A4763">
        <w:rPr>
          <w:rFonts w:ascii="Comic Sans MS" w:hAnsi="Comic Sans MS" w:cs="Tahoma"/>
          <w:b/>
          <w:sz w:val="24"/>
          <w:szCs w:val="24"/>
        </w:rPr>
        <w:t>3</w:t>
      </w:r>
      <w:r w:rsidR="00F86DB1" w:rsidRPr="003A4763">
        <w:rPr>
          <w:rFonts w:ascii="Comic Sans MS" w:hAnsi="Comic Sans MS" w:cs="Tahoma"/>
          <w:b/>
          <w:sz w:val="24"/>
          <w:szCs w:val="24"/>
        </w:rPr>
        <w:t xml:space="preserve"> </w:t>
      </w:r>
      <w:r w:rsidR="00244B17" w:rsidRPr="003A4763">
        <w:rPr>
          <w:rFonts w:ascii="Comic Sans MS" w:hAnsi="Comic Sans MS" w:cs="Tahoma"/>
          <w:b/>
          <w:sz w:val="24"/>
          <w:szCs w:val="24"/>
        </w:rPr>
        <w:t>USD</w:t>
      </w:r>
    </w:p>
    <w:p w14:paraId="761FD33E" w14:textId="63537114" w:rsidR="001D0665" w:rsidRPr="003A4763" w:rsidRDefault="002C41FC" w:rsidP="001D0665">
      <w:pPr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>Les appuis du CICR reçus en 20</w:t>
      </w:r>
      <w:r w:rsidR="00811AF9" w:rsidRPr="003A4763">
        <w:rPr>
          <w:rFonts w:ascii="Comic Sans MS" w:hAnsi="Comic Sans MS" w:cs="Tahoma"/>
          <w:sz w:val="24"/>
          <w:szCs w:val="24"/>
        </w:rPr>
        <w:t>2</w:t>
      </w:r>
      <w:r w:rsidR="00EE4536" w:rsidRPr="003A4763">
        <w:rPr>
          <w:rFonts w:ascii="Comic Sans MS" w:hAnsi="Comic Sans MS" w:cs="Tahoma"/>
          <w:sz w:val="24"/>
          <w:szCs w:val="24"/>
        </w:rPr>
        <w:t>2</w:t>
      </w:r>
      <w:r w:rsidR="00B527C7" w:rsidRPr="003A4763">
        <w:rPr>
          <w:rFonts w:ascii="Comic Sans MS" w:hAnsi="Comic Sans MS" w:cs="Tahoma"/>
          <w:sz w:val="24"/>
          <w:szCs w:val="24"/>
        </w:rPr>
        <w:t xml:space="preserve"> </w:t>
      </w:r>
      <w:r w:rsidR="00EE4536" w:rsidRPr="003A4763">
        <w:rPr>
          <w:rFonts w:ascii="Comic Sans MS" w:hAnsi="Comic Sans MS" w:cs="Tahoma"/>
          <w:sz w:val="24"/>
          <w:szCs w:val="24"/>
        </w:rPr>
        <w:t xml:space="preserve">ont permis de couvrir la mise en œuvre des programmes et fonctionnement planifiés </w:t>
      </w:r>
      <w:r w:rsidR="00916BC0" w:rsidRPr="003A4763">
        <w:rPr>
          <w:rFonts w:ascii="Comic Sans MS" w:hAnsi="Comic Sans MS" w:cs="Tahoma"/>
          <w:sz w:val="24"/>
          <w:szCs w:val="24"/>
        </w:rPr>
        <w:t>en</w:t>
      </w:r>
      <w:r w:rsidR="00EE4536" w:rsidRPr="003A4763">
        <w:rPr>
          <w:rFonts w:ascii="Comic Sans MS" w:hAnsi="Comic Sans MS" w:cs="Tahoma"/>
          <w:sz w:val="24"/>
          <w:szCs w:val="24"/>
        </w:rPr>
        <w:t xml:space="preserve"> 2022</w:t>
      </w:r>
      <w:r w:rsidR="00517973" w:rsidRPr="003A4763">
        <w:rPr>
          <w:rFonts w:ascii="Comic Sans MS" w:hAnsi="Comic Sans MS" w:cs="Tahoma"/>
          <w:sz w:val="24"/>
          <w:szCs w:val="24"/>
        </w:rPr>
        <w:t xml:space="preserve"> </w:t>
      </w:r>
      <w:r w:rsidR="00916BC0" w:rsidRPr="003A4763">
        <w:rPr>
          <w:rFonts w:ascii="Comic Sans MS" w:hAnsi="Comic Sans MS" w:cs="Tahoma"/>
          <w:sz w:val="24"/>
          <w:szCs w:val="24"/>
        </w:rPr>
        <w:t>sont</w:t>
      </w:r>
      <w:r w:rsidR="001D0665" w:rsidRPr="003A4763">
        <w:rPr>
          <w:rFonts w:ascii="Comic Sans MS" w:hAnsi="Comic Sans MS" w:cs="Tahoma"/>
          <w:sz w:val="24"/>
          <w:szCs w:val="24"/>
        </w:rPr>
        <w:t xml:space="preserve"> répartis comme suit :</w:t>
      </w:r>
    </w:p>
    <w:p w14:paraId="3DF7F8EB" w14:textId="29558FF7" w:rsidR="001D0665" w:rsidRPr="003A4763" w:rsidRDefault="001D0665" w:rsidP="001D0665">
      <w:pPr>
        <w:pStyle w:val="Paragraphedeliste"/>
        <w:tabs>
          <w:tab w:val="right" w:pos="6237"/>
        </w:tabs>
        <w:ind w:hanging="436"/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>- Programmes /Activités RLF et GC : 4</w:t>
      </w:r>
      <w:r w:rsidR="00016BA8" w:rsidRPr="003A4763">
        <w:rPr>
          <w:rFonts w:ascii="Comic Sans MS" w:hAnsi="Comic Sans MS" w:cs="Tahoma"/>
          <w:sz w:val="24"/>
          <w:szCs w:val="24"/>
        </w:rPr>
        <w:t>58</w:t>
      </w:r>
      <w:r w:rsidRPr="003A4763">
        <w:rPr>
          <w:rFonts w:ascii="Comic Sans MS" w:hAnsi="Comic Sans MS" w:cs="Tahoma"/>
          <w:sz w:val="24"/>
          <w:szCs w:val="24"/>
        </w:rPr>
        <w:t>.0</w:t>
      </w:r>
      <w:r w:rsidR="00016BA8" w:rsidRPr="003A4763">
        <w:rPr>
          <w:rFonts w:ascii="Comic Sans MS" w:hAnsi="Comic Sans MS" w:cs="Tahoma"/>
          <w:sz w:val="24"/>
          <w:szCs w:val="24"/>
        </w:rPr>
        <w:t>80</w:t>
      </w:r>
      <w:r w:rsidRPr="003A4763">
        <w:rPr>
          <w:rFonts w:ascii="Comic Sans MS" w:hAnsi="Comic Sans MS" w:cs="Tahoma"/>
          <w:sz w:val="24"/>
          <w:szCs w:val="24"/>
        </w:rPr>
        <w:t>,00 USD ;</w:t>
      </w:r>
    </w:p>
    <w:p w14:paraId="61283F49" w14:textId="7245D29A" w:rsidR="001D0665" w:rsidRPr="003A4763" w:rsidRDefault="001D0665" w:rsidP="001D0665">
      <w:pPr>
        <w:pStyle w:val="Paragraphedeliste"/>
        <w:tabs>
          <w:tab w:val="right" w:pos="6237"/>
        </w:tabs>
        <w:ind w:hanging="436"/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 xml:space="preserve">- Fonctionnement (salaires des cadres du siège et primes de motivations </w:t>
      </w:r>
    </w:p>
    <w:p w14:paraId="6010C1BD" w14:textId="49E05F62" w:rsidR="001D0665" w:rsidRPr="003A4763" w:rsidRDefault="001D0665" w:rsidP="001D0665">
      <w:pPr>
        <w:pStyle w:val="Paragraphedeliste"/>
        <w:tabs>
          <w:tab w:val="right" w:pos="6237"/>
        </w:tabs>
        <w:ind w:hanging="436"/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 xml:space="preserve">  </w:t>
      </w:r>
      <w:proofErr w:type="gramStart"/>
      <w:r w:rsidRPr="003A4763">
        <w:rPr>
          <w:rFonts w:ascii="Comic Sans MS" w:hAnsi="Comic Sans MS" w:cs="Tahoma"/>
          <w:sz w:val="24"/>
          <w:szCs w:val="24"/>
        </w:rPr>
        <w:t>des</w:t>
      </w:r>
      <w:proofErr w:type="gramEnd"/>
      <w:r w:rsidRPr="003A4763">
        <w:rPr>
          <w:rFonts w:ascii="Comic Sans MS" w:hAnsi="Comic Sans MS" w:cs="Tahoma"/>
          <w:sz w:val="24"/>
          <w:szCs w:val="24"/>
        </w:rPr>
        <w:t xml:space="preserve"> branches provinciales </w:t>
      </w:r>
      <w:r w:rsidRPr="003A4763">
        <w:rPr>
          <w:rFonts w:ascii="Comic Sans MS" w:hAnsi="Comic Sans MS" w:cs="Tahoma"/>
          <w:b/>
          <w:sz w:val="24"/>
          <w:szCs w:val="24"/>
        </w:rPr>
        <w:t xml:space="preserve">: </w:t>
      </w:r>
      <w:r w:rsidRPr="003A4763">
        <w:rPr>
          <w:rFonts w:ascii="Comic Sans MS" w:hAnsi="Comic Sans MS" w:cs="Tahoma"/>
          <w:sz w:val="24"/>
          <w:szCs w:val="24"/>
        </w:rPr>
        <w:t>1</w:t>
      </w:r>
      <w:r w:rsidR="00016BA8" w:rsidRPr="003A4763">
        <w:rPr>
          <w:rFonts w:ascii="Comic Sans MS" w:hAnsi="Comic Sans MS" w:cs="Tahoma"/>
          <w:sz w:val="24"/>
          <w:szCs w:val="24"/>
        </w:rPr>
        <w:t>63</w:t>
      </w:r>
      <w:r w:rsidRPr="003A4763">
        <w:rPr>
          <w:rFonts w:ascii="Comic Sans MS" w:hAnsi="Comic Sans MS" w:cs="Tahoma"/>
          <w:sz w:val="24"/>
          <w:szCs w:val="24"/>
        </w:rPr>
        <w:t>.</w:t>
      </w:r>
      <w:r w:rsidR="00016BA8" w:rsidRPr="003A4763">
        <w:rPr>
          <w:rFonts w:ascii="Comic Sans MS" w:hAnsi="Comic Sans MS" w:cs="Tahoma"/>
          <w:sz w:val="24"/>
          <w:szCs w:val="24"/>
        </w:rPr>
        <w:t>3</w:t>
      </w:r>
      <w:r w:rsidRPr="003A4763">
        <w:rPr>
          <w:rFonts w:ascii="Comic Sans MS" w:hAnsi="Comic Sans MS" w:cs="Tahoma"/>
          <w:sz w:val="24"/>
          <w:szCs w:val="24"/>
        </w:rPr>
        <w:t>5</w:t>
      </w:r>
      <w:r w:rsidR="00016BA8" w:rsidRPr="003A4763">
        <w:rPr>
          <w:rFonts w:ascii="Comic Sans MS" w:hAnsi="Comic Sans MS" w:cs="Tahoma"/>
          <w:sz w:val="24"/>
          <w:szCs w:val="24"/>
        </w:rPr>
        <w:t>2</w:t>
      </w:r>
      <w:r w:rsidRPr="003A4763">
        <w:rPr>
          <w:rFonts w:ascii="Comic Sans MS" w:hAnsi="Comic Sans MS" w:cs="Tahoma"/>
          <w:sz w:val="24"/>
          <w:szCs w:val="24"/>
        </w:rPr>
        <w:t>,00 USD ;</w:t>
      </w:r>
    </w:p>
    <w:p w14:paraId="3FB81FD9" w14:textId="217823D7" w:rsidR="00916BC0" w:rsidRPr="003A4763" w:rsidRDefault="00916BC0" w:rsidP="001D0665">
      <w:pPr>
        <w:pStyle w:val="Paragraphedeliste"/>
        <w:tabs>
          <w:tab w:val="right" w:pos="6237"/>
        </w:tabs>
        <w:ind w:hanging="436"/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>- Appuis aux activités du 08 mai 2022 : 6.895,00 USD ;</w:t>
      </w:r>
    </w:p>
    <w:p w14:paraId="319BE798" w14:textId="3E106251" w:rsidR="00E149EE" w:rsidRPr="003A4763" w:rsidRDefault="00E149EE" w:rsidP="001D0665">
      <w:pPr>
        <w:pStyle w:val="Paragraphedeliste"/>
        <w:tabs>
          <w:tab w:val="right" w:pos="6237"/>
        </w:tabs>
        <w:ind w:hanging="436"/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>- Appuis à l’Assemblée Générale Ordinaire CRRDC 2021 : 10.348,00 U</w:t>
      </w:r>
      <w:r w:rsidR="00916BC0" w:rsidRPr="003A4763">
        <w:rPr>
          <w:rFonts w:ascii="Comic Sans MS" w:hAnsi="Comic Sans MS" w:cs="Tahoma"/>
          <w:sz w:val="24"/>
          <w:szCs w:val="24"/>
        </w:rPr>
        <w:t>SD ;</w:t>
      </w:r>
    </w:p>
    <w:p w14:paraId="615E185E" w14:textId="6B60381B" w:rsidR="001D0665" w:rsidRPr="003A4763" w:rsidRDefault="001D0665" w:rsidP="001D0665">
      <w:pPr>
        <w:pStyle w:val="Paragraphedeliste"/>
        <w:tabs>
          <w:tab w:val="right" w:pos="6237"/>
        </w:tabs>
        <w:ind w:hanging="436"/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 xml:space="preserve">- Appui à la prise en charge </w:t>
      </w:r>
      <w:r w:rsidR="00016BA8" w:rsidRPr="003A4763">
        <w:rPr>
          <w:rFonts w:ascii="Comic Sans MS" w:hAnsi="Comic Sans MS" w:cs="Tahoma"/>
          <w:sz w:val="24"/>
          <w:szCs w:val="24"/>
        </w:rPr>
        <w:t xml:space="preserve">diverses </w:t>
      </w:r>
      <w:r w:rsidRPr="003A4763">
        <w:rPr>
          <w:rFonts w:ascii="Comic Sans MS" w:hAnsi="Comic Sans MS" w:cs="Tahoma"/>
          <w:sz w:val="24"/>
          <w:szCs w:val="24"/>
        </w:rPr>
        <w:t>mission</w:t>
      </w:r>
      <w:r w:rsidR="00016BA8" w:rsidRPr="003A4763">
        <w:rPr>
          <w:rFonts w:ascii="Comic Sans MS" w:hAnsi="Comic Sans MS" w:cs="Tahoma"/>
          <w:sz w:val="24"/>
          <w:szCs w:val="24"/>
        </w:rPr>
        <w:t>s dans les branches</w:t>
      </w:r>
      <w:r w:rsidRPr="003A4763">
        <w:rPr>
          <w:rFonts w:ascii="Comic Sans MS" w:hAnsi="Comic Sans MS" w:cs="Tahoma"/>
          <w:sz w:val="24"/>
          <w:szCs w:val="24"/>
        </w:rPr>
        <w:t xml:space="preserve"> : </w:t>
      </w:r>
      <w:r w:rsidR="00671CB9" w:rsidRPr="003A4763">
        <w:rPr>
          <w:rFonts w:ascii="Comic Sans MS" w:hAnsi="Comic Sans MS" w:cs="Tahoma"/>
          <w:sz w:val="24"/>
          <w:szCs w:val="24"/>
        </w:rPr>
        <w:t>37</w:t>
      </w:r>
      <w:r w:rsidR="00916BC0" w:rsidRPr="003A4763">
        <w:rPr>
          <w:rFonts w:ascii="Comic Sans MS" w:hAnsi="Comic Sans MS" w:cs="Tahoma"/>
          <w:sz w:val="24"/>
          <w:szCs w:val="24"/>
        </w:rPr>
        <w:t>.</w:t>
      </w:r>
      <w:r w:rsidR="00671CB9" w:rsidRPr="003A4763">
        <w:rPr>
          <w:rFonts w:ascii="Comic Sans MS" w:hAnsi="Comic Sans MS" w:cs="Tahoma"/>
          <w:sz w:val="24"/>
          <w:szCs w:val="24"/>
        </w:rPr>
        <w:t>027</w:t>
      </w:r>
      <w:r w:rsidR="00916BC0" w:rsidRPr="003A4763">
        <w:rPr>
          <w:rFonts w:ascii="Comic Sans MS" w:hAnsi="Comic Sans MS" w:cs="Tahoma"/>
          <w:sz w:val="24"/>
          <w:szCs w:val="24"/>
        </w:rPr>
        <w:t>,</w:t>
      </w:r>
      <w:r w:rsidR="00BC2F3A" w:rsidRPr="003A4763">
        <w:rPr>
          <w:rFonts w:ascii="Comic Sans MS" w:hAnsi="Comic Sans MS" w:cs="Tahoma"/>
          <w:sz w:val="24"/>
          <w:szCs w:val="24"/>
        </w:rPr>
        <w:t>4</w:t>
      </w:r>
      <w:r w:rsidR="00671CB9" w:rsidRPr="003A4763">
        <w:rPr>
          <w:rFonts w:ascii="Comic Sans MS" w:hAnsi="Comic Sans MS" w:cs="Tahoma"/>
          <w:sz w:val="24"/>
          <w:szCs w:val="24"/>
        </w:rPr>
        <w:t>3</w:t>
      </w:r>
    </w:p>
    <w:p w14:paraId="71D9B59F" w14:textId="77777777" w:rsidR="001D0665" w:rsidRPr="003A4763" w:rsidRDefault="001D0665" w:rsidP="001D0665">
      <w:pPr>
        <w:pStyle w:val="Paragraphedeliste"/>
        <w:tabs>
          <w:tab w:val="right" w:pos="6237"/>
        </w:tabs>
        <w:ind w:hanging="436"/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 xml:space="preserve">   USD ;</w:t>
      </w:r>
    </w:p>
    <w:p w14:paraId="48198F0B" w14:textId="3B8C369F" w:rsidR="001D0665" w:rsidRPr="003A4763" w:rsidRDefault="001D0665" w:rsidP="001D0665">
      <w:pPr>
        <w:pStyle w:val="Paragraphedeliste"/>
        <w:tabs>
          <w:tab w:val="right" w:pos="6237"/>
        </w:tabs>
        <w:ind w:hanging="436"/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 xml:space="preserve">- Appuis à l’activité COVID-19 au siège et branches : </w:t>
      </w:r>
      <w:r w:rsidR="008133C9" w:rsidRPr="003A4763">
        <w:rPr>
          <w:rFonts w:ascii="Comic Sans MS" w:hAnsi="Comic Sans MS" w:cs="Tahoma"/>
          <w:sz w:val="24"/>
          <w:szCs w:val="24"/>
        </w:rPr>
        <w:t>112</w:t>
      </w:r>
      <w:r w:rsidRPr="003A4763">
        <w:rPr>
          <w:rFonts w:ascii="Comic Sans MS" w:hAnsi="Comic Sans MS" w:cs="Tahoma"/>
          <w:sz w:val="24"/>
          <w:szCs w:val="24"/>
        </w:rPr>
        <w:t>.</w:t>
      </w:r>
      <w:r w:rsidR="008133C9" w:rsidRPr="003A4763">
        <w:rPr>
          <w:rFonts w:ascii="Comic Sans MS" w:hAnsi="Comic Sans MS" w:cs="Tahoma"/>
          <w:sz w:val="24"/>
          <w:szCs w:val="24"/>
        </w:rPr>
        <w:t>738</w:t>
      </w:r>
      <w:r w:rsidRPr="003A4763">
        <w:rPr>
          <w:rFonts w:ascii="Comic Sans MS" w:hAnsi="Comic Sans MS" w:cs="Tahoma"/>
          <w:sz w:val="24"/>
          <w:szCs w:val="24"/>
        </w:rPr>
        <w:t>,00 USD</w:t>
      </w:r>
    </w:p>
    <w:p w14:paraId="1791839F" w14:textId="66FD41A3" w:rsidR="001D0665" w:rsidRPr="003A4763" w:rsidRDefault="001D0665" w:rsidP="001D0665">
      <w:pPr>
        <w:pStyle w:val="Paragraphedeliste"/>
        <w:tabs>
          <w:tab w:val="right" w:pos="6237"/>
        </w:tabs>
        <w:ind w:hanging="436"/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 xml:space="preserve">- Appuis </w:t>
      </w:r>
      <w:r w:rsidR="00E149EE" w:rsidRPr="003A4763">
        <w:rPr>
          <w:rFonts w:ascii="Comic Sans MS" w:hAnsi="Comic Sans MS" w:cs="Tahoma"/>
          <w:sz w:val="24"/>
          <w:szCs w:val="24"/>
        </w:rPr>
        <w:t>à l’Assemblée Générale Ordinaire CRRDC 2022</w:t>
      </w:r>
      <w:r w:rsidRPr="003A4763">
        <w:rPr>
          <w:rFonts w:ascii="Comic Sans MS" w:hAnsi="Comic Sans MS" w:cs="Tahoma"/>
          <w:sz w:val="24"/>
          <w:szCs w:val="24"/>
        </w:rPr>
        <w:t xml:space="preserve"> : </w:t>
      </w:r>
      <w:r w:rsidR="00E149EE" w:rsidRPr="003A4763">
        <w:rPr>
          <w:rFonts w:ascii="Comic Sans MS" w:hAnsi="Comic Sans MS" w:cs="Tahoma"/>
          <w:sz w:val="24"/>
          <w:szCs w:val="24"/>
        </w:rPr>
        <w:t>1</w:t>
      </w:r>
      <w:r w:rsidRPr="003A4763">
        <w:rPr>
          <w:rFonts w:ascii="Comic Sans MS" w:hAnsi="Comic Sans MS" w:cs="Tahoma"/>
          <w:sz w:val="24"/>
          <w:szCs w:val="24"/>
        </w:rPr>
        <w:t>5</w:t>
      </w:r>
      <w:r w:rsidR="00E149EE" w:rsidRPr="003A4763">
        <w:rPr>
          <w:rFonts w:ascii="Comic Sans MS" w:hAnsi="Comic Sans MS" w:cs="Tahoma"/>
          <w:sz w:val="24"/>
          <w:szCs w:val="24"/>
        </w:rPr>
        <w:t>.032</w:t>
      </w:r>
      <w:r w:rsidRPr="003A4763">
        <w:rPr>
          <w:rFonts w:ascii="Comic Sans MS" w:hAnsi="Comic Sans MS" w:cs="Tahoma"/>
          <w:sz w:val="24"/>
          <w:szCs w:val="24"/>
        </w:rPr>
        <w:t>,00 USD ;</w:t>
      </w:r>
    </w:p>
    <w:p w14:paraId="672D248F" w14:textId="637AF4BB" w:rsidR="00916BC0" w:rsidRPr="003A4763" w:rsidRDefault="00916BC0" w:rsidP="001D0665">
      <w:pPr>
        <w:pStyle w:val="Paragraphedeliste"/>
        <w:tabs>
          <w:tab w:val="right" w:pos="6237"/>
        </w:tabs>
        <w:ind w:hanging="436"/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>- Appuis à l’achat de mobiliers de bureau Croix-Rouge Mbuji-Mayi : 4.995,00 Usd.</w:t>
      </w:r>
    </w:p>
    <w:p w14:paraId="31E507BF" w14:textId="0442F5EF" w:rsidR="00031457" w:rsidRPr="003A4763" w:rsidRDefault="00EE4536" w:rsidP="00220476">
      <w:pPr>
        <w:jc w:val="both"/>
        <w:rPr>
          <w:rFonts w:ascii="Comic Sans MS" w:hAnsi="Comic Sans MS"/>
          <w:sz w:val="24"/>
        </w:rPr>
      </w:pPr>
      <w:r w:rsidRPr="003A4763">
        <w:rPr>
          <w:rFonts w:ascii="Comic Sans MS" w:hAnsi="Comic Sans MS" w:cs="Tahoma"/>
          <w:sz w:val="24"/>
          <w:szCs w:val="24"/>
        </w:rPr>
        <w:t xml:space="preserve">Il sied d’indiquer que les financements alloués </w:t>
      </w:r>
      <w:r w:rsidR="00B527C7" w:rsidRPr="003A4763">
        <w:rPr>
          <w:rFonts w:ascii="Comic Sans MS" w:hAnsi="Comic Sans MS" w:cs="Tahoma"/>
          <w:sz w:val="24"/>
          <w:szCs w:val="24"/>
        </w:rPr>
        <w:t xml:space="preserve">sont </w:t>
      </w:r>
      <w:r w:rsidR="00A755C3" w:rsidRPr="003A4763">
        <w:rPr>
          <w:rFonts w:ascii="Comic Sans MS" w:hAnsi="Comic Sans MS" w:cs="Tahoma"/>
          <w:sz w:val="24"/>
          <w:szCs w:val="24"/>
        </w:rPr>
        <w:t>inf</w:t>
      </w:r>
      <w:r w:rsidR="002C41FC" w:rsidRPr="003A4763">
        <w:rPr>
          <w:rFonts w:ascii="Comic Sans MS" w:hAnsi="Comic Sans MS" w:cs="Tahoma"/>
          <w:sz w:val="24"/>
          <w:szCs w:val="24"/>
        </w:rPr>
        <w:t xml:space="preserve">érieurs </w:t>
      </w:r>
      <w:r w:rsidR="00B527C7" w:rsidRPr="003A4763">
        <w:rPr>
          <w:rFonts w:ascii="Comic Sans MS" w:hAnsi="Comic Sans MS" w:cs="Tahoma"/>
          <w:sz w:val="24"/>
          <w:szCs w:val="24"/>
        </w:rPr>
        <w:t xml:space="preserve">aux prévisions dues </w:t>
      </w:r>
      <w:r w:rsidRPr="003A4763">
        <w:rPr>
          <w:rFonts w:ascii="Comic Sans MS" w:hAnsi="Comic Sans MS" w:cs="Tahoma"/>
          <w:sz w:val="24"/>
          <w:szCs w:val="24"/>
        </w:rPr>
        <w:t>à la finalisation du PAO et validation de l’accord de partenariat CICR-CRRDC 2022</w:t>
      </w:r>
      <w:r w:rsidR="002C41FC" w:rsidRPr="003A4763">
        <w:rPr>
          <w:rFonts w:ascii="Comic Sans MS" w:hAnsi="Comic Sans MS" w:cs="Tahoma"/>
          <w:sz w:val="24"/>
          <w:szCs w:val="24"/>
        </w:rPr>
        <w:t>.</w:t>
      </w:r>
      <w:r w:rsidR="00CC51F0" w:rsidRPr="003A4763">
        <w:rPr>
          <w:rFonts w:ascii="Comic Sans MS" w:hAnsi="Comic Sans MS" w:cs="Tahoma"/>
          <w:sz w:val="24"/>
          <w:szCs w:val="24"/>
        </w:rPr>
        <w:t xml:space="preserve"> </w:t>
      </w:r>
      <w:r w:rsidR="00CC51F0" w:rsidRPr="003A4763">
        <w:rPr>
          <w:rFonts w:ascii="Comic Sans MS" w:hAnsi="Comic Sans MS"/>
          <w:sz w:val="24"/>
        </w:rPr>
        <w:t xml:space="preserve">Les fonds alloués aux activités avec le CICR ne sont pas totalement versés sur les comptes du siège ; une partie </w:t>
      </w:r>
      <w:r w:rsidR="00770A20" w:rsidRPr="003A4763">
        <w:rPr>
          <w:rFonts w:ascii="Comic Sans MS" w:hAnsi="Comic Sans MS"/>
          <w:sz w:val="24"/>
        </w:rPr>
        <w:t>des fonds</w:t>
      </w:r>
      <w:r w:rsidR="00A755C3" w:rsidRPr="003A4763">
        <w:rPr>
          <w:rFonts w:ascii="Comic Sans MS" w:hAnsi="Comic Sans MS"/>
          <w:sz w:val="24"/>
        </w:rPr>
        <w:t xml:space="preserve"> </w:t>
      </w:r>
      <w:r w:rsidR="00CC51F0" w:rsidRPr="003A4763">
        <w:rPr>
          <w:rFonts w:ascii="Comic Sans MS" w:hAnsi="Comic Sans MS"/>
          <w:sz w:val="24"/>
        </w:rPr>
        <w:t xml:space="preserve">est versée directement aux branches qui exécutent les programmes et </w:t>
      </w:r>
      <w:r w:rsidR="004E5BD5" w:rsidRPr="003A4763">
        <w:rPr>
          <w:rFonts w:ascii="Comic Sans MS" w:hAnsi="Comic Sans MS"/>
          <w:sz w:val="24"/>
        </w:rPr>
        <w:t xml:space="preserve">justifient directement au CICR. </w:t>
      </w:r>
    </w:p>
    <w:p w14:paraId="14F6FC88" w14:textId="6242BAF5" w:rsidR="00D375BC" w:rsidRPr="003A4763" w:rsidRDefault="005D37E3" w:rsidP="00D375BC">
      <w:pPr>
        <w:pStyle w:val="Paragraphedeliste"/>
        <w:numPr>
          <w:ilvl w:val="0"/>
          <w:numId w:val="25"/>
        </w:numPr>
        <w:tabs>
          <w:tab w:val="right" w:pos="6237"/>
        </w:tabs>
        <w:jc w:val="both"/>
        <w:rPr>
          <w:rFonts w:ascii="Comic Sans MS" w:hAnsi="Comic Sans MS" w:cs="Tahoma"/>
          <w:b/>
          <w:sz w:val="24"/>
          <w:szCs w:val="24"/>
        </w:rPr>
      </w:pPr>
      <w:r w:rsidRPr="003A4763">
        <w:rPr>
          <w:rFonts w:ascii="Comic Sans MS" w:hAnsi="Comic Sans MS" w:cs="Tahoma"/>
          <w:b/>
          <w:sz w:val="24"/>
          <w:szCs w:val="24"/>
        </w:rPr>
        <w:t>FEDERATION</w:t>
      </w:r>
      <w:r w:rsidR="005B6C16" w:rsidRPr="003A4763">
        <w:rPr>
          <w:rFonts w:ascii="Comic Sans MS" w:hAnsi="Comic Sans MS" w:cs="Tahoma"/>
          <w:b/>
          <w:sz w:val="24"/>
          <w:szCs w:val="24"/>
        </w:rPr>
        <w:t xml:space="preserve">, </w:t>
      </w:r>
    </w:p>
    <w:p w14:paraId="7311AC97" w14:textId="7B37E72E" w:rsidR="00432D6E" w:rsidRPr="003A4763" w:rsidRDefault="00D375BC" w:rsidP="00916BC0">
      <w:pPr>
        <w:tabs>
          <w:tab w:val="right" w:pos="6237"/>
        </w:tabs>
        <w:spacing w:after="0" w:line="240" w:lineRule="auto"/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>A</w:t>
      </w:r>
      <w:r w:rsidR="005B6C16" w:rsidRPr="003A4763">
        <w:rPr>
          <w:rFonts w:ascii="Comic Sans MS" w:hAnsi="Comic Sans MS" w:cs="Tahoma"/>
          <w:sz w:val="24"/>
          <w:szCs w:val="24"/>
        </w:rPr>
        <w:t xml:space="preserve"> contribué</w:t>
      </w:r>
      <w:r w:rsidR="005D37E3" w:rsidRPr="003A4763">
        <w:rPr>
          <w:rFonts w:ascii="Comic Sans MS" w:hAnsi="Comic Sans MS" w:cs="Tahoma"/>
          <w:b/>
          <w:sz w:val="24"/>
          <w:szCs w:val="24"/>
        </w:rPr>
        <w:t xml:space="preserve"> </w:t>
      </w:r>
      <w:r w:rsidR="005B6C16" w:rsidRPr="003A4763">
        <w:rPr>
          <w:rFonts w:ascii="Comic Sans MS" w:hAnsi="Comic Sans MS" w:cs="Tahoma"/>
          <w:sz w:val="24"/>
          <w:szCs w:val="24"/>
        </w:rPr>
        <w:t>du</w:t>
      </w:r>
      <w:r w:rsidR="00D30D37" w:rsidRPr="003A4763">
        <w:rPr>
          <w:rFonts w:ascii="Comic Sans MS" w:hAnsi="Comic Sans MS" w:cs="Tahoma"/>
          <w:sz w:val="24"/>
          <w:szCs w:val="24"/>
        </w:rPr>
        <w:t xml:space="preserve"> montant</w:t>
      </w:r>
      <w:r w:rsidR="00225C35" w:rsidRPr="003A4763">
        <w:rPr>
          <w:rFonts w:ascii="Comic Sans MS" w:hAnsi="Comic Sans MS" w:cs="Tahoma"/>
          <w:b/>
          <w:sz w:val="24"/>
          <w:szCs w:val="24"/>
        </w:rPr>
        <w:t xml:space="preserve"> </w:t>
      </w:r>
      <w:r w:rsidR="005B6C16" w:rsidRPr="003A4763">
        <w:rPr>
          <w:rFonts w:ascii="Comic Sans MS" w:hAnsi="Comic Sans MS" w:cs="Tahoma"/>
          <w:sz w:val="24"/>
          <w:szCs w:val="24"/>
        </w:rPr>
        <w:t>de</w:t>
      </w:r>
      <w:r w:rsidR="005B6C16" w:rsidRPr="003A4763">
        <w:rPr>
          <w:rFonts w:ascii="Comic Sans MS" w:hAnsi="Comic Sans MS" w:cs="Tahoma"/>
          <w:b/>
          <w:sz w:val="24"/>
          <w:szCs w:val="24"/>
        </w:rPr>
        <w:t xml:space="preserve"> </w:t>
      </w:r>
      <w:r w:rsidR="00621045" w:rsidRPr="003A4763">
        <w:rPr>
          <w:rFonts w:ascii="Comic Sans MS" w:hAnsi="Comic Sans MS" w:cs="Tahoma"/>
          <w:b/>
          <w:sz w:val="24"/>
          <w:szCs w:val="24"/>
        </w:rPr>
        <w:t>2</w:t>
      </w:r>
      <w:r w:rsidRPr="003A4763">
        <w:rPr>
          <w:rFonts w:ascii="Comic Sans MS" w:hAnsi="Comic Sans MS" w:cs="Tahoma"/>
          <w:b/>
          <w:sz w:val="24"/>
          <w:szCs w:val="24"/>
        </w:rPr>
        <w:t>.</w:t>
      </w:r>
      <w:r w:rsidR="00621045" w:rsidRPr="003A4763">
        <w:rPr>
          <w:rFonts w:ascii="Comic Sans MS" w:hAnsi="Comic Sans MS" w:cs="Tahoma"/>
          <w:b/>
          <w:sz w:val="24"/>
          <w:szCs w:val="24"/>
        </w:rPr>
        <w:t>728</w:t>
      </w:r>
      <w:r w:rsidR="00811AF9" w:rsidRPr="003A4763">
        <w:rPr>
          <w:rFonts w:ascii="Comic Sans MS" w:hAnsi="Comic Sans MS" w:cs="Tahoma"/>
          <w:b/>
          <w:sz w:val="24"/>
          <w:szCs w:val="24"/>
        </w:rPr>
        <w:t>.</w:t>
      </w:r>
      <w:r w:rsidR="00621045" w:rsidRPr="003A4763">
        <w:rPr>
          <w:rFonts w:ascii="Comic Sans MS" w:hAnsi="Comic Sans MS" w:cs="Tahoma"/>
          <w:b/>
          <w:sz w:val="24"/>
          <w:szCs w:val="24"/>
        </w:rPr>
        <w:t>657</w:t>
      </w:r>
      <w:r w:rsidR="004445D3" w:rsidRPr="003A4763">
        <w:rPr>
          <w:rFonts w:ascii="Comic Sans MS" w:hAnsi="Comic Sans MS" w:cs="Tahoma"/>
          <w:b/>
          <w:sz w:val="24"/>
          <w:szCs w:val="24"/>
        </w:rPr>
        <w:t>,</w:t>
      </w:r>
      <w:r w:rsidR="00B2701D" w:rsidRPr="003A4763">
        <w:rPr>
          <w:rFonts w:ascii="Comic Sans MS" w:hAnsi="Comic Sans MS" w:cs="Tahoma"/>
          <w:b/>
          <w:sz w:val="24"/>
          <w:szCs w:val="24"/>
        </w:rPr>
        <w:t>6</w:t>
      </w:r>
      <w:r w:rsidR="00621045" w:rsidRPr="003A4763">
        <w:rPr>
          <w:rFonts w:ascii="Comic Sans MS" w:hAnsi="Comic Sans MS" w:cs="Tahoma"/>
          <w:b/>
          <w:sz w:val="24"/>
          <w:szCs w:val="24"/>
        </w:rPr>
        <w:t>5</w:t>
      </w:r>
      <w:r w:rsidR="00D30D37" w:rsidRPr="003A4763">
        <w:rPr>
          <w:rFonts w:ascii="Comic Sans MS" w:hAnsi="Comic Sans MS" w:cs="Tahoma"/>
          <w:b/>
          <w:sz w:val="24"/>
          <w:szCs w:val="24"/>
        </w:rPr>
        <w:t xml:space="preserve"> </w:t>
      </w:r>
      <w:r w:rsidR="00244B17" w:rsidRPr="003A4763">
        <w:rPr>
          <w:rFonts w:ascii="Comic Sans MS" w:hAnsi="Comic Sans MS" w:cs="Tahoma"/>
          <w:b/>
          <w:sz w:val="24"/>
          <w:szCs w:val="24"/>
        </w:rPr>
        <w:t>USD</w:t>
      </w:r>
      <w:r w:rsidR="00F92BFD" w:rsidRPr="003A4763">
        <w:rPr>
          <w:rFonts w:ascii="Comic Sans MS" w:hAnsi="Comic Sans MS" w:cs="Tahoma"/>
          <w:sz w:val="24"/>
          <w:szCs w:val="24"/>
        </w:rPr>
        <w:t xml:space="preserve"> </w:t>
      </w:r>
      <w:r w:rsidR="00D30D37" w:rsidRPr="003A4763">
        <w:rPr>
          <w:rFonts w:ascii="Comic Sans MS" w:hAnsi="Comic Sans MS" w:cs="Tahoma"/>
          <w:sz w:val="24"/>
          <w:szCs w:val="24"/>
        </w:rPr>
        <w:t>dans le cadre de l’exécution d’activités liées aux a</w:t>
      </w:r>
      <w:r w:rsidR="002C41FC" w:rsidRPr="003A4763">
        <w:rPr>
          <w:rFonts w:ascii="Comic Sans MS" w:hAnsi="Comic Sans MS" w:cs="Tahoma"/>
          <w:sz w:val="24"/>
          <w:szCs w:val="24"/>
        </w:rPr>
        <w:t xml:space="preserve">ctivités </w:t>
      </w:r>
      <w:r w:rsidR="00E542D5" w:rsidRPr="003A4763">
        <w:rPr>
          <w:rFonts w:ascii="Comic Sans MS" w:hAnsi="Comic Sans MS" w:cs="Tahoma"/>
          <w:sz w:val="24"/>
          <w:szCs w:val="24"/>
        </w:rPr>
        <w:t xml:space="preserve">du Dref Nyiragongo au Nord-Kivu, </w:t>
      </w:r>
      <w:r w:rsidR="00916DC2" w:rsidRPr="003A4763">
        <w:rPr>
          <w:rFonts w:ascii="Comic Sans MS" w:hAnsi="Comic Sans MS" w:cs="Tahoma"/>
          <w:sz w:val="24"/>
          <w:szCs w:val="24"/>
        </w:rPr>
        <w:t xml:space="preserve">activité Dref Méningite dans la province de la Tshopo, activités </w:t>
      </w:r>
      <w:r w:rsidR="00EE4536" w:rsidRPr="003A4763">
        <w:rPr>
          <w:rFonts w:ascii="Comic Sans MS" w:hAnsi="Comic Sans MS" w:cs="Tahoma"/>
          <w:sz w:val="24"/>
          <w:szCs w:val="24"/>
        </w:rPr>
        <w:t>de vaccination</w:t>
      </w:r>
      <w:r w:rsidR="00811AF9" w:rsidRPr="003A4763">
        <w:rPr>
          <w:rFonts w:ascii="Comic Sans MS" w:hAnsi="Comic Sans MS" w:cs="Tahoma"/>
          <w:sz w:val="24"/>
          <w:szCs w:val="24"/>
        </w:rPr>
        <w:t xml:space="preserve"> contre le COVID-</w:t>
      </w:r>
      <w:r w:rsidR="00811AF9" w:rsidRPr="003A4763">
        <w:rPr>
          <w:rFonts w:ascii="Comic Sans MS" w:hAnsi="Comic Sans MS" w:cs="Tahoma"/>
          <w:sz w:val="24"/>
          <w:szCs w:val="24"/>
        </w:rPr>
        <w:lastRenderedPageBreak/>
        <w:t xml:space="preserve">19 </w:t>
      </w:r>
      <w:r w:rsidR="00657A85" w:rsidRPr="003A4763">
        <w:rPr>
          <w:rFonts w:ascii="Comic Sans MS" w:hAnsi="Comic Sans MS" w:cs="Tahoma"/>
          <w:sz w:val="24"/>
          <w:szCs w:val="24"/>
        </w:rPr>
        <w:t>dans les branches </w:t>
      </w:r>
      <w:r w:rsidR="00AB6421" w:rsidRPr="003A4763">
        <w:rPr>
          <w:rFonts w:ascii="Comic Sans MS" w:hAnsi="Comic Sans MS" w:cs="Tahoma"/>
          <w:sz w:val="24"/>
          <w:szCs w:val="24"/>
        </w:rPr>
        <w:t xml:space="preserve">à savoir </w:t>
      </w:r>
      <w:r w:rsidR="00657A85" w:rsidRPr="003A4763">
        <w:rPr>
          <w:rFonts w:ascii="Comic Sans MS" w:hAnsi="Comic Sans MS" w:cs="Tahoma"/>
          <w:sz w:val="24"/>
          <w:szCs w:val="24"/>
        </w:rPr>
        <w:t>: Ville de Kinshasa, Kongo-Central, Nord-Kivu</w:t>
      </w:r>
      <w:r w:rsidR="00AB6421" w:rsidRPr="003A4763">
        <w:rPr>
          <w:rFonts w:ascii="Comic Sans MS" w:hAnsi="Comic Sans MS" w:cs="Tahoma"/>
          <w:sz w:val="24"/>
          <w:szCs w:val="24"/>
        </w:rPr>
        <w:t> ;</w:t>
      </w:r>
      <w:r w:rsidR="00EE4536" w:rsidRPr="003A4763">
        <w:rPr>
          <w:rFonts w:ascii="Comic Sans MS" w:hAnsi="Comic Sans MS" w:cs="Tahoma"/>
          <w:sz w:val="24"/>
          <w:szCs w:val="24"/>
        </w:rPr>
        <w:t xml:space="preserve"> le</w:t>
      </w:r>
      <w:r w:rsidRPr="003A4763">
        <w:rPr>
          <w:rFonts w:ascii="Comic Sans MS" w:hAnsi="Comic Sans MS" w:cs="Tahoma"/>
          <w:sz w:val="24"/>
          <w:szCs w:val="24"/>
        </w:rPr>
        <w:t>s activités du programme de vaccination élargie aux provinces de L</w:t>
      </w:r>
      <w:r w:rsidR="00657A85" w:rsidRPr="003A4763">
        <w:rPr>
          <w:rFonts w:ascii="Comic Sans MS" w:hAnsi="Comic Sans MS" w:cs="Tahoma"/>
          <w:sz w:val="24"/>
          <w:szCs w:val="24"/>
        </w:rPr>
        <w:t>omami</w:t>
      </w:r>
      <w:r w:rsidRPr="003A4763">
        <w:rPr>
          <w:rFonts w:ascii="Comic Sans MS" w:hAnsi="Comic Sans MS" w:cs="Tahoma"/>
          <w:sz w:val="24"/>
          <w:szCs w:val="24"/>
        </w:rPr>
        <w:t xml:space="preserve"> et Ituri </w:t>
      </w:r>
      <w:r w:rsidR="00657A85" w:rsidRPr="003A4763">
        <w:rPr>
          <w:rFonts w:ascii="Comic Sans MS" w:hAnsi="Comic Sans MS" w:cs="Tahoma"/>
          <w:sz w:val="24"/>
          <w:szCs w:val="24"/>
        </w:rPr>
        <w:t xml:space="preserve">, </w:t>
      </w:r>
      <w:r w:rsidRPr="003A4763">
        <w:rPr>
          <w:rFonts w:ascii="Comic Sans MS" w:hAnsi="Comic Sans MS" w:cs="Tahoma"/>
          <w:sz w:val="24"/>
          <w:szCs w:val="24"/>
        </w:rPr>
        <w:t>les activités de lutte contre l’épidémie à virus Ebola dans les province de Nord-Kivu</w:t>
      </w:r>
      <w:r w:rsidR="00AB6421" w:rsidRPr="003A4763">
        <w:rPr>
          <w:rFonts w:ascii="Comic Sans MS" w:hAnsi="Comic Sans MS" w:cs="Tahoma"/>
          <w:sz w:val="24"/>
          <w:szCs w:val="24"/>
        </w:rPr>
        <w:t>,</w:t>
      </w:r>
      <w:r w:rsidRPr="003A4763">
        <w:rPr>
          <w:rFonts w:ascii="Comic Sans MS" w:hAnsi="Comic Sans MS" w:cs="Tahoma"/>
          <w:sz w:val="24"/>
          <w:szCs w:val="24"/>
        </w:rPr>
        <w:t xml:space="preserve"> à Beni et </w:t>
      </w:r>
      <w:r w:rsidR="00657A85" w:rsidRPr="003A4763">
        <w:rPr>
          <w:rFonts w:ascii="Comic Sans MS" w:hAnsi="Comic Sans MS" w:cs="Tahoma"/>
          <w:sz w:val="24"/>
          <w:szCs w:val="24"/>
        </w:rPr>
        <w:t>Equateur</w:t>
      </w:r>
      <w:r w:rsidR="00AB6421" w:rsidRPr="003A4763">
        <w:rPr>
          <w:rFonts w:ascii="Comic Sans MS" w:hAnsi="Comic Sans MS" w:cs="Tahoma"/>
          <w:sz w:val="24"/>
          <w:szCs w:val="24"/>
        </w:rPr>
        <w:t xml:space="preserve"> ainsi que </w:t>
      </w:r>
      <w:r w:rsidRPr="003A4763">
        <w:rPr>
          <w:rFonts w:ascii="Comic Sans MS" w:hAnsi="Comic Sans MS" w:cs="Tahoma"/>
          <w:sz w:val="24"/>
          <w:szCs w:val="24"/>
        </w:rPr>
        <w:t xml:space="preserve">les activités </w:t>
      </w:r>
      <w:r w:rsidR="00916DC2" w:rsidRPr="003A4763">
        <w:rPr>
          <w:rFonts w:ascii="Comic Sans MS" w:hAnsi="Comic Sans MS" w:cs="Tahoma"/>
          <w:sz w:val="24"/>
          <w:szCs w:val="24"/>
        </w:rPr>
        <w:t>Dref pour</w:t>
      </w:r>
      <w:r w:rsidRPr="003A4763">
        <w:rPr>
          <w:rFonts w:ascii="Comic Sans MS" w:hAnsi="Comic Sans MS" w:cs="Tahoma"/>
          <w:sz w:val="24"/>
          <w:szCs w:val="24"/>
        </w:rPr>
        <w:t xml:space="preserve"> lutte contre la maladie Peste à la province d’Ituri</w:t>
      </w:r>
      <w:r w:rsidR="00AB6421" w:rsidRPr="003A4763">
        <w:rPr>
          <w:rFonts w:ascii="Comic Sans MS" w:hAnsi="Comic Sans MS" w:cs="Tahoma"/>
          <w:sz w:val="24"/>
          <w:szCs w:val="24"/>
        </w:rPr>
        <w:t>.</w:t>
      </w:r>
    </w:p>
    <w:p w14:paraId="757E2F7B" w14:textId="61821321" w:rsidR="00916BC0" w:rsidRPr="003A4763" w:rsidRDefault="00916BC0" w:rsidP="00916BC0">
      <w:pPr>
        <w:tabs>
          <w:tab w:val="right" w:pos="6237"/>
        </w:tabs>
        <w:spacing w:after="0" w:line="240" w:lineRule="auto"/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 xml:space="preserve">- Activités Dref </w:t>
      </w:r>
      <w:r w:rsidR="00432D6E" w:rsidRPr="003A4763">
        <w:rPr>
          <w:rFonts w:ascii="Comic Sans MS" w:hAnsi="Comic Sans MS" w:cs="Tahoma"/>
          <w:sz w:val="24"/>
          <w:szCs w:val="24"/>
        </w:rPr>
        <w:t>Nyiragongo au Nord-Kivu</w:t>
      </w:r>
      <w:r w:rsidRPr="003A4763">
        <w:rPr>
          <w:rFonts w:ascii="Comic Sans MS" w:hAnsi="Comic Sans MS" w:cs="Tahoma"/>
          <w:sz w:val="24"/>
          <w:szCs w:val="24"/>
        </w:rPr>
        <w:t xml:space="preserve"> : </w:t>
      </w:r>
      <w:r w:rsidR="00432D6E" w:rsidRPr="003A4763">
        <w:rPr>
          <w:rFonts w:ascii="Comic Sans MS" w:hAnsi="Comic Sans MS" w:cs="Tahoma"/>
          <w:sz w:val="24"/>
          <w:szCs w:val="24"/>
        </w:rPr>
        <w:t>26</w:t>
      </w:r>
      <w:r w:rsidRPr="003A4763">
        <w:rPr>
          <w:rFonts w:ascii="Comic Sans MS" w:hAnsi="Comic Sans MS" w:cs="Tahoma"/>
          <w:sz w:val="24"/>
          <w:szCs w:val="24"/>
        </w:rPr>
        <w:t>.9</w:t>
      </w:r>
      <w:r w:rsidR="00432D6E" w:rsidRPr="003A4763">
        <w:rPr>
          <w:rFonts w:ascii="Comic Sans MS" w:hAnsi="Comic Sans MS" w:cs="Tahoma"/>
          <w:sz w:val="24"/>
          <w:szCs w:val="24"/>
        </w:rPr>
        <w:t>55</w:t>
      </w:r>
      <w:r w:rsidRPr="003A4763">
        <w:rPr>
          <w:rFonts w:ascii="Comic Sans MS" w:hAnsi="Comic Sans MS" w:cs="Tahoma"/>
          <w:sz w:val="24"/>
          <w:szCs w:val="24"/>
        </w:rPr>
        <w:t>,</w:t>
      </w:r>
      <w:r w:rsidR="00432D6E" w:rsidRPr="003A4763">
        <w:rPr>
          <w:rFonts w:ascii="Comic Sans MS" w:hAnsi="Comic Sans MS" w:cs="Tahoma"/>
          <w:sz w:val="24"/>
          <w:szCs w:val="24"/>
        </w:rPr>
        <w:t>8</w:t>
      </w:r>
      <w:r w:rsidRPr="003A4763">
        <w:rPr>
          <w:rFonts w:ascii="Comic Sans MS" w:hAnsi="Comic Sans MS" w:cs="Tahoma"/>
          <w:sz w:val="24"/>
          <w:szCs w:val="24"/>
        </w:rPr>
        <w:t>4 USD ;</w:t>
      </w:r>
    </w:p>
    <w:p w14:paraId="6038277B" w14:textId="713F705D" w:rsidR="00432D6E" w:rsidRPr="003A4763" w:rsidRDefault="00916BC0" w:rsidP="00916BC0">
      <w:pPr>
        <w:tabs>
          <w:tab w:val="right" w:pos="6237"/>
        </w:tabs>
        <w:spacing w:after="0" w:line="240" w:lineRule="auto"/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 xml:space="preserve"> - Activités campagne de </w:t>
      </w:r>
      <w:r w:rsidR="00432D6E" w:rsidRPr="003A4763">
        <w:rPr>
          <w:rFonts w:ascii="Comic Sans MS" w:hAnsi="Comic Sans MS" w:cs="Tahoma"/>
          <w:sz w:val="24"/>
          <w:szCs w:val="24"/>
        </w:rPr>
        <w:t>vaccination COVID-19</w:t>
      </w:r>
      <w:r w:rsidRPr="003A4763">
        <w:rPr>
          <w:rFonts w:ascii="Comic Sans MS" w:hAnsi="Comic Sans MS" w:cs="Tahoma"/>
          <w:sz w:val="24"/>
          <w:szCs w:val="24"/>
        </w:rPr>
        <w:t xml:space="preserve"> : </w:t>
      </w:r>
      <w:r w:rsidR="00432D6E" w:rsidRPr="003A4763">
        <w:rPr>
          <w:rFonts w:ascii="Comic Sans MS" w:hAnsi="Comic Sans MS" w:cs="Tahoma"/>
          <w:sz w:val="24"/>
          <w:szCs w:val="24"/>
        </w:rPr>
        <w:t>284</w:t>
      </w:r>
      <w:r w:rsidRPr="003A4763">
        <w:rPr>
          <w:rFonts w:ascii="Comic Sans MS" w:hAnsi="Comic Sans MS" w:cs="Tahoma"/>
          <w:sz w:val="24"/>
          <w:szCs w:val="24"/>
        </w:rPr>
        <w:t>.</w:t>
      </w:r>
      <w:r w:rsidR="00432D6E" w:rsidRPr="003A4763">
        <w:rPr>
          <w:rFonts w:ascii="Comic Sans MS" w:hAnsi="Comic Sans MS" w:cs="Tahoma"/>
          <w:sz w:val="24"/>
          <w:szCs w:val="24"/>
        </w:rPr>
        <w:t>528</w:t>
      </w:r>
      <w:r w:rsidRPr="003A4763">
        <w:rPr>
          <w:rFonts w:ascii="Comic Sans MS" w:hAnsi="Comic Sans MS" w:cs="Tahoma"/>
          <w:sz w:val="24"/>
          <w:szCs w:val="24"/>
        </w:rPr>
        <w:t>,</w:t>
      </w:r>
      <w:r w:rsidR="00432D6E" w:rsidRPr="003A4763">
        <w:rPr>
          <w:rFonts w:ascii="Comic Sans MS" w:hAnsi="Comic Sans MS" w:cs="Tahoma"/>
          <w:sz w:val="24"/>
          <w:szCs w:val="24"/>
        </w:rPr>
        <w:t>66</w:t>
      </w:r>
      <w:r w:rsidRPr="003A4763">
        <w:rPr>
          <w:rFonts w:ascii="Comic Sans MS" w:hAnsi="Comic Sans MS" w:cs="Tahoma"/>
          <w:sz w:val="24"/>
          <w:szCs w:val="24"/>
        </w:rPr>
        <w:t xml:space="preserve"> USD ;</w:t>
      </w:r>
      <w:r w:rsidR="00432D6E" w:rsidRPr="003A4763">
        <w:rPr>
          <w:rFonts w:ascii="Comic Sans MS" w:hAnsi="Comic Sans MS" w:cs="Tahoma"/>
          <w:sz w:val="24"/>
          <w:szCs w:val="24"/>
        </w:rPr>
        <w:t xml:space="preserve"> </w:t>
      </w:r>
    </w:p>
    <w:p w14:paraId="34B5C9A0" w14:textId="6B7C60D7" w:rsidR="00432D6E" w:rsidRPr="003A4763" w:rsidRDefault="00432D6E" w:rsidP="00916BC0">
      <w:pPr>
        <w:tabs>
          <w:tab w:val="right" w:pos="6237"/>
        </w:tabs>
        <w:spacing w:after="0" w:line="240" w:lineRule="auto"/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 xml:space="preserve"> - Activités de programme d’Elargie de vaccination : </w:t>
      </w:r>
      <w:r w:rsidR="00EC46F7" w:rsidRPr="003A4763">
        <w:rPr>
          <w:rFonts w:ascii="Comic Sans MS" w:hAnsi="Comic Sans MS" w:cs="Tahoma"/>
          <w:sz w:val="24"/>
          <w:szCs w:val="24"/>
        </w:rPr>
        <w:t>5</w:t>
      </w:r>
      <w:r w:rsidRPr="003A4763">
        <w:rPr>
          <w:rFonts w:ascii="Comic Sans MS" w:hAnsi="Comic Sans MS" w:cs="Tahoma"/>
          <w:sz w:val="24"/>
          <w:szCs w:val="24"/>
        </w:rPr>
        <w:t>7</w:t>
      </w:r>
      <w:r w:rsidR="00EC46F7" w:rsidRPr="003A4763">
        <w:rPr>
          <w:rFonts w:ascii="Comic Sans MS" w:hAnsi="Comic Sans MS" w:cs="Tahoma"/>
          <w:sz w:val="24"/>
          <w:szCs w:val="24"/>
        </w:rPr>
        <w:t>1</w:t>
      </w:r>
      <w:r w:rsidRPr="003A4763">
        <w:rPr>
          <w:rFonts w:ascii="Comic Sans MS" w:hAnsi="Comic Sans MS" w:cs="Tahoma"/>
          <w:sz w:val="24"/>
          <w:szCs w:val="24"/>
        </w:rPr>
        <w:t>.</w:t>
      </w:r>
      <w:r w:rsidR="00EC46F7" w:rsidRPr="003A4763">
        <w:rPr>
          <w:rFonts w:ascii="Comic Sans MS" w:hAnsi="Comic Sans MS" w:cs="Tahoma"/>
          <w:sz w:val="24"/>
          <w:szCs w:val="24"/>
        </w:rPr>
        <w:t>590</w:t>
      </w:r>
      <w:r w:rsidRPr="003A4763">
        <w:rPr>
          <w:rFonts w:ascii="Comic Sans MS" w:hAnsi="Comic Sans MS" w:cs="Tahoma"/>
          <w:sz w:val="24"/>
          <w:szCs w:val="24"/>
        </w:rPr>
        <w:t>,</w:t>
      </w:r>
      <w:r w:rsidR="00EC46F7" w:rsidRPr="003A4763">
        <w:rPr>
          <w:rFonts w:ascii="Comic Sans MS" w:hAnsi="Comic Sans MS" w:cs="Tahoma"/>
          <w:sz w:val="24"/>
          <w:szCs w:val="24"/>
        </w:rPr>
        <w:t>63</w:t>
      </w:r>
      <w:r w:rsidRPr="003A4763">
        <w:rPr>
          <w:rFonts w:ascii="Comic Sans MS" w:hAnsi="Comic Sans MS" w:cs="Tahoma"/>
          <w:sz w:val="24"/>
          <w:szCs w:val="24"/>
        </w:rPr>
        <w:t xml:space="preserve"> USD ;</w:t>
      </w:r>
    </w:p>
    <w:p w14:paraId="24DFD3DD" w14:textId="017E3A90" w:rsidR="00EC46F7" w:rsidRPr="003A4763" w:rsidRDefault="00EC46F7" w:rsidP="00916BC0">
      <w:pPr>
        <w:tabs>
          <w:tab w:val="right" w:pos="6237"/>
        </w:tabs>
        <w:spacing w:after="0" w:line="240" w:lineRule="auto"/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 xml:space="preserve"> - Activités du 08 mai 2022 : 3.000,00 USD ;</w:t>
      </w:r>
    </w:p>
    <w:p w14:paraId="242E798C" w14:textId="7DC6EA15" w:rsidR="00EC46F7" w:rsidRPr="003A4763" w:rsidRDefault="00916BC0" w:rsidP="00916BC0">
      <w:pPr>
        <w:tabs>
          <w:tab w:val="right" w:pos="6237"/>
        </w:tabs>
        <w:spacing w:after="0" w:line="240" w:lineRule="auto"/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 xml:space="preserve"> - Activités </w:t>
      </w:r>
      <w:r w:rsidR="00EC46F7" w:rsidRPr="003A4763">
        <w:rPr>
          <w:rFonts w:ascii="Comic Sans MS" w:hAnsi="Comic Sans MS" w:cs="Tahoma"/>
          <w:sz w:val="24"/>
          <w:szCs w:val="24"/>
        </w:rPr>
        <w:t>de lutte contre l’épidémie à virus Ebola au Nord-Kivu :</w:t>
      </w:r>
      <w:r w:rsidRPr="003A4763">
        <w:rPr>
          <w:rFonts w:ascii="Comic Sans MS" w:hAnsi="Comic Sans MS" w:cs="Tahoma"/>
          <w:sz w:val="24"/>
          <w:szCs w:val="24"/>
        </w:rPr>
        <w:t xml:space="preserve"> </w:t>
      </w:r>
      <w:r w:rsidR="00EC46F7" w:rsidRPr="003A4763">
        <w:rPr>
          <w:rFonts w:ascii="Comic Sans MS" w:hAnsi="Comic Sans MS" w:cs="Tahoma"/>
          <w:sz w:val="24"/>
          <w:szCs w:val="24"/>
        </w:rPr>
        <w:t>642.616,65</w:t>
      </w:r>
    </w:p>
    <w:p w14:paraId="1A1B2E8F" w14:textId="4DC629FB" w:rsidR="00916BC0" w:rsidRPr="003A4763" w:rsidRDefault="00EC46F7" w:rsidP="00916BC0">
      <w:pPr>
        <w:tabs>
          <w:tab w:val="right" w:pos="6237"/>
        </w:tabs>
        <w:spacing w:after="0" w:line="240" w:lineRule="auto"/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 xml:space="preserve">    </w:t>
      </w:r>
      <w:r w:rsidR="00916BC0" w:rsidRPr="003A4763">
        <w:rPr>
          <w:rFonts w:ascii="Comic Sans MS" w:hAnsi="Comic Sans MS" w:cs="Tahoma"/>
          <w:sz w:val="24"/>
          <w:szCs w:val="24"/>
        </w:rPr>
        <w:t>USD ;</w:t>
      </w:r>
    </w:p>
    <w:p w14:paraId="5444CB5C" w14:textId="54CE8764" w:rsidR="00621045" w:rsidRPr="003A4763" w:rsidRDefault="00621045" w:rsidP="00916BC0">
      <w:pPr>
        <w:tabs>
          <w:tab w:val="right" w:pos="6237"/>
        </w:tabs>
        <w:spacing w:after="0" w:line="240" w:lineRule="auto"/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 xml:space="preserve"> - Appuis à l’activité de lutte contre l’épidémie de Méningite à Tshopo : 172.446,29</w:t>
      </w:r>
    </w:p>
    <w:p w14:paraId="464555BB" w14:textId="20D7D82F" w:rsidR="00621045" w:rsidRPr="003A4763" w:rsidRDefault="00621045" w:rsidP="00916BC0">
      <w:pPr>
        <w:tabs>
          <w:tab w:val="right" w:pos="6237"/>
        </w:tabs>
        <w:spacing w:after="0" w:line="240" w:lineRule="auto"/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 xml:space="preserve">    USD</w:t>
      </w:r>
    </w:p>
    <w:p w14:paraId="6B73CE39" w14:textId="599415E5" w:rsidR="00916BC0" w:rsidRPr="003A4763" w:rsidRDefault="00916BC0" w:rsidP="00916BC0">
      <w:pPr>
        <w:tabs>
          <w:tab w:val="right" w:pos="6237"/>
        </w:tabs>
        <w:spacing w:after="0" w:line="240" w:lineRule="auto"/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 xml:space="preserve"> - Activités </w:t>
      </w:r>
      <w:r w:rsidR="00EC46F7" w:rsidRPr="003A4763">
        <w:rPr>
          <w:rFonts w:ascii="Comic Sans MS" w:hAnsi="Comic Sans MS" w:cs="Tahoma"/>
          <w:sz w:val="24"/>
          <w:szCs w:val="24"/>
        </w:rPr>
        <w:t>CEA</w:t>
      </w:r>
      <w:r w:rsidRPr="003A4763">
        <w:rPr>
          <w:rFonts w:ascii="Comic Sans MS" w:hAnsi="Comic Sans MS" w:cs="Tahoma"/>
          <w:sz w:val="24"/>
          <w:szCs w:val="24"/>
        </w:rPr>
        <w:t xml:space="preserve"> : </w:t>
      </w:r>
      <w:r w:rsidR="00EC46F7" w:rsidRPr="003A4763">
        <w:rPr>
          <w:rFonts w:ascii="Comic Sans MS" w:hAnsi="Comic Sans MS" w:cs="Tahoma"/>
          <w:sz w:val="24"/>
          <w:szCs w:val="24"/>
        </w:rPr>
        <w:t>7</w:t>
      </w:r>
      <w:r w:rsidRPr="003A4763">
        <w:rPr>
          <w:rFonts w:ascii="Comic Sans MS" w:hAnsi="Comic Sans MS" w:cs="Tahoma"/>
          <w:sz w:val="24"/>
          <w:szCs w:val="24"/>
        </w:rPr>
        <w:t>.</w:t>
      </w:r>
      <w:r w:rsidR="00EC46F7" w:rsidRPr="003A4763">
        <w:rPr>
          <w:rFonts w:ascii="Comic Sans MS" w:hAnsi="Comic Sans MS" w:cs="Tahoma"/>
          <w:sz w:val="24"/>
          <w:szCs w:val="24"/>
        </w:rPr>
        <w:t>314</w:t>
      </w:r>
      <w:r w:rsidRPr="003A4763">
        <w:rPr>
          <w:rFonts w:ascii="Comic Sans MS" w:hAnsi="Comic Sans MS" w:cs="Tahoma"/>
          <w:sz w:val="24"/>
          <w:szCs w:val="24"/>
        </w:rPr>
        <w:t>,</w:t>
      </w:r>
      <w:r w:rsidR="00EC46F7" w:rsidRPr="003A4763">
        <w:rPr>
          <w:rFonts w:ascii="Comic Sans MS" w:hAnsi="Comic Sans MS" w:cs="Tahoma"/>
          <w:sz w:val="24"/>
          <w:szCs w:val="24"/>
        </w:rPr>
        <w:t>39</w:t>
      </w:r>
      <w:r w:rsidRPr="003A4763">
        <w:rPr>
          <w:rFonts w:ascii="Comic Sans MS" w:hAnsi="Comic Sans MS" w:cs="Tahoma"/>
          <w:sz w:val="24"/>
          <w:szCs w:val="24"/>
        </w:rPr>
        <w:t xml:space="preserve"> USD ;</w:t>
      </w:r>
    </w:p>
    <w:p w14:paraId="2FB32829" w14:textId="00CB94B0" w:rsidR="00916BC0" w:rsidRPr="003A4763" w:rsidRDefault="00916BC0" w:rsidP="00916BC0">
      <w:pPr>
        <w:tabs>
          <w:tab w:val="right" w:pos="6237"/>
        </w:tabs>
        <w:spacing w:after="0" w:line="240" w:lineRule="auto"/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>- Appuis aux activités </w:t>
      </w:r>
      <w:r w:rsidR="00EC46F7" w:rsidRPr="003A4763">
        <w:rPr>
          <w:rFonts w:ascii="Comic Sans MS" w:hAnsi="Comic Sans MS" w:cs="Tahoma"/>
          <w:sz w:val="24"/>
          <w:szCs w:val="24"/>
        </w:rPr>
        <w:t>de lutte contre la maladie Peste</w:t>
      </w:r>
      <w:r w:rsidRPr="003A4763">
        <w:rPr>
          <w:rFonts w:ascii="Comic Sans MS" w:hAnsi="Comic Sans MS" w:cs="Tahoma"/>
          <w:sz w:val="24"/>
          <w:szCs w:val="24"/>
        </w:rPr>
        <w:t xml:space="preserve"> : </w:t>
      </w:r>
      <w:r w:rsidR="00EC46F7" w:rsidRPr="003A4763">
        <w:rPr>
          <w:rFonts w:ascii="Comic Sans MS" w:hAnsi="Comic Sans MS" w:cs="Tahoma"/>
          <w:sz w:val="24"/>
          <w:szCs w:val="24"/>
        </w:rPr>
        <w:t>273.211,21</w:t>
      </w:r>
      <w:r w:rsidRPr="003A4763">
        <w:rPr>
          <w:rFonts w:ascii="Comic Sans MS" w:hAnsi="Comic Sans MS" w:cs="Tahoma"/>
          <w:sz w:val="24"/>
          <w:szCs w:val="24"/>
        </w:rPr>
        <w:t xml:space="preserve"> USD ;</w:t>
      </w:r>
    </w:p>
    <w:p w14:paraId="2CA35790" w14:textId="11985FDA" w:rsidR="00432D6E" w:rsidRPr="003A4763" w:rsidRDefault="00EC46F7" w:rsidP="00916BC0">
      <w:pPr>
        <w:tabs>
          <w:tab w:val="right" w:pos="6237"/>
        </w:tabs>
        <w:spacing w:after="0" w:line="240" w:lineRule="auto"/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 xml:space="preserve">- Appuis de lutte contre l’épidémie à virus Ebola à l’Equateur : </w:t>
      </w:r>
      <w:r w:rsidR="001350F5" w:rsidRPr="003A4763">
        <w:rPr>
          <w:rFonts w:ascii="Comic Sans MS" w:hAnsi="Comic Sans MS" w:cs="Tahoma"/>
          <w:sz w:val="24"/>
          <w:szCs w:val="24"/>
        </w:rPr>
        <w:t>337.993,23 USD ;</w:t>
      </w:r>
    </w:p>
    <w:p w14:paraId="1CA6465F" w14:textId="77777777" w:rsidR="001350F5" w:rsidRPr="003A4763" w:rsidRDefault="001350F5" w:rsidP="00916BC0">
      <w:pPr>
        <w:tabs>
          <w:tab w:val="right" w:pos="6237"/>
        </w:tabs>
        <w:spacing w:after="0" w:line="240" w:lineRule="auto"/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>- Appuis à l’activité sécurité alimentaire au Kasaï-Central et Tshikapa : 157.481,95</w:t>
      </w:r>
    </w:p>
    <w:p w14:paraId="1DA1E7F8" w14:textId="418316D5" w:rsidR="001350F5" w:rsidRPr="003A4763" w:rsidRDefault="001350F5" w:rsidP="00916BC0">
      <w:pPr>
        <w:tabs>
          <w:tab w:val="right" w:pos="6237"/>
        </w:tabs>
        <w:spacing w:after="0" w:line="240" w:lineRule="auto"/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 xml:space="preserve">   USD ;</w:t>
      </w:r>
    </w:p>
    <w:p w14:paraId="5D0FB9A0" w14:textId="752D294A" w:rsidR="001350F5" w:rsidRPr="003A4763" w:rsidRDefault="001350F5" w:rsidP="00916BC0">
      <w:pPr>
        <w:tabs>
          <w:tab w:val="right" w:pos="6237"/>
        </w:tabs>
        <w:spacing w:after="0" w:line="240" w:lineRule="auto"/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>- Appuis à l’</w:t>
      </w:r>
      <w:r w:rsidR="008D3C4B" w:rsidRPr="003A4763">
        <w:rPr>
          <w:rFonts w:ascii="Comic Sans MS" w:hAnsi="Comic Sans MS" w:cs="Tahoma"/>
          <w:sz w:val="24"/>
          <w:szCs w:val="24"/>
        </w:rPr>
        <w:t>acquisition</w:t>
      </w:r>
      <w:r w:rsidRPr="003A4763">
        <w:rPr>
          <w:rFonts w:ascii="Comic Sans MS" w:hAnsi="Comic Sans MS" w:cs="Tahoma"/>
          <w:sz w:val="24"/>
          <w:szCs w:val="24"/>
        </w:rPr>
        <w:t xml:space="preserve"> du logiciel </w:t>
      </w:r>
      <w:r w:rsidR="00AB6421" w:rsidRPr="003A4763">
        <w:rPr>
          <w:rFonts w:ascii="Comic Sans MS" w:hAnsi="Comic Sans MS" w:cs="Tahoma"/>
          <w:sz w:val="24"/>
          <w:szCs w:val="24"/>
        </w:rPr>
        <w:t xml:space="preserve">de gestion </w:t>
      </w:r>
      <w:r w:rsidRPr="003A4763">
        <w:rPr>
          <w:rFonts w:ascii="Comic Sans MS" w:hAnsi="Comic Sans MS" w:cs="Tahoma"/>
          <w:sz w:val="24"/>
          <w:szCs w:val="24"/>
        </w:rPr>
        <w:t>CRRDC : 50.291,06 USD ;</w:t>
      </w:r>
    </w:p>
    <w:p w14:paraId="1E7DB018" w14:textId="77777777" w:rsidR="001350F5" w:rsidRPr="003A4763" w:rsidRDefault="001350F5" w:rsidP="00916BC0">
      <w:pPr>
        <w:tabs>
          <w:tab w:val="right" w:pos="6237"/>
        </w:tabs>
        <w:spacing w:after="0" w:line="240" w:lineRule="auto"/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 xml:space="preserve">- Appuis à l’activité Food Distribution au Nord-Kivu et Tanganyika : 184.226,74 </w:t>
      </w:r>
    </w:p>
    <w:p w14:paraId="7E69DD88" w14:textId="60C8FB07" w:rsidR="001350F5" w:rsidRPr="003A4763" w:rsidRDefault="001350F5" w:rsidP="00916BC0">
      <w:pPr>
        <w:tabs>
          <w:tab w:val="right" w:pos="6237"/>
        </w:tabs>
        <w:spacing w:after="0" w:line="240" w:lineRule="auto"/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 xml:space="preserve">   USD,</w:t>
      </w:r>
    </w:p>
    <w:p w14:paraId="1953202D" w14:textId="39353331" w:rsidR="001350F5" w:rsidRPr="003A4763" w:rsidRDefault="001350F5" w:rsidP="00916BC0">
      <w:pPr>
        <w:tabs>
          <w:tab w:val="right" w:pos="6237"/>
        </w:tabs>
        <w:spacing w:after="0" w:line="240" w:lineRule="auto"/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>- Appuis à l’Assemblée Générale Ordinaire CRRDC 2022 : 17.001,00 USD</w:t>
      </w:r>
    </w:p>
    <w:p w14:paraId="08A8489E" w14:textId="77777777" w:rsidR="001350F5" w:rsidRPr="003A4763" w:rsidRDefault="001350F5" w:rsidP="00916BC0">
      <w:pPr>
        <w:tabs>
          <w:tab w:val="right" w:pos="6237"/>
        </w:tabs>
        <w:spacing w:after="0" w:line="240" w:lineRule="auto"/>
        <w:jc w:val="both"/>
        <w:rPr>
          <w:rFonts w:ascii="Comic Sans MS" w:hAnsi="Comic Sans MS" w:cs="Tahoma"/>
          <w:sz w:val="24"/>
          <w:szCs w:val="24"/>
        </w:rPr>
      </w:pPr>
    </w:p>
    <w:p w14:paraId="006F00C5" w14:textId="678CE5EE" w:rsidR="001350F5" w:rsidRPr="003A4763" w:rsidRDefault="0085054C" w:rsidP="00916BC0">
      <w:pPr>
        <w:tabs>
          <w:tab w:val="right" w:pos="6237"/>
        </w:tabs>
        <w:spacing w:after="0" w:line="240" w:lineRule="auto"/>
        <w:jc w:val="both"/>
        <w:rPr>
          <w:rFonts w:ascii="Comic Sans MS" w:hAnsi="Comic Sans MS" w:cs="Tahoma"/>
          <w:b/>
          <w:bCs/>
          <w:sz w:val="24"/>
          <w:szCs w:val="24"/>
        </w:rPr>
      </w:pPr>
      <w:r w:rsidRPr="003A4763">
        <w:rPr>
          <w:rFonts w:ascii="Comic Sans MS" w:hAnsi="Comic Sans MS" w:cs="Tahoma"/>
          <w:b/>
          <w:bCs/>
          <w:sz w:val="24"/>
          <w:szCs w:val="24"/>
        </w:rPr>
        <w:t xml:space="preserve">FEDERATION </w:t>
      </w:r>
    </w:p>
    <w:p w14:paraId="252B465F" w14:textId="5DF08BFB" w:rsidR="0085054C" w:rsidRPr="003A4763" w:rsidRDefault="0085054C" w:rsidP="00916BC0">
      <w:pPr>
        <w:tabs>
          <w:tab w:val="right" w:pos="6237"/>
        </w:tabs>
        <w:spacing w:after="0" w:line="240" w:lineRule="auto"/>
        <w:jc w:val="both"/>
        <w:rPr>
          <w:rFonts w:ascii="Comic Sans MS" w:hAnsi="Comic Sans MS" w:cs="Tahoma"/>
          <w:sz w:val="24"/>
          <w:szCs w:val="24"/>
        </w:rPr>
      </w:pPr>
    </w:p>
    <w:p w14:paraId="70370F6C" w14:textId="4967DAEF" w:rsidR="0085054C" w:rsidRPr="003A4763" w:rsidRDefault="0085054C" w:rsidP="00916BC0">
      <w:pPr>
        <w:tabs>
          <w:tab w:val="right" w:pos="6237"/>
        </w:tabs>
        <w:spacing w:after="0" w:line="240" w:lineRule="auto"/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>D</w:t>
      </w:r>
      <w:r w:rsidR="00AB6421" w:rsidRPr="003A4763">
        <w:rPr>
          <w:rFonts w:ascii="Comic Sans MS" w:hAnsi="Comic Sans MS" w:cs="Tahoma"/>
          <w:sz w:val="24"/>
          <w:szCs w:val="24"/>
        </w:rPr>
        <w:t>ans le cadre d</w:t>
      </w:r>
      <w:r w:rsidRPr="003A4763">
        <w:rPr>
          <w:rFonts w:ascii="Comic Sans MS" w:hAnsi="Comic Sans MS" w:cs="Tahoma"/>
          <w:sz w:val="24"/>
          <w:szCs w:val="24"/>
        </w:rPr>
        <w:t xml:space="preserve">es activités du programme communautaires CP3, nous avons bénéficié de l’appui </w:t>
      </w:r>
    </w:p>
    <w:p w14:paraId="7A3EC3FE" w14:textId="578D6890" w:rsidR="00432D6E" w:rsidRPr="003A4763" w:rsidRDefault="0085054C" w:rsidP="00432D6E">
      <w:pPr>
        <w:tabs>
          <w:tab w:val="right" w:pos="6237"/>
        </w:tabs>
        <w:spacing w:after="0" w:line="240" w:lineRule="auto"/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>Financier du montant de</w:t>
      </w:r>
      <w:r w:rsidR="00432D6E" w:rsidRPr="003A4763">
        <w:rPr>
          <w:rFonts w:ascii="Comic Sans MS" w:hAnsi="Comic Sans MS" w:cs="Tahoma"/>
          <w:sz w:val="24"/>
          <w:szCs w:val="24"/>
        </w:rPr>
        <w:t xml:space="preserve"> </w:t>
      </w:r>
      <w:r w:rsidRPr="003A4763">
        <w:rPr>
          <w:rFonts w:ascii="Comic Sans MS" w:hAnsi="Comic Sans MS" w:cs="Tahoma"/>
          <w:sz w:val="24"/>
          <w:szCs w:val="24"/>
        </w:rPr>
        <w:t>180</w:t>
      </w:r>
      <w:r w:rsidR="00432D6E" w:rsidRPr="003A4763">
        <w:rPr>
          <w:rFonts w:ascii="Comic Sans MS" w:hAnsi="Comic Sans MS" w:cs="Tahoma"/>
          <w:sz w:val="24"/>
          <w:szCs w:val="24"/>
        </w:rPr>
        <w:t>.</w:t>
      </w:r>
      <w:r w:rsidRPr="003A4763">
        <w:rPr>
          <w:rFonts w:ascii="Comic Sans MS" w:hAnsi="Comic Sans MS" w:cs="Tahoma"/>
          <w:sz w:val="24"/>
          <w:szCs w:val="24"/>
        </w:rPr>
        <w:t>1</w:t>
      </w:r>
      <w:r w:rsidR="00432D6E" w:rsidRPr="003A4763">
        <w:rPr>
          <w:rFonts w:ascii="Comic Sans MS" w:hAnsi="Comic Sans MS" w:cs="Tahoma"/>
          <w:sz w:val="24"/>
          <w:szCs w:val="24"/>
        </w:rPr>
        <w:t>5</w:t>
      </w:r>
      <w:r w:rsidRPr="003A4763">
        <w:rPr>
          <w:rFonts w:ascii="Comic Sans MS" w:hAnsi="Comic Sans MS" w:cs="Tahoma"/>
          <w:sz w:val="24"/>
          <w:szCs w:val="24"/>
        </w:rPr>
        <w:t>1</w:t>
      </w:r>
      <w:r w:rsidR="00432D6E" w:rsidRPr="003A4763">
        <w:rPr>
          <w:rFonts w:ascii="Comic Sans MS" w:hAnsi="Comic Sans MS" w:cs="Tahoma"/>
          <w:sz w:val="24"/>
          <w:szCs w:val="24"/>
        </w:rPr>
        <w:t>,0</w:t>
      </w:r>
      <w:r w:rsidRPr="003A4763">
        <w:rPr>
          <w:rFonts w:ascii="Comic Sans MS" w:hAnsi="Comic Sans MS" w:cs="Tahoma"/>
          <w:sz w:val="24"/>
          <w:szCs w:val="24"/>
        </w:rPr>
        <w:t>5</w:t>
      </w:r>
      <w:r w:rsidR="00432D6E" w:rsidRPr="003A4763">
        <w:rPr>
          <w:rFonts w:ascii="Comic Sans MS" w:hAnsi="Comic Sans MS" w:cs="Tahoma"/>
          <w:sz w:val="24"/>
          <w:szCs w:val="24"/>
        </w:rPr>
        <w:t xml:space="preserve"> USD </w:t>
      </w:r>
      <w:r w:rsidRPr="003A4763">
        <w:rPr>
          <w:rFonts w:ascii="Comic Sans MS" w:hAnsi="Comic Sans MS" w:cs="Tahoma"/>
          <w:sz w:val="24"/>
          <w:szCs w:val="24"/>
        </w:rPr>
        <w:t>pour couvrir les programmes dans la branche du Kongo-Central et Ville province de Kinshasa</w:t>
      </w:r>
      <w:proofErr w:type="gramStart"/>
      <w:r w:rsidRPr="003A4763">
        <w:rPr>
          <w:rFonts w:ascii="Comic Sans MS" w:hAnsi="Comic Sans MS" w:cs="Tahoma"/>
          <w:sz w:val="24"/>
          <w:szCs w:val="24"/>
        </w:rPr>
        <w:t>.</w:t>
      </w:r>
      <w:r w:rsidR="00432D6E" w:rsidRPr="003A4763">
        <w:rPr>
          <w:rFonts w:ascii="Comic Sans MS" w:hAnsi="Comic Sans MS" w:cs="Tahoma"/>
          <w:sz w:val="24"/>
          <w:szCs w:val="24"/>
        </w:rPr>
        <w:t>;</w:t>
      </w:r>
      <w:proofErr w:type="gramEnd"/>
    </w:p>
    <w:p w14:paraId="6A2A6E8E" w14:textId="7FF50A95" w:rsidR="003C5B69" w:rsidRPr="003A4763" w:rsidRDefault="004137E6" w:rsidP="00D375BC">
      <w:pPr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>.</w:t>
      </w:r>
    </w:p>
    <w:p w14:paraId="37B77E49" w14:textId="46CEF0E2" w:rsidR="009F4AB4" w:rsidRPr="003A4763" w:rsidRDefault="002C41FC" w:rsidP="000800F1">
      <w:pPr>
        <w:tabs>
          <w:tab w:val="right" w:pos="6237"/>
        </w:tabs>
        <w:jc w:val="both"/>
        <w:rPr>
          <w:rFonts w:ascii="Comic Sans MS" w:hAnsi="Comic Sans MS" w:cs="Tahoma"/>
          <w:b/>
          <w:sz w:val="24"/>
          <w:szCs w:val="24"/>
        </w:rPr>
      </w:pPr>
      <w:r w:rsidRPr="003A4763">
        <w:rPr>
          <w:rFonts w:ascii="Comic Sans MS" w:hAnsi="Comic Sans MS" w:cs="Tahoma"/>
          <w:b/>
          <w:sz w:val="24"/>
          <w:szCs w:val="24"/>
        </w:rPr>
        <w:t xml:space="preserve">3. </w:t>
      </w:r>
      <w:r w:rsidR="00903B9A" w:rsidRPr="003A4763">
        <w:rPr>
          <w:rFonts w:ascii="Comic Sans MS" w:hAnsi="Comic Sans MS" w:cs="Tahoma"/>
          <w:b/>
          <w:sz w:val="24"/>
          <w:szCs w:val="24"/>
        </w:rPr>
        <w:t>CROIX-ROUGE DE B</w:t>
      </w:r>
      <w:r w:rsidR="00791885" w:rsidRPr="003A4763">
        <w:rPr>
          <w:rFonts w:ascii="Comic Sans MS" w:hAnsi="Comic Sans MS" w:cs="Tahoma"/>
          <w:b/>
          <w:sz w:val="24"/>
          <w:szCs w:val="24"/>
        </w:rPr>
        <w:t>ELGIQUE</w:t>
      </w:r>
      <w:r w:rsidR="00E44955" w:rsidRPr="003A4763">
        <w:rPr>
          <w:rFonts w:ascii="Comic Sans MS" w:hAnsi="Comic Sans MS" w:cs="Tahoma"/>
          <w:b/>
          <w:sz w:val="24"/>
          <w:szCs w:val="24"/>
        </w:rPr>
        <w:t xml:space="preserve"> : </w:t>
      </w:r>
      <w:r w:rsidR="001E73BB" w:rsidRPr="003A4763">
        <w:rPr>
          <w:rFonts w:ascii="Comic Sans MS" w:hAnsi="Comic Sans MS" w:cs="Tahoma"/>
          <w:sz w:val="24"/>
          <w:szCs w:val="24"/>
        </w:rPr>
        <w:t>S</w:t>
      </w:r>
      <w:r w:rsidR="00E44955" w:rsidRPr="003A4763">
        <w:rPr>
          <w:rFonts w:ascii="Comic Sans MS" w:hAnsi="Comic Sans MS" w:cs="Tahoma"/>
          <w:sz w:val="24"/>
          <w:szCs w:val="24"/>
        </w:rPr>
        <w:t xml:space="preserve">es appuis </w:t>
      </w:r>
      <w:r w:rsidR="000800F1" w:rsidRPr="003A4763">
        <w:rPr>
          <w:rFonts w:ascii="Comic Sans MS" w:hAnsi="Comic Sans MS" w:cs="Tahoma"/>
          <w:sz w:val="24"/>
          <w:szCs w:val="24"/>
        </w:rPr>
        <w:t xml:space="preserve">du montant de </w:t>
      </w:r>
      <w:r w:rsidR="000800F1" w:rsidRPr="003A4763">
        <w:rPr>
          <w:rFonts w:ascii="Comic Sans MS" w:hAnsi="Comic Sans MS" w:cs="Tahoma"/>
          <w:b/>
          <w:bCs/>
          <w:sz w:val="24"/>
          <w:szCs w:val="24"/>
        </w:rPr>
        <w:t>2</w:t>
      </w:r>
      <w:r w:rsidR="00671CB9" w:rsidRPr="003A4763">
        <w:rPr>
          <w:rFonts w:ascii="Comic Sans MS" w:hAnsi="Comic Sans MS" w:cs="Tahoma"/>
          <w:b/>
          <w:bCs/>
          <w:sz w:val="24"/>
          <w:szCs w:val="24"/>
        </w:rPr>
        <w:t>44</w:t>
      </w:r>
      <w:r w:rsidR="000800F1" w:rsidRPr="003A4763">
        <w:rPr>
          <w:rFonts w:ascii="Comic Sans MS" w:hAnsi="Comic Sans MS" w:cs="Tahoma"/>
          <w:b/>
          <w:bCs/>
          <w:sz w:val="24"/>
          <w:szCs w:val="24"/>
        </w:rPr>
        <w:t>.</w:t>
      </w:r>
      <w:r w:rsidR="00671CB9" w:rsidRPr="003A4763">
        <w:rPr>
          <w:rFonts w:ascii="Comic Sans MS" w:hAnsi="Comic Sans MS" w:cs="Tahoma"/>
          <w:b/>
          <w:bCs/>
          <w:sz w:val="24"/>
          <w:szCs w:val="24"/>
        </w:rPr>
        <w:t>796</w:t>
      </w:r>
      <w:r w:rsidR="000800F1" w:rsidRPr="003A4763">
        <w:rPr>
          <w:rFonts w:ascii="Comic Sans MS" w:hAnsi="Comic Sans MS" w:cs="Tahoma"/>
          <w:b/>
          <w:bCs/>
          <w:sz w:val="24"/>
          <w:szCs w:val="24"/>
        </w:rPr>
        <w:t>,</w:t>
      </w:r>
      <w:r w:rsidR="00671CB9" w:rsidRPr="003A4763">
        <w:rPr>
          <w:rFonts w:ascii="Comic Sans MS" w:hAnsi="Comic Sans MS" w:cs="Tahoma"/>
          <w:b/>
          <w:bCs/>
          <w:sz w:val="24"/>
          <w:szCs w:val="24"/>
        </w:rPr>
        <w:t>76</w:t>
      </w:r>
      <w:r w:rsidR="000800F1" w:rsidRPr="003A4763">
        <w:rPr>
          <w:rFonts w:ascii="Comic Sans MS" w:hAnsi="Comic Sans MS" w:cs="Tahoma"/>
          <w:b/>
          <w:bCs/>
          <w:sz w:val="24"/>
          <w:szCs w:val="24"/>
        </w:rPr>
        <w:t xml:space="preserve"> USD</w:t>
      </w:r>
      <w:r w:rsidR="000800F1" w:rsidRPr="003A4763">
        <w:rPr>
          <w:rFonts w:ascii="Comic Sans MS" w:hAnsi="Comic Sans MS" w:cs="Tahoma"/>
          <w:sz w:val="24"/>
          <w:szCs w:val="24"/>
        </w:rPr>
        <w:t xml:space="preserve"> </w:t>
      </w:r>
      <w:r w:rsidR="00E44955" w:rsidRPr="003A4763">
        <w:rPr>
          <w:rFonts w:ascii="Comic Sans MS" w:hAnsi="Comic Sans MS" w:cs="Tahoma"/>
          <w:sz w:val="24"/>
          <w:szCs w:val="24"/>
        </w:rPr>
        <w:t xml:space="preserve">aux programmes </w:t>
      </w:r>
      <w:r w:rsidR="006A49D7" w:rsidRPr="003A4763">
        <w:rPr>
          <w:rFonts w:ascii="Comic Sans MS" w:hAnsi="Comic Sans MS" w:cs="Tahoma"/>
          <w:sz w:val="24"/>
          <w:szCs w:val="24"/>
        </w:rPr>
        <w:t xml:space="preserve">d’action sur la résilience de la communauté face aux catastrophes et épidémies à la province du </w:t>
      </w:r>
      <w:r w:rsidR="00517973" w:rsidRPr="003A4763">
        <w:rPr>
          <w:rFonts w:ascii="Comic Sans MS" w:hAnsi="Comic Sans MS" w:cs="Tahoma"/>
          <w:sz w:val="24"/>
          <w:szCs w:val="24"/>
        </w:rPr>
        <w:t>Kwango et</w:t>
      </w:r>
      <w:r w:rsidR="00E44955" w:rsidRPr="003A4763">
        <w:rPr>
          <w:rFonts w:ascii="Comic Sans MS" w:hAnsi="Comic Sans MS" w:cs="Tahoma"/>
          <w:sz w:val="24"/>
          <w:szCs w:val="24"/>
        </w:rPr>
        <w:t xml:space="preserve"> au fonctionnement </w:t>
      </w:r>
      <w:r w:rsidR="00D375BC" w:rsidRPr="003A4763">
        <w:rPr>
          <w:rFonts w:ascii="Comic Sans MS" w:hAnsi="Comic Sans MS" w:cs="Tahoma"/>
          <w:sz w:val="24"/>
          <w:szCs w:val="24"/>
        </w:rPr>
        <w:t>au</w:t>
      </w:r>
      <w:r w:rsidR="006A49D7" w:rsidRPr="003A4763">
        <w:rPr>
          <w:rFonts w:ascii="Comic Sans MS" w:hAnsi="Comic Sans MS" w:cs="Tahoma"/>
          <w:sz w:val="24"/>
          <w:szCs w:val="24"/>
        </w:rPr>
        <w:t xml:space="preserve"> niveau du</w:t>
      </w:r>
      <w:r w:rsidR="00D375BC" w:rsidRPr="003A4763">
        <w:rPr>
          <w:rFonts w:ascii="Comic Sans MS" w:hAnsi="Comic Sans MS" w:cs="Tahoma"/>
          <w:sz w:val="24"/>
          <w:szCs w:val="24"/>
        </w:rPr>
        <w:t xml:space="preserve"> siège</w:t>
      </w:r>
      <w:r w:rsidR="009F4AB4" w:rsidRPr="003A4763">
        <w:rPr>
          <w:rFonts w:ascii="Comic Sans MS" w:hAnsi="Comic Sans MS" w:cs="Tahoma"/>
          <w:sz w:val="24"/>
          <w:szCs w:val="24"/>
        </w:rPr>
        <w:t xml:space="preserve"> en</w:t>
      </w:r>
      <w:r w:rsidR="00D375BC" w:rsidRPr="003A4763">
        <w:rPr>
          <w:rFonts w:ascii="Comic Sans MS" w:hAnsi="Comic Sans MS" w:cs="Tahoma"/>
          <w:sz w:val="24"/>
          <w:szCs w:val="24"/>
        </w:rPr>
        <w:t xml:space="preserve"> 2022</w:t>
      </w:r>
      <w:r w:rsidR="00190EC4" w:rsidRPr="003A4763">
        <w:rPr>
          <w:rFonts w:ascii="Comic Sans MS" w:hAnsi="Comic Sans MS" w:cs="Tahoma"/>
          <w:sz w:val="24"/>
          <w:szCs w:val="24"/>
        </w:rPr>
        <w:t xml:space="preserve">, </w:t>
      </w:r>
      <w:r w:rsidR="000800F1" w:rsidRPr="003A4763">
        <w:rPr>
          <w:rFonts w:ascii="Comic Sans MS" w:hAnsi="Comic Sans MS" w:cs="Tahoma"/>
          <w:sz w:val="24"/>
          <w:szCs w:val="24"/>
        </w:rPr>
        <w:t xml:space="preserve">détaillé </w:t>
      </w:r>
      <w:r w:rsidR="009F4AB4" w:rsidRPr="003A4763">
        <w:rPr>
          <w:rFonts w:ascii="Comic Sans MS" w:hAnsi="Comic Sans MS" w:cs="Tahoma"/>
          <w:sz w:val="24"/>
          <w:szCs w:val="24"/>
        </w:rPr>
        <w:t>notamment</w:t>
      </w:r>
      <w:r w:rsidR="009F4AB4" w:rsidRPr="003A4763">
        <w:rPr>
          <w:rFonts w:ascii="Comic Sans MS" w:hAnsi="Comic Sans MS" w:cs="Tahoma"/>
          <w:b/>
          <w:sz w:val="24"/>
          <w:szCs w:val="24"/>
        </w:rPr>
        <w:t> :</w:t>
      </w:r>
    </w:p>
    <w:p w14:paraId="41422BAB" w14:textId="56A904F8" w:rsidR="009F4AB4" w:rsidRPr="003A4763" w:rsidRDefault="009F4AB4" w:rsidP="009F4AB4">
      <w:pPr>
        <w:pStyle w:val="Paragraphedeliste"/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 xml:space="preserve">- Programmes /Activités : </w:t>
      </w:r>
      <w:r w:rsidR="00671CB9" w:rsidRPr="003A4763">
        <w:rPr>
          <w:rFonts w:ascii="Comic Sans MS" w:hAnsi="Comic Sans MS" w:cs="Tahoma"/>
          <w:sz w:val="24"/>
          <w:szCs w:val="24"/>
        </w:rPr>
        <w:t>215</w:t>
      </w:r>
      <w:r w:rsidRPr="003A4763">
        <w:rPr>
          <w:rFonts w:ascii="Comic Sans MS" w:hAnsi="Comic Sans MS" w:cs="Tahoma"/>
          <w:sz w:val="24"/>
          <w:szCs w:val="24"/>
        </w:rPr>
        <w:t>.</w:t>
      </w:r>
      <w:r w:rsidR="00671CB9" w:rsidRPr="003A4763">
        <w:rPr>
          <w:rFonts w:ascii="Comic Sans MS" w:hAnsi="Comic Sans MS" w:cs="Tahoma"/>
          <w:sz w:val="24"/>
          <w:szCs w:val="24"/>
        </w:rPr>
        <w:t>916</w:t>
      </w:r>
      <w:r w:rsidRPr="003A4763">
        <w:rPr>
          <w:rFonts w:ascii="Comic Sans MS" w:hAnsi="Comic Sans MS" w:cs="Tahoma"/>
          <w:sz w:val="24"/>
          <w:szCs w:val="24"/>
        </w:rPr>
        <w:t>,</w:t>
      </w:r>
      <w:r w:rsidR="00671CB9" w:rsidRPr="003A4763">
        <w:rPr>
          <w:rFonts w:ascii="Comic Sans MS" w:hAnsi="Comic Sans MS" w:cs="Tahoma"/>
          <w:sz w:val="24"/>
          <w:szCs w:val="24"/>
        </w:rPr>
        <w:t>76</w:t>
      </w:r>
      <w:r w:rsidRPr="003A4763">
        <w:rPr>
          <w:rFonts w:ascii="Comic Sans MS" w:hAnsi="Comic Sans MS" w:cs="Tahoma"/>
          <w:sz w:val="24"/>
          <w:szCs w:val="24"/>
        </w:rPr>
        <w:t xml:space="preserve"> USD ;</w:t>
      </w:r>
    </w:p>
    <w:p w14:paraId="03BCDF52" w14:textId="0CA457A9" w:rsidR="009F4AB4" w:rsidRPr="003A4763" w:rsidRDefault="009F4AB4" w:rsidP="009F4AB4">
      <w:pPr>
        <w:pStyle w:val="Paragraphedeliste"/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 xml:space="preserve">- Appuis </w:t>
      </w:r>
      <w:r w:rsidR="000800F1" w:rsidRPr="003A4763">
        <w:rPr>
          <w:rFonts w:ascii="Comic Sans MS" w:hAnsi="Comic Sans MS" w:cs="Tahoma"/>
          <w:sz w:val="24"/>
          <w:szCs w:val="24"/>
        </w:rPr>
        <w:t>à l’</w:t>
      </w:r>
      <w:r w:rsidRPr="003A4763">
        <w:rPr>
          <w:rFonts w:ascii="Comic Sans MS" w:hAnsi="Comic Sans MS" w:cs="Tahoma"/>
          <w:sz w:val="24"/>
          <w:szCs w:val="24"/>
        </w:rPr>
        <w:t>activité Assemblée Générale Ordinaire CRRDC 2021 à</w:t>
      </w:r>
    </w:p>
    <w:p w14:paraId="2292081A" w14:textId="6A61D9F7" w:rsidR="009F4AB4" w:rsidRPr="003A4763" w:rsidRDefault="009F4AB4" w:rsidP="009F4AB4">
      <w:pPr>
        <w:pStyle w:val="Paragraphedeliste"/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 xml:space="preserve">   Kinshasa : 3.000,00 USD ;</w:t>
      </w:r>
    </w:p>
    <w:p w14:paraId="450D6CF2" w14:textId="3334D38B" w:rsidR="009F4AB4" w:rsidRPr="003A4763" w:rsidRDefault="009F4AB4" w:rsidP="009F4AB4">
      <w:pPr>
        <w:pStyle w:val="Paragraphedeliste"/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 xml:space="preserve">- Appuis </w:t>
      </w:r>
      <w:r w:rsidR="000800F1" w:rsidRPr="003A4763">
        <w:rPr>
          <w:rFonts w:ascii="Comic Sans MS" w:hAnsi="Comic Sans MS" w:cs="Tahoma"/>
          <w:sz w:val="24"/>
          <w:szCs w:val="24"/>
        </w:rPr>
        <w:t>à</w:t>
      </w:r>
      <w:r w:rsidRPr="003A4763">
        <w:rPr>
          <w:rFonts w:ascii="Comic Sans MS" w:hAnsi="Comic Sans MS" w:cs="Tahoma"/>
          <w:sz w:val="24"/>
          <w:szCs w:val="24"/>
        </w:rPr>
        <w:t xml:space="preserve"> </w:t>
      </w:r>
      <w:r w:rsidR="000800F1" w:rsidRPr="003A4763">
        <w:rPr>
          <w:rFonts w:ascii="Comic Sans MS" w:hAnsi="Comic Sans MS" w:cs="Tahoma"/>
          <w:sz w:val="24"/>
          <w:szCs w:val="24"/>
        </w:rPr>
        <w:t>l’</w:t>
      </w:r>
      <w:r w:rsidRPr="003A4763">
        <w:rPr>
          <w:rFonts w:ascii="Comic Sans MS" w:hAnsi="Comic Sans MS" w:cs="Tahoma"/>
          <w:sz w:val="24"/>
          <w:szCs w:val="24"/>
        </w:rPr>
        <w:t>activité réponses aux déplacés de Kwamouth : 19.992,00</w:t>
      </w:r>
    </w:p>
    <w:p w14:paraId="574DA423" w14:textId="79E5BAAC" w:rsidR="009F4AB4" w:rsidRPr="003A4763" w:rsidRDefault="009F4AB4" w:rsidP="009F4AB4">
      <w:pPr>
        <w:pStyle w:val="Paragraphedeliste"/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 xml:space="preserve">  USD ;</w:t>
      </w:r>
    </w:p>
    <w:p w14:paraId="7D374713" w14:textId="2F06ED19" w:rsidR="009F4AB4" w:rsidRPr="003A4763" w:rsidRDefault="009F4AB4" w:rsidP="009F4AB4">
      <w:pPr>
        <w:pStyle w:val="Paragraphedeliste"/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>- Appuis à l’activité Assemblée Générale Ordinaire CRRDC 2022 à Lubumbashi : 5.888,00 USD</w:t>
      </w:r>
    </w:p>
    <w:p w14:paraId="6E80900D" w14:textId="77777777" w:rsidR="009F4AB4" w:rsidRPr="003A4763" w:rsidRDefault="009F4AB4" w:rsidP="009F4AB4">
      <w:pPr>
        <w:pStyle w:val="Paragraphedeliste"/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</w:p>
    <w:p w14:paraId="45FC284C" w14:textId="77777777" w:rsidR="000800F1" w:rsidRPr="003A4763" w:rsidRDefault="00E44955" w:rsidP="000800F1">
      <w:pPr>
        <w:tabs>
          <w:tab w:val="right" w:pos="6237"/>
        </w:tabs>
        <w:jc w:val="both"/>
        <w:rPr>
          <w:rFonts w:ascii="Comic Sans MS" w:hAnsi="Comic Sans MS" w:cs="Tahoma"/>
          <w:b/>
          <w:sz w:val="24"/>
          <w:szCs w:val="24"/>
        </w:rPr>
      </w:pPr>
      <w:r w:rsidRPr="003A4763">
        <w:rPr>
          <w:rFonts w:ascii="Comic Sans MS" w:hAnsi="Comic Sans MS" w:cs="Tahoma"/>
          <w:b/>
          <w:sz w:val="24"/>
          <w:szCs w:val="24"/>
        </w:rPr>
        <w:t xml:space="preserve">4. </w:t>
      </w:r>
      <w:r w:rsidR="000800F1" w:rsidRPr="003A4763">
        <w:rPr>
          <w:rFonts w:ascii="Comic Sans MS" w:hAnsi="Comic Sans MS" w:cs="Tahoma"/>
          <w:b/>
          <w:sz w:val="24"/>
          <w:szCs w:val="24"/>
        </w:rPr>
        <w:t xml:space="preserve">CROIX-ROUGE FRANCAISE : </w:t>
      </w:r>
    </w:p>
    <w:p w14:paraId="75A2C392" w14:textId="6122AED8" w:rsidR="000800F1" w:rsidRPr="003A4763" w:rsidRDefault="000800F1" w:rsidP="000800F1">
      <w:pPr>
        <w:tabs>
          <w:tab w:val="right" w:pos="6237"/>
        </w:tabs>
        <w:spacing w:after="0" w:line="240" w:lineRule="auto"/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 xml:space="preserve">A appuyé la CRRDC du montant de </w:t>
      </w:r>
      <w:r w:rsidRPr="003A4763">
        <w:rPr>
          <w:rFonts w:ascii="Comic Sans MS" w:hAnsi="Comic Sans MS" w:cs="Tahoma"/>
          <w:b/>
          <w:sz w:val="24"/>
          <w:szCs w:val="24"/>
        </w:rPr>
        <w:t>4</w:t>
      </w:r>
      <w:r w:rsidR="00671CB9" w:rsidRPr="003A4763">
        <w:rPr>
          <w:rFonts w:ascii="Comic Sans MS" w:hAnsi="Comic Sans MS" w:cs="Tahoma"/>
          <w:b/>
          <w:sz w:val="24"/>
          <w:szCs w:val="24"/>
        </w:rPr>
        <w:t>5</w:t>
      </w:r>
      <w:r w:rsidRPr="003A4763">
        <w:rPr>
          <w:rFonts w:ascii="Comic Sans MS" w:hAnsi="Comic Sans MS" w:cs="Tahoma"/>
          <w:b/>
          <w:sz w:val="24"/>
          <w:szCs w:val="24"/>
        </w:rPr>
        <w:t>.</w:t>
      </w:r>
      <w:r w:rsidR="00671CB9" w:rsidRPr="003A4763">
        <w:rPr>
          <w:rFonts w:ascii="Comic Sans MS" w:hAnsi="Comic Sans MS" w:cs="Tahoma"/>
          <w:b/>
          <w:sz w:val="24"/>
          <w:szCs w:val="24"/>
        </w:rPr>
        <w:t>945</w:t>
      </w:r>
      <w:r w:rsidRPr="003A4763">
        <w:rPr>
          <w:rFonts w:ascii="Comic Sans MS" w:hAnsi="Comic Sans MS" w:cs="Tahoma"/>
          <w:b/>
          <w:sz w:val="24"/>
          <w:szCs w:val="24"/>
        </w:rPr>
        <w:t>,59 USD,</w:t>
      </w:r>
      <w:r w:rsidRPr="003A4763">
        <w:rPr>
          <w:rFonts w:ascii="Comic Sans MS" w:hAnsi="Comic Sans MS" w:cs="Tahoma"/>
          <w:sz w:val="24"/>
          <w:szCs w:val="24"/>
        </w:rPr>
        <w:t xml:space="preserve"> dans le cadre de l’appui aux activités de : activités </w:t>
      </w:r>
      <w:r w:rsidR="00AB6421" w:rsidRPr="003A4763">
        <w:rPr>
          <w:rFonts w:ascii="Comic Sans MS" w:hAnsi="Comic Sans MS" w:cs="Tahoma"/>
          <w:sz w:val="24"/>
          <w:szCs w:val="24"/>
        </w:rPr>
        <w:t xml:space="preserve">de la </w:t>
      </w:r>
      <w:r w:rsidRPr="003A4763">
        <w:rPr>
          <w:rFonts w:ascii="Comic Sans MS" w:hAnsi="Comic Sans MS" w:cs="Tahoma"/>
          <w:sz w:val="24"/>
          <w:szCs w:val="24"/>
        </w:rPr>
        <w:t xml:space="preserve">journée internationale de la femme, activités journée du 08 mai 2022, appuis aux coûts administratifs issus du projet PPP à Bukavu, appuis à l’Assemblée Générale Ordinaire CRRDC 2021 tenue en mars 2022 à Kinshasa, loyer bureaux, appuis aux salaires de quelques agents du Secrétariat Général et </w:t>
      </w:r>
      <w:r w:rsidR="00AB6421" w:rsidRPr="003A4763">
        <w:rPr>
          <w:rFonts w:ascii="Comic Sans MS" w:hAnsi="Comic Sans MS" w:cs="Tahoma"/>
          <w:sz w:val="24"/>
          <w:szCs w:val="24"/>
        </w:rPr>
        <w:t xml:space="preserve">la </w:t>
      </w:r>
      <w:r w:rsidRPr="003A4763">
        <w:rPr>
          <w:rFonts w:ascii="Comic Sans MS" w:hAnsi="Comic Sans MS" w:cs="Tahoma"/>
          <w:sz w:val="24"/>
          <w:szCs w:val="24"/>
        </w:rPr>
        <w:t>contribution à l’Assemblée Générale Ordinaire CRRDC 2022 à Lubumbashi.</w:t>
      </w:r>
    </w:p>
    <w:p w14:paraId="1B592564" w14:textId="0035C1B0" w:rsidR="000800F1" w:rsidRPr="003A4763" w:rsidRDefault="000800F1" w:rsidP="009F4AB4">
      <w:pPr>
        <w:tabs>
          <w:tab w:val="right" w:pos="6237"/>
        </w:tabs>
        <w:jc w:val="both"/>
        <w:rPr>
          <w:rFonts w:ascii="Comic Sans MS" w:hAnsi="Comic Sans MS" w:cs="Tahoma"/>
          <w:b/>
          <w:sz w:val="24"/>
          <w:szCs w:val="24"/>
        </w:rPr>
      </w:pPr>
    </w:p>
    <w:p w14:paraId="70A59A8D" w14:textId="77777777" w:rsidR="000800F1" w:rsidRPr="003A4763" w:rsidRDefault="000800F1" w:rsidP="000800F1">
      <w:pPr>
        <w:tabs>
          <w:tab w:val="right" w:pos="6237"/>
        </w:tabs>
        <w:jc w:val="both"/>
        <w:rPr>
          <w:rFonts w:ascii="Comic Sans MS" w:hAnsi="Comic Sans MS" w:cs="Tahoma"/>
          <w:b/>
          <w:sz w:val="24"/>
          <w:szCs w:val="24"/>
        </w:rPr>
      </w:pPr>
      <w:r w:rsidRPr="003A4763">
        <w:rPr>
          <w:rFonts w:ascii="Comic Sans MS" w:hAnsi="Comic Sans MS" w:cs="Tahoma"/>
          <w:b/>
          <w:sz w:val="24"/>
          <w:szCs w:val="24"/>
        </w:rPr>
        <w:t xml:space="preserve">5. CROIX-ROUGE SUEDOISE : </w:t>
      </w:r>
    </w:p>
    <w:p w14:paraId="1C26FEAC" w14:textId="79CA6581" w:rsidR="000800F1" w:rsidRPr="003A4763" w:rsidRDefault="000800F1" w:rsidP="000800F1">
      <w:pPr>
        <w:tabs>
          <w:tab w:val="right" w:pos="6237"/>
        </w:tabs>
        <w:spacing w:after="0" w:line="240" w:lineRule="auto"/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 xml:space="preserve">A appuyé la CRRDC pour un montant de </w:t>
      </w:r>
      <w:r w:rsidR="0044468E" w:rsidRPr="003A4763">
        <w:rPr>
          <w:rFonts w:ascii="Comic Sans MS" w:hAnsi="Comic Sans MS" w:cs="Tahoma"/>
          <w:b/>
          <w:sz w:val="24"/>
          <w:szCs w:val="24"/>
        </w:rPr>
        <w:t>12</w:t>
      </w:r>
      <w:r w:rsidRPr="003A4763">
        <w:rPr>
          <w:rFonts w:ascii="Comic Sans MS" w:hAnsi="Comic Sans MS" w:cs="Tahoma"/>
          <w:b/>
          <w:sz w:val="24"/>
          <w:szCs w:val="24"/>
        </w:rPr>
        <w:t>.</w:t>
      </w:r>
      <w:r w:rsidR="0044468E" w:rsidRPr="003A4763">
        <w:rPr>
          <w:rFonts w:ascii="Comic Sans MS" w:hAnsi="Comic Sans MS" w:cs="Tahoma"/>
          <w:b/>
          <w:sz w:val="24"/>
          <w:szCs w:val="24"/>
        </w:rPr>
        <w:t>079</w:t>
      </w:r>
      <w:r w:rsidRPr="003A4763">
        <w:rPr>
          <w:rFonts w:ascii="Comic Sans MS" w:hAnsi="Comic Sans MS" w:cs="Tahoma"/>
          <w:b/>
          <w:sz w:val="24"/>
          <w:szCs w:val="24"/>
        </w:rPr>
        <w:t>.00 USD,</w:t>
      </w:r>
      <w:r w:rsidRPr="003A4763">
        <w:rPr>
          <w:rFonts w:ascii="Comic Sans MS" w:hAnsi="Comic Sans MS" w:cs="Tahoma"/>
          <w:sz w:val="24"/>
          <w:szCs w:val="24"/>
        </w:rPr>
        <w:t xml:space="preserve"> dans le cadre de l’appui aux activités de : Appuis aux activités </w:t>
      </w:r>
      <w:r w:rsidR="00AB6421" w:rsidRPr="003A4763">
        <w:rPr>
          <w:rFonts w:ascii="Comic Sans MS" w:hAnsi="Comic Sans MS" w:cs="Tahoma"/>
          <w:sz w:val="24"/>
          <w:szCs w:val="24"/>
        </w:rPr>
        <w:t xml:space="preserve">de la </w:t>
      </w:r>
      <w:r w:rsidRPr="003A4763">
        <w:rPr>
          <w:rFonts w:ascii="Comic Sans MS" w:hAnsi="Comic Sans MS" w:cs="Tahoma"/>
          <w:sz w:val="24"/>
          <w:szCs w:val="24"/>
        </w:rPr>
        <w:t>journée du 08 mai 2022, appui à l’activité Assemblée Générale Ordinaire CRRDC 2021 tenue en mars 2022, loyer bureaux., coûts indirects du projet Communauté Résiliente et appuis à l’Assemblée Générale Ordinaire CRRDC 2022 à Lubumbashi.</w:t>
      </w:r>
    </w:p>
    <w:p w14:paraId="5A4A54D7" w14:textId="1F04D23F" w:rsidR="000800F1" w:rsidRPr="003A4763" w:rsidRDefault="000800F1" w:rsidP="009F4AB4">
      <w:pPr>
        <w:tabs>
          <w:tab w:val="right" w:pos="6237"/>
        </w:tabs>
        <w:jc w:val="both"/>
        <w:rPr>
          <w:rFonts w:ascii="Comic Sans MS" w:hAnsi="Comic Sans MS" w:cs="Tahoma"/>
          <w:b/>
          <w:sz w:val="24"/>
          <w:szCs w:val="24"/>
        </w:rPr>
      </w:pPr>
    </w:p>
    <w:p w14:paraId="38F281D0" w14:textId="359C1597" w:rsidR="0018100C" w:rsidRPr="003A4763" w:rsidRDefault="0044468E" w:rsidP="009F4AB4">
      <w:pPr>
        <w:tabs>
          <w:tab w:val="right" w:pos="6237"/>
        </w:tabs>
        <w:jc w:val="both"/>
        <w:rPr>
          <w:rFonts w:ascii="Comic Sans MS" w:hAnsi="Comic Sans MS" w:cs="Tahoma"/>
          <w:b/>
          <w:sz w:val="24"/>
          <w:szCs w:val="24"/>
        </w:rPr>
      </w:pPr>
      <w:r w:rsidRPr="003A4763">
        <w:rPr>
          <w:rFonts w:ascii="Comic Sans MS" w:hAnsi="Comic Sans MS" w:cs="Tahoma"/>
          <w:b/>
          <w:sz w:val="24"/>
          <w:szCs w:val="24"/>
        </w:rPr>
        <w:t xml:space="preserve">6. </w:t>
      </w:r>
      <w:r w:rsidR="00E44955" w:rsidRPr="003A4763">
        <w:rPr>
          <w:rFonts w:ascii="Comic Sans MS" w:hAnsi="Comic Sans MS" w:cs="Tahoma"/>
          <w:b/>
          <w:sz w:val="24"/>
          <w:szCs w:val="24"/>
        </w:rPr>
        <w:t>CROIX-ROUGE ESPAGNOLE :</w:t>
      </w:r>
      <w:r w:rsidR="00225C35" w:rsidRPr="003A4763">
        <w:rPr>
          <w:rFonts w:ascii="Comic Sans MS" w:hAnsi="Comic Sans MS" w:cs="Tahoma"/>
          <w:b/>
          <w:sz w:val="24"/>
          <w:szCs w:val="24"/>
        </w:rPr>
        <w:t xml:space="preserve"> </w:t>
      </w:r>
    </w:p>
    <w:p w14:paraId="53A96077" w14:textId="6C662C7D" w:rsidR="00B93A47" w:rsidRPr="003A4763" w:rsidRDefault="001E73BB" w:rsidP="006A49D7">
      <w:pPr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>Ses appuis d</w:t>
      </w:r>
      <w:r w:rsidR="000556D2" w:rsidRPr="003A4763">
        <w:rPr>
          <w:rFonts w:ascii="Comic Sans MS" w:hAnsi="Comic Sans MS" w:cs="Tahoma"/>
          <w:sz w:val="24"/>
          <w:szCs w:val="24"/>
        </w:rPr>
        <w:t>u montant de</w:t>
      </w:r>
      <w:r w:rsidRPr="003A4763">
        <w:rPr>
          <w:rFonts w:ascii="Comic Sans MS" w:hAnsi="Comic Sans MS" w:cs="Tahoma"/>
          <w:b/>
          <w:sz w:val="24"/>
          <w:szCs w:val="24"/>
        </w:rPr>
        <w:t xml:space="preserve"> </w:t>
      </w:r>
      <w:r w:rsidR="00383E31" w:rsidRPr="003A4763">
        <w:rPr>
          <w:rFonts w:ascii="Comic Sans MS" w:hAnsi="Comic Sans MS" w:cs="Tahoma"/>
          <w:b/>
          <w:sz w:val="24"/>
          <w:szCs w:val="24"/>
        </w:rPr>
        <w:t>19</w:t>
      </w:r>
      <w:r w:rsidR="00E44955" w:rsidRPr="003A4763">
        <w:rPr>
          <w:rFonts w:ascii="Comic Sans MS" w:hAnsi="Comic Sans MS" w:cs="Tahoma"/>
          <w:b/>
          <w:sz w:val="24"/>
          <w:szCs w:val="24"/>
        </w:rPr>
        <w:t>.</w:t>
      </w:r>
      <w:r w:rsidR="00383E31" w:rsidRPr="003A4763">
        <w:rPr>
          <w:rFonts w:ascii="Comic Sans MS" w:hAnsi="Comic Sans MS" w:cs="Tahoma"/>
          <w:b/>
          <w:sz w:val="24"/>
          <w:szCs w:val="24"/>
        </w:rPr>
        <w:t>727</w:t>
      </w:r>
      <w:r w:rsidR="00E44955" w:rsidRPr="003A4763">
        <w:rPr>
          <w:rFonts w:ascii="Comic Sans MS" w:hAnsi="Comic Sans MS" w:cs="Tahoma"/>
          <w:b/>
          <w:sz w:val="24"/>
          <w:szCs w:val="24"/>
        </w:rPr>
        <w:t>,</w:t>
      </w:r>
      <w:r w:rsidR="00383E31" w:rsidRPr="003A4763">
        <w:rPr>
          <w:rFonts w:ascii="Comic Sans MS" w:hAnsi="Comic Sans MS" w:cs="Tahoma"/>
          <w:b/>
          <w:sz w:val="24"/>
          <w:szCs w:val="24"/>
        </w:rPr>
        <w:t>48</w:t>
      </w:r>
      <w:r w:rsidR="00E44955" w:rsidRPr="003A4763">
        <w:rPr>
          <w:rFonts w:ascii="Comic Sans MS" w:hAnsi="Comic Sans MS" w:cs="Tahoma"/>
          <w:b/>
          <w:sz w:val="24"/>
          <w:szCs w:val="24"/>
        </w:rPr>
        <w:t xml:space="preserve"> </w:t>
      </w:r>
      <w:r w:rsidR="0065353F" w:rsidRPr="003A4763">
        <w:rPr>
          <w:rFonts w:ascii="Comic Sans MS" w:hAnsi="Comic Sans MS" w:cs="Tahoma"/>
          <w:b/>
          <w:sz w:val="24"/>
          <w:szCs w:val="24"/>
        </w:rPr>
        <w:t xml:space="preserve">USD </w:t>
      </w:r>
      <w:r w:rsidR="00CD0C46" w:rsidRPr="003A4763">
        <w:rPr>
          <w:rFonts w:ascii="Comic Sans MS" w:hAnsi="Comic Sans MS" w:cs="Tahoma"/>
          <w:sz w:val="24"/>
          <w:szCs w:val="24"/>
        </w:rPr>
        <w:t>alloués</w:t>
      </w:r>
      <w:r w:rsidR="00E44955" w:rsidRPr="003A4763">
        <w:rPr>
          <w:rFonts w:ascii="Comic Sans MS" w:hAnsi="Comic Sans MS" w:cs="Tahoma"/>
          <w:sz w:val="24"/>
          <w:szCs w:val="24"/>
        </w:rPr>
        <w:t xml:space="preserve"> à la C</w:t>
      </w:r>
      <w:r w:rsidR="000556D2" w:rsidRPr="003A4763">
        <w:rPr>
          <w:rFonts w:ascii="Comic Sans MS" w:hAnsi="Comic Sans MS" w:cs="Tahoma"/>
          <w:sz w:val="24"/>
          <w:szCs w:val="24"/>
        </w:rPr>
        <w:t xml:space="preserve">roix-Rouge </w:t>
      </w:r>
      <w:r w:rsidR="00E44955" w:rsidRPr="003A4763">
        <w:rPr>
          <w:rFonts w:ascii="Comic Sans MS" w:hAnsi="Comic Sans MS" w:cs="Tahoma"/>
          <w:sz w:val="24"/>
          <w:szCs w:val="24"/>
        </w:rPr>
        <w:t>RDC pour couvrir les dépenses relatives</w:t>
      </w:r>
      <w:r w:rsidR="006A49D7" w:rsidRPr="003A4763">
        <w:rPr>
          <w:rFonts w:ascii="Comic Sans MS" w:hAnsi="Comic Sans MS" w:cs="Tahoma"/>
          <w:sz w:val="24"/>
          <w:szCs w:val="24"/>
        </w:rPr>
        <w:t xml:space="preserve"> : </w:t>
      </w:r>
      <w:r w:rsidR="00AB6421" w:rsidRPr="003A4763">
        <w:rPr>
          <w:rFonts w:ascii="Comic Sans MS" w:hAnsi="Comic Sans MS" w:cs="Tahoma"/>
          <w:sz w:val="24"/>
          <w:szCs w:val="24"/>
        </w:rPr>
        <w:t xml:space="preserve">au </w:t>
      </w:r>
      <w:r w:rsidR="006A49D7" w:rsidRPr="003A4763">
        <w:rPr>
          <w:rFonts w:ascii="Comic Sans MS" w:hAnsi="Comic Sans MS" w:cs="Tahoma"/>
          <w:sz w:val="24"/>
          <w:szCs w:val="24"/>
        </w:rPr>
        <w:t xml:space="preserve">loyer des bureaux, </w:t>
      </w:r>
      <w:r w:rsidR="00B93A47" w:rsidRPr="003A4763">
        <w:rPr>
          <w:rFonts w:ascii="Comic Sans MS" w:hAnsi="Comic Sans MS" w:cs="Tahoma"/>
          <w:sz w:val="24"/>
          <w:szCs w:val="24"/>
        </w:rPr>
        <w:t>a</w:t>
      </w:r>
      <w:r w:rsidR="00517973" w:rsidRPr="003A4763">
        <w:rPr>
          <w:rFonts w:ascii="Comic Sans MS" w:hAnsi="Comic Sans MS" w:cs="Tahoma"/>
          <w:sz w:val="24"/>
          <w:szCs w:val="24"/>
        </w:rPr>
        <w:t xml:space="preserve">ppuis à l’Assemblée Générale Ordinaire CRRDC 2021 tenue en mars 2022 </w:t>
      </w:r>
      <w:r w:rsidR="006A49D7" w:rsidRPr="003A4763">
        <w:rPr>
          <w:rFonts w:ascii="Comic Sans MS" w:hAnsi="Comic Sans MS" w:cs="Tahoma"/>
          <w:sz w:val="24"/>
          <w:szCs w:val="24"/>
        </w:rPr>
        <w:t xml:space="preserve">et </w:t>
      </w:r>
      <w:r w:rsidR="00AB6421" w:rsidRPr="003A4763">
        <w:rPr>
          <w:rFonts w:ascii="Comic Sans MS" w:hAnsi="Comic Sans MS" w:cs="Tahoma"/>
          <w:sz w:val="24"/>
          <w:szCs w:val="24"/>
        </w:rPr>
        <w:t xml:space="preserve">les </w:t>
      </w:r>
      <w:r w:rsidR="006A49D7" w:rsidRPr="003A4763">
        <w:rPr>
          <w:rFonts w:ascii="Comic Sans MS" w:hAnsi="Comic Sans MS" w:cs="Tahoma"/>
          <w:sz w:val="24"/>
          <w:szCs w:val="24"/>
        </w:rPr>
        <w:t>appuis aux salaires 02</w:t>
      </w:r>
      <w:r w:rsidR="00B165ED" w:rsidRPr="003A4763">
        <w:rPr>
          <w:rFonts w:ascii="Comic Sans MS" w:hAnsi="Comic Sans MS" w:cs="Tahoma"/>
          <w:sz w:val="24"/>
          <w:szCs w:val="24"/>
        </w:rPr>
        <w:t xml:space="preserve"> agents </w:t>
      </w:r>
      <w:r w:rsidR="006A49D7" w:rsidRPr="003A4763">
        <w:rPr>
          <w:rFonts w:ascii="Comic Sans MS" w:hAnsi="Comic Sans MS" w:cs="Tahoma"/>
          <w:sz w:val="24"/>
          <w:szCs w:val="24"/>
        </w:rPr>
        <w:t xml:space="preserve">du Secrétariat Général </w:t>
      </w:r>
      <w:r w:rsidR="00AB6421" w:rsidRPr="003A4763">
        <w:rPr>
          <w:rFonts w:ascii="Comic Sans MS" w:hAnsi="Comic Sans MS" w:cs="Tahoma"/>
          <w:sz w:val="24"/>
          <w:szCs w:val="24"/>
        </w:rPr>
        <w:t>ainsi que les</w:t>
      </w:r>
      <w:r w:rsidR="00383E31" w:rsidRPr="003A4763">
        <w:rPr>
          <w:rFonts w:ascii="Comic Sans MS" w:hAnsi="Comic Sans MS" w:cs="Tahoma"/>
          <w:sz w:val="24"/>
          <w:szCs w:val="24"/>
        </w:rPr>
        <w:t xml:space="preserve"> appuis à l’Assemblée Générale Ordinaire CRRDC 2022 à Lubumbashi</w:t>
      </w:r>
      <w:r w:rsidR="006A49D7" w:rsidRPr="003A4763">
        <w:rPr>
          <w:rFonts w:ascii="Comic Sans MS" w:hAnsi="Comic Sans MS" w:cs="Tahoma"/>
          <w:sz w:val="24"/>
          <w:szCs w:val="24"/>
        </w:rPr>
        <w:t>.</w:t>
      </w:r>
    </w:p>
    <w:p w14:paraId="7D27EEEB" w14:textId="77777777" w:rsidR="00B93A47" w:rsidRPr="003A4763" w:rsidRDefault="00B93A47" w:rsidP="00B93A47">
      <w:pPr>
        <w:tabs>
          <w:tab w:val="right" w:pos="6237"/>
        </w:tabs>
        <w:spacing w:after="0" w:line="240" w:lineRule="auto"/>
        <w:jc w:val="both"/>
        <w:rPr>
          <w:rFonts w:ascii="Comic Sans MS" w:hAnsi="Comic Sans MS" w:cs="Tahoma"/>
          <w:b/>
          <w:sz w:val="24"/>
          <w:szCs w:val="24"/>
        </w:rPr>
      </w:pPr>
    </w:p>
    <w:p w14:paraId="1C4D398C" w14:textId="3DF05949" w:rsidR="002C41FC" w:rsidRPr="003A4763" w:rsidRDefault="008D3C4B" w:rsidP="002C41FC">
      <w:pPr>
        <w:tabs>
          <w:tab w:val="right" w:pos="6237"/>
        </w:tabs>
        <w:jc w:val="both"/>
        <w:rPr>
          <w:rFonts w:ascii="Comic Sans MS" w:hAnsi="Comic Sans MS" w:cs="Tahoma"/>
          <w:b/>
          <w:bCs/>
          <w:sz w:val="24"/>
          <w:szCs w:val="24"/>
        </w:rPr>
      </w:pPr>
      <w:r w:rsidRPr="003A4763">
        <w:rPr>
          <w:rFonts w:ascii="Comic Sans MS" w:hAnsi="Comic Sans MS" w:cs="Tahoma"/>
          <w:b/>
          <w:bCs/>
          <w:sz w:val="24"/>
          <w:szCs w:val="24"/>
        </w:rPr>
        <w:t>B. APPUIS FINANCIERS DES ORGANISATIONS INTERNATIONALES</w:t>
      </w:r>
    </w:p>
    <w:p w14:paraId="3862319B" w14:textId="77777777" w:rsidR="009B0AB2" w:rsidRPr="003A4763" w:rsidRDefault="009B0AB2" w:rsidP="000E04E3">
      <w:pPr>
        <w:pStyle w:val="Paragraphedeliste"/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</w:p>
    <w:p w14:paraId="55351DCC" w14:textId="07EE01B2" w:rsidR="00D14CD2" w:rsidRPr="003A4763" w:rsidRDefault="00D14CD2" w:rsidP="002B0CB1">
      <w:pPr>
        <w:pStyle w:val="Paragraphedeliste"/>
        <w:numPr>
          <w:ilvl w:val="0"/>
          <w:numId w:val="28"/>
        </w:numPr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b/>
          <w:sz w:val="24"/>
          <w:szCs w:val="24"/>
        </w:rPr>
        <w:t>GAVI SANRU</w:t>
      </w:r>
      <w:r w:rsidRPr="003A4763">
        <w:rPr>
          <w:rFonts w:ascii="Comic Sans MS" w:hAnsi="Comic Sans MS" w:cs="Tahoma"/>
          <w:sz w:val="24"/>
          <w:szCs w:val="24"/>
        </w:rPr>
        <w:t xml:space="preserve"> : A appuyé la CRRDC du montant de 1.164.303,52 USD </w:t>
      </w:r>
      <w:r w:rsidR="002B0CB1" w:rsidRPr="003A4763">
        <w:rPr>
          <w:rFonts w:ascii="Comic Sans MS" w:hAnsi="Comic Sans MS" w:cs="Tahoma"/>
          <w:sz w:val="24"/>
          <w:szCs w:val="24"/>
        </w:rPr>
        <w:t>dans le cadre du</w:t>
      </w:r>
      <w:r w:rsidRPr="003A4763">
        <w:rPr>
          <w:rFonts w:ascii="Comic Sans MS" w:hAnsi="Comic Sans MS" w:cs="Tahoma"/>
          <w:sz w:val="24"/>
          <w:szCs w:val="24"/>
        </w:rPr>
        <w:t xml:space="preserve"> programme de vaccination</w:t>
      </w:r>
      <w:r w:rsidR="002B0CB1" w:rsidRPr="003A4763">
        <w:rPr>
          <w:rFonts w:ascii="Comic Sans MS" w:hAnsi="Comic Sans MS" w:cs="Tahoma"/>
          <w:sz w:val="24"/>
          <w:szCs w:val="24"/>
        </w:rPr>
        <w:t>,</w:t>
      </w:r>
      <w:r w:rsidRPr="003A4763">
        <w:rPr>
          <w:rFonts w:ascii="Comic Sans MS" w:hAnsi="Comic Sans MS" w:cs="Tahoma"/>
          <w:sz w:val="24"/>
          <w:szCs w:val="24"/>
        </w:rPr>
        <w:t xml:space="preserve"> volet sensibilisation des enfants non vaccinés et les gens retissant à la vaccination dans l</w:t>
      </w:r>
      <w:r w:rsidR="002B0CB1" w:rsidRPr="003A4763">
        <w:rPr>
          <w:rFonts w:ascii="Comic Sans MS" w:hAnsi="Comic Sans MS" w:cs="Tahoma"/>
          <w:sz w:val="24"/>
          <w:szCs w:val="24"/>
        </w:rPr>
        <w:t>es</w:t>
      </w:r>
      <w:r w:rsidRPr="003A4763">
        <w:rPr>
          <w:rFonts w:ascii="Comic Sans MS" w:hAnsi="Comic Sans MS" w:cs="Tahoma"/>
          <w:sz w:val="24"/>
          <w:szCs w:val="24"/>
        </w:rPr>
        <w:t xml:space="preserve"> province</w:t>
      </w:r>
      <w:r w:rsidR="002B0CB1" w:rsidRPr="003A4763">
        <w:rPr>
          <w:rFonts w:ascii="Comic Sans MS" w:hAnsi="Comic Sans MS" w:cs="Tahoma"/>
          <w:sz w:val="24"/>
          <w:szCs w:val="24"/>
        </w:rPr>
        <w:t>s</w:t>
      </w:r>
      <w:r w:rsidRPr="003A4763">
        <w:rPr>
          <w:rFonts w:ascii="Comic Sans MS" w:hAnsi="Comic Sans MS" w:cs="Tahoma"/>
          <w:sz w:val="24"/>
          <w:szCs w:val="24"/>
        </w:rPr>
        <w:t xml:space="preserve"> de : Ville province de Kinshasa et </w:t>
      </w:r>
      <w:r w:rsidR="002B0CB1" w:rsidRPr="003A4763">
        <w:rPr>
          <w:rFonts w:ascii="Comic Sans MS" w:hAnsi="Comic Sans MS" w:cs="Tahoma"/>
          <w:sz w:val="24"/>
          <w:szCs w:val="24"/>
        </w:rPr>
        <w:t xml:space="preserve">la province du </w:t>
      </w:r>
      <w:r w:rsidRPr="003A4763">
        <w:rPr>
          <w:rFonts w:ascii="Comic Sans MS" w:hAnsi="Comic Sans MS" w:cs="Tahoma"/>
          <w:sz w:val="24"/>
          <w:szCs w:val="24"/>
        </w:rPr>
        <w:t xml:space="preserve">Kwilu et </w:t>
      </w:r>
      <w:r w:rsidR="002B0CB1" w:rsidRPr="003A4763">
        <w:rPr>
          <w:rFonts w:ascii="Comic Sans MS" w:hAnsi="Comic Sans MS" w:cs="Tahoma"/>
          <w:sz w:val="24"/>
          <w:szCs w:val="24"/>
        </w:rPr>
        <w:t xml:space="preserve">aussi </w:t>
      </w:r>
      <w:r w:rsidRPr="003A4763">
        <w:rPr>
          <w:rFonts w:ascii="Comic Sans MS" w:hAnsi="Comic Sans MS" w:cs="Tahoma"/>
          <w:sz w:val="24"/>
          <w:szCs w:val="24"/>
        </w:rPr>
        <w:t>le fonctionnement du Secrétariat Général au siège à Kinshasa.</w:t>
      </w:r>
    </w:p>
    <w:p w14:paraId="4FE98B39" w14:textId="77777777" w:rsidR="009F2CA8" w:rsidRPr="003A4763" w:rsidRDefault="009F2CA8" w:rsidP="009F2CA8">
      <w:pPr>
        <w:pStyle w:val="Paragraphedeliste"/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</w:p>
    <w:p w14:paraId="1C821A20" w14:textId="7B8AADF9" w:rsidR="005608DB" w:rsidRPr="003A4763" w:rsidRDefault="005608DB" w:rsidP="002B0CB1">
      <w:pPr>
        <w:pStyle w:val="Paragraphedeliste"/>
        <w:numPr>
          <w:ilvl w:val="0"/>
          <w:numId w:val="28"/>
        </w:numPr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b/>
          <w:sz w:val="24"/>
          <w:szCs w:val="24"/>
        </w:rPr>
        <w:t>FONDS MONDIAL </w:t>
      </w:r>
      <w:r w:rsidRPr="003A4763">
        <w:rPr>
          <w:rFonts w:ascii="Comic Sans MS" w:hAnsi="Comic Sans MS" w:cs="Tahoma"/>
          <w:sz w:val="24"/>
          <w:szCs w:val="24"/>
        </w:rPr>
        <w:t xml:space="preserve">: </w:t>
      </w:r>
      <w:r w:rsidR="00644F9C" w:rsidRPr="003A4763">
        <w:rPr>
          <w:rFonts w:ascii="Comic Sans MS" w:hAnsi="Comic Sans MS" w:cs="Tahoma"/>
          <w:sz w:val="24"/>
          <w:szCs w:val="24"/>
        </w:rPr>
        <w:t xml:space="preserve">A </w:t>
      </w:r>
      <w:r w:rsidRPr="003A4763">
        <w:rPr>
          <w:rFonts w:ascii="Comic Sans MS" w:hAnsi="Comic Sans MS" w:cs="Tahoma"/>
          <w:sz w:val="24"/>
          <w:szCs w:val="24"/>
        </w:rPr>
        <w:t>appu</w:t>
      </w:r>
      <w:r w:rsidR="00644F9C" w:rsidRPr="003A4763">
        <w:rPr>
          <w:rFonts w:ascii="Comic Sans MS" w:hAnsi="Comic Sans MS" w:cs="Tahoma"/>
          <w:sz w:val="24"/>
          <w:szCs w:val="24"/>
        </w:rPr>
        <w:t>yé</w:t>
      </w:r>
      <w:r w:rsidRPr="003A4763">
        <w:rPr>
          <w:rFonts w:ascii="Comic Sans MS" w:hAnsi="Comic Sans MS" w:cs="Tahoma"/>
          <w:sz w:val="24"/>
          <w:szCs w:val="24"/>
        </w:rPr>
        <w:t xml:space="preserve"> la CRRDC du montant de </w:t>
      </w:r>
      <w:r w:rsidRPr="003A4763">
        <w:rPr>
          <w:rFonts w:ascii="Comic Sans MS" w:hAnsi="Comic Sans MS" w:cs="Tahoma"/>
          <w:b/>
          <w:bCs/>
          <w:sz w:val="24"/>
          <w:szCs w:val="24"/>
        </w:rPr>
        <w:t>112.382,67 USD</w:t>
      </w:r>
      <w:r w:rsidRPr="003A4763">
        <w:rPr>
          <w:rFonts w:ascii="Comic Sans MS" w:hAnsi="Comic Sans MS" w:cs="Tahoma"/>
          <w:sz w:val="24"/>
          <w:szCs w:val="24"/>
        </w:rPr>
        <w:t xml:space="preserve"> </w:t>
      </w:r>
    </w:p>
    <w:p w14:paraId="61250E56" w14:textId="1781BA43" w:rsidR="00D14CD2" w:rsidRPr="003A4763" w:rsidRDefault="00824E2E" w:rsidP="00D14CD2">
      <w:pPr>
        <w:pStyle w:val="Paragraphedeliste"/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 xml:space="preserve">Sur la sensibilisation à la Covid-19 (la maladie </w:t>
      </w:r>
      <w:r w:rsidR="00644F9C" w:rsidRPr="003A4763">
        <w:rPr>
          <w:rFonts w:ascii="Comic Sans MS" w:hAnsi="Comic Sans MS" w:cs="Tahoma"/>
          <w:sz w:val="24"/>
          <w:szCs w:val="24"/>
        </w:rPr>
        <w:t>telle que la malaria, la tuberculose et le VIH/SIDA).</w:t>
      </w:r>
    </w:p>
    <w:p w14:paraId="1B58BD09" w14:textId="5580250E" w:rsidR="00824E2E" w:rsidRPr="003A4763" w:rsidRDefault="00824E2E" w:rsidP="00D14CD2">
      <w:pPr>
        <w:pStyle w:val="Paragraphedeliste"/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</w:p>
    <w:p w14:paraId="301A68B9" w14:textId="77777777" w:rsidR="00132EF4" w:rsidRPr="003A4763" w:rsidRDefault="00132EF4" w:rsidP="00D14CD2">
      <w:pPr>
        <w:pStyle w:val="Paragraphedeliste"/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</w:p>
    <w:p w14:paraId="2A15D636" w14:textId="0775F268" w:rsidR="002C41FC" w:rsidRPr="003A4763" w:rsidRDefault="00F9233E" w:rsidP="002B0CB1">
      <w:pPr>
        <w:pStyle w:val="Paragraphedeliste"/>
        <w:numPr>
          <w:ilvl w:val="0"/>
          <w:numId w:val="28"/>
        </w:numPr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b/>
          <w:sz w:val="24"/>
          <w:szCs w:val="24"/>
        </w:rPr>
        <w:t>AMF</w:t>
      </w:r>
      <w:r w:rsidR="00786BC6" w:rsidRPr="003A4763">
        <w:rPr>
          <w:rFonts w:ascii="Comic Sans MS" w:hAnsi="Comic Sans MS" w:cs="Tahoma"/>
          <w:b/>
          <w:sz w:val="24"/>
          <w:szCs w:val="24"/>
        </w:rPr>
        <w:t xml:space="preserve"> EN RDC</w:t>
      </w:r>
      <w:r w:rsidR="00225C35" w:rsidRPr="003A4763">
        <w:rPr>
          <w:rFonts w:ascii="Comic Sans MS" w:hAnsi="Comic Sans MS" w:cs="Tahoma"/>
          <w:sz w:val="24"/>
          <w:szCs w:val="24"/>
        </w:rPr>
        <w:t xml:space="preserve"> : </w:t>
      </w:r>
      <w:r w:rsidR="00B31FB6" w:rsidRPr="003A4763">
        <w:rPr>
          <w:rFonts w:ascii="Comic Sans MS" w:hAnsi="Comic Sans MS" w:cs="Tahoma"/>
          <w:sz w:val="24"/>
          <w:szCs w:val="24"/>
        </w:rPr>
        <w:t>a</w:t>
      </w:r>
      <w:r w:rsidR="00786BC6" w:rsidRPr="003A4763">
        <w:rPr>
          <w:rFonts w:ascii="Comic Sans MS" w:hAnsi="Comic Sans MS" w:cs="Tahoma"/>
          <w:sz w:val="24"/>
          <w:szCs w:val="24"/>
        </w:rPr>
        <w:t xml:space="preserve"> subventionné</w:t>
      </w:r>
      <w:r w:rsidR="00B31FB6" w:rsidRPr="003A4763">
        <w:rPr>
          <w:rFonts w:ascii="Comic Sans MS" w:hAnsi="Comic Sans MS" w:cs="Tahoma"/>
          <w:sz w:val="24"/>
          <w:szCs w:val="24"/>
        </w:rPr>
        <w:t xml:space="preserve"> la CRRDC </w:t>
      </w:r>
      <w:r w:rsidR="006201D4" w:rsidRPr="003A4763">
        <w:rPr>
          <w:rFonts w:ascii="Comic Sans MS" w:hAnsi="Comic Sans MS" w:cs="Tahoma"/>
          <w:sz w:val="24"/>
          <w:szCs w:val="24"/>
        </w:rPr>
        <w:t xml:space="preserve">du montant de </w:t>
      </w:r>
      <w:r w:rsidR="00301D60" w:rsidRPr="003A4763">
        <w:rPr>
          <w:rFonts w:ascii="Comic Sans MS" w:hAnsi="Comic Sans MS" w:cs="Tahoma"/>
          <w:b/>
          <w:bCs/>
          <w:sz w:val="24"/>
          <w:szCs w:val="24"/>
        </w:rPr>
        <w:t>3</w:t>
      </w:r>
      <w:r w:rsidR="00671CB9" w:rsidRPr="003A4763">
        <w:rPr>
          <w:rFonts w:ascii="Comic Sans MS" w:hAnsi="Comic Sans MS" w:cs="Tahoma"/>
          <w:b/>
          <w:bCs/>
          <w:sz w:val="24"/>
          <w:szCs w:val="24"/>
        </w:rPr>
        <w:t>71</w:t>
      </w:r>
      <w:r w:rsidR="006201D4" w:rsidRPr="003A4763">
        <w:rPr>
          <w:rFonts w:ascii="Comic Sans MS" w:hAnsi="Comic Sans MS" w:cs="Tahoma"/>
          <w:b/>
          <w:bCs/>
          <w:sz w:val="24"/>
          <w:szCs w:val="24"/>
        </w:rPr>
        <w:t>.</w:t>
      </w:r>
      <w:r w:rsidR="004869AF" w:rsidRPr="003A4763">
        <w:rPr>
          <w:rFonts w:ascii="Comic Sans MS" w:hAnsi="Comic Sans MS" w:cs="Tahoma"/>
          <w:b/>
          <w:bCs/>
          <w:sz w:val="24"/>
          <w:szCs w:val="24"/>
        </w:rPr>
        <w:t>078</w:t>
      </w:r>
      <w:r w:rsidR="006201D4" w:rsidRPr="003A4763">
        <w:rPr>
          <w:rFonts w:ascii="Comic Sans MS" w:hAnsi="Comic Sans MS" w:cs="Tahoma"/>
          <w:b/>
          <w:bCs/>
          <w:sz w:val="24"/>
          <w:szCs w:val="24"/>
        </w:rPr>
        <w:t>,</w:t>
      </w:r>
      <w:r w:rsidR="004869AF" w:rsidRPr="003A4763">
        <w:rPr>
          <w:rFonts w:ascii="Comic Sans MS" w:hAnsi="Comic Sans MS" w:cs="Tahoma"/>
          <w:b/>
          <w:bCs/>
          <w:sz w:val="24"/>
          <w:szCs w:val="24"/>
        </w:rPr>
        <w:t>62</w:t>
      </w:r>
      <w:r w:rsidR="006201D4" w:rsidRPr="003A4763">
        <w:rPr>
          <w:rFonts w:ascii="Comic Sans MS" w:hAnsi="Comic Sans MS" w:cs="Tahoma"/>
          <w:b/>
          <w:bCs/>
          <w:sz w:val="24"/>
          <w:szCs w:val="24"/>
        </w:rPr>
        <w:t xml:space="preserve"> USD</w:t>
      </w:r>
      <w:r w:rsidR="006201D4" w:rsidRPr="003A4763">
        <w:rPr>
          <w:rFonts w:ascii="Comic Sans MS" w:hAnsi="Comic Sans MS" w:cs="Tahoma"/>
          <w:sz w:val="24"/>
          <w:szCs w:val="24"/>
        </w:rPr>
        <w:t xml:space="preserve"> </w:t>
      </w:r>
      <w:r w:rsidR="00B31FB6" w:rsidRPr="003A4763">
        <w:rPr>
          <w:rFonts w:ascii="Comic Sans MS" w:hAnsi="Comic Sans MS" w:cs="Tahoma"/>
          <w:sz w:val="24"/>
          <w:szCs w:val="24"/>
        </w:rPr>
        <w:t xml:space="preserve">dans le cadre de </w:t>
      </w:r>
      <w:r w:rsidR="00E367A7" w:rsidRPr="003A4763">
        <w:rPr>
          <w:rFonts w:ascii="Comic Sans MS" w:hAnsi="Comic Sans MS" w:cs="Arial"/>
          <w:sz w:val="24"/>
          <w:szCs w:val="24"/>
        </w:rPr>
        <w:t xml:space="preserve">la mise en œuvre des activités de </w:t>
      </w:r>
      <w:r w:rsidRPr="003A4763">
        <w:rPr>
          <w:rFonts w:ascii="Comic Sans MS" w:hAnsi="Comic Sans MS" w:cs="Arial"/>
          <w:sz w:val="24"/>
          <w:szCs w:val="24"/>
        </w:rPr>
        <w:t>campagne post distribution des moustiquaires</w:t>
      </w:r>
      <w:r w:rsidR="00E367A7" w:rsidRPr="003A4763">
        <w:rPr>
          <w:rFonts w:ascii="Comic Sans MS" w:hAnsi="Comic Sans MS" w:cs="Arial"/>
          <w:sz w:val="24"/>
          <w:szCs w:val="24"/>
        </w:rPr>
        <w:t xml:space="preserve"> dans les zones de santé </w:t>
      </w:r>
      <w:r w:rsidR="00F75DE9" w:rsidRPr="003A4763">
        <w:rPr>
          <w:rFonts w:ascii="Comic Sans MS" w:hAnsi="Comic Sans MS" w:cs="Arial"/>
          <w:sz w:val="24"/>
          <w:szCs w:val="24"/>
        </w:rPr>
        <w:t xml:space="preserve">aux </w:t>
      </w:r>
      <w:r w:rsidRPr="003A4763">
        <w:rPr>
          <w:rFonts w:ascii="Comic Sans MS" w:hAnsi="Comic Sans MS" w:cs="Arial"/>
          <w:sz w:val="24"/>
          <w:szCs w:val="24"/>
        </w:rPr>
        <w:t>province</w:t>
      </w:r>
      <w:r w:rsidR="00F75DE9" w:rsidRPr="003A4763">
        <w:rPr>
          <w:rFonts w:ascii="Comic Sans MS" w:hAnsi="Comic Sans MS" w:cs="Arial"/>
          <w:sz w:val="24"/>
          <w:szCs w:val="24"/>
        </w:rPr>
        <w:t>s :</w:t>
      </w:r>
      <w:r w:rsidRPr="003A4763">
        <w:rPr>
          <w:rFonts w:ascii="Comic Sans MS" w:hAnsi="Comic Sans MS" w:cs="Arial"/>
          <w:sz w:val="24"/>
          <w:szCs w:val="24"/>
        </w:rPr>
        <w:t xml:space="preserve"> Kongo-</w:t>
      </w:r>
      <w:r w:rsidR="008B3340" w:rsidRPr="003A4763">
        <w:rPr>
          <w:rFonts w:ascii="Comic Sans MS" w:hAnsi="Comic Sans MS" w:cs="Arial"/>
          <w:sz w:val="24"/>
          <w:szCs w:val="24"/>
        </w:rPr>
        <w:t>Central</w:t>
      </w:r>
      <w:r w:rsidR="00F75DE9" w:rsidRPr="003A4763">
        <w:rPr>
          <w:rFonts w:ascii="Comic Sans MS" w:hAnsi="Comic Sans MS" w:cs="Arial"/>
          <w:sz w:val="24"/>
          <w:szCs w:val="24"/>
        </w:rPr>
        <w:t>, Kasaï-Tshikapa et Ituri</w:t>
      </w:r>
      <w:r w:rsidR="006201D4" w:rsidRPr="003A4763">
        <w:rPr>
          <w:rFonts w:ascii="Comic Sans MS" w:hAnsi="Comic Sans MS" w:cs="Tahoma"/>
          <w:sz w:val="24"/>
          <w:szCs w:val="24"/>
        </w:rPr>
        <w:t>.</w:t>
      </w:r>
      <w:r w:rsidR="00786BC6" w:rsidRPr="003A4763">
        <w:rPr>
          <w:rFonts w:ascii="Comic Sans MS" w:hAnsi="Comic Sans MS" w:cs="Tahoma"/>
          <w:sz w:val="24"/>
          <w:szCs w:val="24"/>
        </w:rPr>
        <w:t xml:space="preserve"> </w:t>
      </w:r>
    </w:p>
    <w:p w14:paraId="75AA1672" w14:textId="77777777" w:rsidR="0090702F" w:rsidRPr="003A4763" w:rsidRDefault="0090702F" w:rsidP="0090702F">
      <w:pPr>
        <w:pStyle w:val="Paragraphedeliste"/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</w:p>
    <w:p w14:paraId="21505C3D" w14:textId="0063F53A" w:rsidR="00892EAF" w:rsidRPr="003A4763" w:rsidRDefault="00892EAF" w:rsidP="002B0CB1">
      <w:pPr>
        <w:pStyle w:val="Paragraphedeliste"/>
        <w:numPr>
          <w:ilvl w:val="0"/>
          <w:numId w:val="28"/>
        </w:numPr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b/>
          <w:sz w:val="24"/>
          <w:szCs w:val="24"/>
        </w:rPr>
        <w:t>PROJET SLL CDC AFRICA </w:t>
      </w:r>
      <w:r w:rsidRPr="003A4763">
        <w:rPr>
          <w:rFonts w:ascii="Comic Sans MS" w:hAnsi="Comic Sans MS" w:cs="Tahoma"/>
          <w:sz w:val="24"/>
          <w:szCs w:val="24"/>
        </w:rPr>
        <w:t xml:space="preserve">: A appuyé la CRRDC du montant de </w:t>
      </w:r>
      <w:r w:rsidRPr="003A4763">
        <w:rPr>
          <w:rFonts w:ascii="Comic Sans MS" w:hAnsi="Comic Sans MS" w:cs="Tahoma"/>
          <w:b/>
          <w:bCs/>
          <w:sz w:val="24"/>
          <w:szCs w:val="24"/>
        </w:rPr>
        <w:t>90.221,71 USD</w:t>
      </w:r>
      <w:r w:rsidRPr="003A4763">
        <w:rPr>
          <w:rFonts w:ascii="Comic Sans MS" w:hAnsi="Comic Sans MS" w:cs="Tahoma"/>
          <w:sz w:val="24"/>
          <w:szCs w:val="24"/>
        </w:rPr>
        <w:t xml:space="preserve"> dans le cadre de la mise en œuvre des activités C</w:t>
      </w:r>
      <w:r w:rsidR="00951A5A" w:rsidRPr="003A4763">
        <w:rPr>
          <w:rFonts w:ascii="Comic Sans MS" w:hAnsi="Comic Sans MS" w:cs="Tahoma"/>
          <w:sz w:val="24"/>
          <w:szCs w:val="24"/>
        </w:rPr>
        <w:t>ommunication des risques et engagement communautaire (C</w:t>
      </w:r>
      <w:r w:rsidRPr="003A4763">
        <w:rPr>
          <w:rFonts w:ascii="Comic Sans MS" w:hAnsi="Comic Sans MS" w:cs="Tahoma"/>
          <w:sz w:val="24"/>
          <w:szCs w:val="24"/>
        </w:rPr>
        <w:t>REC</w:t>
      </w:r>
      <w:r w:rsidR="00951A5A" w:rsidRPr="003A4763">
        <w:rPr>
          <w:rFonts w:ascii="Comic Sans MS" w:hAnsi="Comic Sans MS" w:cs="Tahoma"/>
          <w:sz w:val="24"/>
          <w:szCs w:val="24"/>
        </w:rPr>
        <w:t>)</w:t>
      </w:r>
      <w:r w:rsidRPr="003A4763">
        <w:rPr>
          <w:rFonts w:ascii="Comic Sans MS" w:hAnsi="Comic Sans MS" w:cs="Tahoma"/>
          <w:sz w:val="24"/>
          <w:szCs w:val="24"/>
        </w:rPr>
        <w:t xml:space="preserve"> et la sensibilisation de la population à la vaccination contre la Covid-19 dans la Ville province de Kinshasa et Lualaba.</w:t>
      </w:r>
    </w:p>
    <w:p w14:paraId="5D7EEB2C" w14:textId="0849DD22" w:rsidR="00E41C12" w:rsidRPr="003A4763" w:rsidRDefault="002B0CB1" w:rsidP="002B0CB1">
      <w:pPr>
        <w:rPr>
          <w:rFonts w:ascii="Comic Sans MS" w:hAnsi="Comic Sans MS" w:cs="Tahoma"/>
          <w:b/>
          <w:bCs/>
          <w:sz w:val="24"/>
          <w:szCs w:val="24"/>
        </w:rPr>
      </w:pPr>
      <w:r w:rsidRPr="003A4763">
        <w:rPr>
          <w:rFonts w:ascii="Comic Sans MS" w:hAnsi="Comic Sans MS" w:cs="Tahoma"/>
          <w:b/>
          <w:bCs/>
          <w:sz w:val="24"/>
          <w:szCs w:val="24"/>
        </w:rPr>
        <w:t>C. CONTRIBUTION DU GOUVERNEMENT CONGOLAIS</w:t>
      </w:r>
    </w:p>
    <w:p w14:paraId="5D6CFDAC" w14:textId="72F4594C" w:rsidR="002E448D" w:rsidRPr="003A4763" w:rsidRDefault="002E448D" w:rsidP="002E448D">
      <w:pPr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 xml:space="preserve">Le Gouvernement </w:t>
      </w:r>
      <w:r w:rsidR="00866F83" w:rsidRPr="003A4763">
        <w:rPr>
          <w:rFonts w:ascii="Comic Sans MS" w:hAnsi="Comic Sans MS" w:cs="Tahoma"/>
          <w:sz w:val="24"/>
          <w:szCs w:val="24"/>
        </w:rPr>
        <w:t xml:space="preserve">Congolais </w:t>
      </w:r>
      <w:r w:rsidR="0090702F" w:rsidRPr="003A4763">
        <w:rPr>
          <w:rFonts w:ascii="Comic Sans MS" w:hAnsi="Comic Sans MS" w:cs="Tahoma"/>
          <w:sz w:val="24"/>
          <w:szCs w:val="24"/>
        </w:rPr>
        <w:t xml:space="preserve">à travers le Trésor Public, </w:t>
      </w:r>
      <w:r w:rsidR="002B0CB1" w:rsidRPr="003A4763">
        <w:rPr>
          <w:rFonts w:ascii="Comic Sans MS" w:hAnsi="Comic Sans MS" w:cs="Tahoma"/>
          <w:sz w:val="24"/>
          <w:szCs w:val="24"/>
        </w:rPr>
        <w:t>a alloué</w:t>
      </w:r>
      <w:r w:rsidRPr="003A4763">
        <w:rPr>
          <w:rFonts w:ascii="Comic Sans MS" w:hAnsi="Comic Sans MS" w:cs="Tahoma"/>
          <w:sz w:val="24"/>
          <w:szCs w:val="24"/>
        </w:rPr>
        <w:t xml:space="preserve"> à la Croix Rouge des fonds </w:t>
      </w:r>
      <w:r w:rsidR="009B0AB2" w:rsidRPr="003A4763">
        <w:rPr>
          <w:rFonts w:ascii="Comic Sans MS" w:hAnsi="Comic Sans MS" w:cs="Tahoma"/>
          <w:sz w:val="24"/>
          <w:szCs w:val="24"/>
        </w:rPr>
        <w:t xml:space="preserve">du montant de </w:t>
      </w:r>
      <w:r w:rsidR="009F2CA8" w:rsidRPr="003A4763">
        <w:rPr>
          <w:rFonts w:ascii="Comic Sans MS" w:hAnsi="Comic Sans MS" w:cs="Tahoma"/>
          <w:b/>
          <w:bCs/>
          <w:sz w:val="24"/>
          <w:szCs w:val="24"/>
        </w:rPr>
        <w:t>96</w:t>
      </w:r>
      <w:r w:rsidR="006201D4" w:rsidRPr="003A4763">
        <w:rPr>
          <w:rFonts w:ascii="Comic Sans MS" w:hAnsi="Comic Sans MS" w:cs="Tahoma"/>
          <w:b/>
          <w:bCs/>
          <w:sz w:val="24"/>
          <w:szCs w:val="24"/>
        </w:rPr>
        <w:t>.</w:t>
      </w:r>
      <w:r w:rsidR="009F2CA8" w:rsidRPr="003A4763">
        <w:rPr>
          <w:rFonts w:ascii="Comic Sans MS" w:hAnsi="Comic Sans MS" w:cs="Tahoma"/>
          <w:b/>
          <w:bCs/>
          <w:sz w:val="24"/>
          <w:szCs w:val="24"/>
        </w:rPr>
        <w:t>317</w:t>
      </w:r>
      <w:r w:rsidR="006201D4" w:rsidRPr="003A4763">
        <w:rPr>
          <w:rFonts w:ascii="Comic Sans MS" w:hAnsi="Comic Sans MS" w:cs="Tahoma"/>
          <w:b/>
          <w:bCs/>
          <w:sz w:val="24"/>
          <w:szCs w:val="24"/>
        </w:rPr>
        <w:t>,</w:t>
      </w:r>
      <w:r w:rsidR="009F2CA8" w:rsidRPr="003A4763">
        <w:rPr>
          <w:rFonts w:ascii="Comic Sans MS" w:hAnsi="Comic Sans MS" w:cs="Tahoma"/>
          <w:b/>
          <w:bCs/>
          <w:sz w:val="24"/>
          <w:szCs w:val="24"/>
        </w:rPr>
        <w:t>33</w:t>
      </w:r>
      <w:r w:rsidRPr="003A4763">
        <w:rPr>
          <w:rFonts w:ascii="Comic Sans MS" w:hAnsi="Comic Sans MS" w:cs="Tahoma"/>
          <w:b/>
          <w:bCs/>
          <w:sz w:val="24"/>
          <w:szCs w:val="24"/>
        </w:rPr>
        <w:t xml:space="preserve"> </w:t>
      </w:r>
      <w:r w:rsidR="00BD4CFC" w:rsidRPr="003A4763">
        <w:rPr>
          <w:rFonts w:ascii="Comic Sans MS" w:hAnsi="Comic Sans MS" w:cs="Tahoma"/>
          <w:b/>
          <w:bCs/>
          <w:sz w:val="24"/>
          <w:szCs w:val="24"/>
        </w:rPr>
        <w:t>USD</w:t>
      </w:r>
      <w:r w:rsidR="00BD4CFC" w:rsidRPr="003A4763">
        <w:rPr>
          <w:rFonts w:ascii="Comic Sans MS" w:hAnsi="Comic Sans MS" w:cs="Tahoma"/>
          <w:sz w:val="24"/>
          <w:szCs w:val="24"/>
        </w:rPr>
        <w:t xml:space="preserve"> </w:t>
      </w:r>
      <w:r w:rsidRPr="003A4763">
        <w:rPr>
          <w:rFonts w:ascii="Comic Sans MS" w:hAnsi="Comic Sans MS" w:cs="Tahoma"/>
          <w:sz w:val="24"/>
          <w:szCs w:val="24"/>
        </w:rPr>
        <w:t>pour couvrir les salaires et primes des agents de l’Etat détaché</w:t>
      </w:r>
      <w:r w:rsidR="00CA7C6A" w:rsidRPr="003A4763">
        <w:rPr>
          <w:rFonts w:ascii="Comic Sans MS" w:hAnsi="Comic Sans MS" w:cs="Tahoma"/>
          <w:sz w:val="24"/>
          <w:szCs w:val="24"/>
        </w:rPr>
        <w:t>s</w:t>
      </w:r>
      <w:r w:rsidRPr="003A4763">
        <w:rPr>
          <w:rFonts w:ascii="Comic Sans MS" w:hAnsi="Comic Sans MS" w:cs="Tahoma"/>
          <w:sz w:val="24"/>
          <w:szCs w:val="24"/>
        </w:rPr>
        <w:t xml:space="preserve"> et ainsi que les factures de consommation en eau et électricité. </w:t>
      </w:r>
    </w:p>
    <w:p w14:paraId="394C93BD" w14:textId="6A0631E0" w:rsidR="002E448D" w:rsidRPr="003A4763" w:rsidRDefault="002E448D" w:rsidP="002E448D">
      <w:pPr>
        <w:pStyle w:val="Paragraphedeliste"/>
        <w:numPr>
          <w:ilvl w:val="0"/>
          <w:numId w:val="14"/>
        </w:numPr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 xml:space="preserve">Primes allouées aux agents : </w:t>
      </w:r>
      <w:r w:rsidR="009F2CA8" w:rsidRPr="003A4763">
        <w:rPr>
          <w:rFonts w:ascii="Comic Sans MS" w:hAnsi="Comic Sans MS" w:cs="Tahoma"/>
          <w:sz w:val="24"/>
          <w:szCs w:val="24"/>
        </w:rPr>
        <w:t>41</w:t>
      </w:r>
      <w:r w:rsidRPr="003A4763">
        <w:rPr>
          <w:rFonts w:ascii="Comic Sans MS" w:hAnsi="Comic Sans MS" w:cs="Tahoma"/>
          <w:sz w:val="24"/>
          <w:szCs w:val="24"/>
        </w:rPr>
        <w:t>.</w:t>
      </w:r>
      <w:r w:rsidR="009F2CA8" w:rsidRPr="003A4763">
        <w:rPr>
          <w:rFonts w:ascii="Comic Sans MS" w:hAnsi="Comic Sans MS" w:cs="Tahoma"/>
          <w:sz w:val="24"/>
          <w:szCs w:val="24"/>
        </w:rPr>
        <w:t>629</w:t>
      </w:r>
      <w:r w:rsidRPr="003A4763">
        <w:rPr>
          <w:rFonts w:ascii="Comic Sans MS" w:hAnsi="Comic Sans MS" w:cs="Tahoma"/>
          <w:sz w:val="24"/>
          <w:szCs w:val="24"/>
        </w:rPr>
        <w:t>,</w:t>
      </w:r>
      <w:r w:rsidR="009F2CA8" w:rsidRPr="003A4763">
        <w:rPr>
          <w:rFonts w:ascii="Comic Sans MS" w:hAnsi="Comic Sans MS" w:cs="Tahoma"/>
          <w:sz w:val="24"/>
          <w:szCs w:val="24"/>
        </w:rPr>
        <w:t>0</w:t>
      </w:r>
      <w:r w:rsidR="00F75DE9" w:rsidRPr="003A4763">
        <w:rPr>
          <w:rFonts w:ascii="Comic Sans MS" w:hAnsi="Comic Sans MS" w:cs="Tahoma"/>
          <w:sz w:val="24"/>
          <w:szCs w:val="24"/>
        </w:rPr>
        <w:t>0</w:t>
      </w:r>
      <w:r w:rsidR="0076499D" w:rsidRPr="003A4763">
        <w:rPr>
          <w:rFonts w:ascii="Comic Sans MS" w:hAnsi="Comic Sans MS" w:cs="Tahoma"/>
          <w:sz w:val="24"/>
          <w:szCs w:val="24"/>
        </w:rPr>
        <w:t xml:space="preserve"> USD ;</w:t>
      </w:r>
    </w:p>
    <w:p w14:paraId="49CC94D9" w14:textId="5C68E9B3" w:rsidR="002E448D" w:rsidRPr="003A4763" w:rsidRDefault="002E448D" w:rsidP="002E448D">
      <w:pPr>
        <w:pStyle w:val="Paragraphedeliste"/>
        <w:numPr>
          <w:ilvl w:val="0"/>
          <w:numId w:val="14"/>
        </w:numPr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 xml:space="preserve">Fournitures en eau/siège : </w:t>
      </w:r>
      <w:r w:rsidR="009F2CA8" w:rsidRPr="003A4763">
        <w:rPr>
          <w:rFonts w:ascii="Comic Sans MS" w:hAnsi="Comic Sans MS" w:cs="Tahoma"/>
          <w:sz w:val="24"/>
          <w:szCs w:val="24"/>
        </w:rPr>
        <w:t>4</w:t>
      </w:r>
      <w:r w:rsidR="00F75DE9" w:rsidRPr="003A4763">
        <w:rPr>
          <w:rFonts w:ascii="Comic Sans MS" w:hAnsi="Comic Sans MS" w:cs="Tahoma"/>
          <w:sz w:val="24"/>
          <w:szCs w:val="24"/>
        </w:rPr>
        <w:t>8</w:t>
      </w:r>
      <w:r w:rsidRPr="003A4763">
        <w:rPr>
          <w:rFonts w:ascii="Comic Sans MS" w:hAnsi="Comic Sans MS" w:cs="Tahoma"/>
          <w:sz w:val="24"/>
          <w:szCs w:val="24"/>
        </w:rPr>
        <w:t>.</w:t>
      </w:r>
      <w:r w:rsidR="00F75DE9" w:rsidRPr="003A4763">
        <w:rPr>
          <w:rFonts w:ascii="Comic Sans MS" w:hAnsi="Comic Sans MS" w:cs="Tahoma"/>
          <w:sz w:val="24"/>
          <w:szCs w:val="24"/>
        </w:rPr>
        <w:t>5</w:t>
      </w:r>
      <w:r w:rsidR="009F2CA8" w:rsidRPr="003A4763">
        <w:rPr>
          <w:rFonts w:ascii="Comic Sans MS" w:hAnsi="Comic Sans MS" w:cs="Tahoma"/>
          <w:sz w:val="24"/>
          <w:szCs w:val="24"/>
        </w:rPr>
        <w:t>99</w:t>
      </w:r>
      <w:r w:rsidRPr="003A4763">
        <w:rPr>
          <w:rFonts w:ascii="Comic Sans MS" w:hAnsi="Comic Sans MS" w:cs="Tahoma"/>
          <w:sz w:val="24"/>
          <w:szCs w:val="24"/>
        </w:rPr>
        <w:t>,</w:t>
      </w:r>
      <w:r w:rsidR="009F2CA8" w:rsidRPr="003A4763">
        <w:rPr>
          <w:rFonts w:ascii="Comic Sans MS" w:hAnsi="Comic Sans MS" w:cs="Tahoma"/>
          <w:sz w:val="24"/>
          <w:szCs w:val="24"/>
        </w:rPr>
        <w:t>66</w:t>
      </w:r>
      <w:r w:rsidR="0076499D" w:rsidRPr="003A4763">
        <w:rPr>
          <w:rFonts w:ascii="Comic Sans MS" w:hAnsi="Comic Sans MS" w:cs="Tahoma"/>
          <w:sz w:val="24"/>
          <w:szCs w:val="24"/>
        </w:rPr>
        <w:t xml:space="preserve"> USD ;</w:t>
      </w:r>
    </w:p>
    <w:p w14:paraId="487724D8" w14:textId="0DC598A9" w:rsidR="002E448D" w:rsidRPr="003A4763" w:rsidRDefault="002E448D" w:rsidP="002E448D">
      <w:pPr>
        <w:pStyle w:val="Paragraphedeliste"/>
        <w:numPr>
          <w:ilvl w:val="0"/>
          <w:numId w:val="14"/>
        </w:numPr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 xml:space="preserve">Fournitures en électricité/siège : </w:t>
      </w:r>
      <w:r w:rsidR="009F2CA8" w:rsidRPr="003A4763">
        <w:rPr>
          <w:rFonts w:ascii="Comic Sans MS" w:hAnsi="Comic Sans MS" w:cs="Tahoma"/>
          <w:sz w:val="24"/>
          <w:szCs w:val="24"/>
        </w:rPr>
        <w:t>6.088</w:t>
      </w:r>
      <w:r w:rsidR="006201D4" w:rsidRPr="003A4763">
        <w:rPr>
          <w:rFonts w:ascii="Comic Sans MS" w:hAnsi="Comic Sans MS" w:cs="Tahoma"/>
          <w:sz w:val="24"/>
          <w:szCs w:val="24"/>
        </w:rPr>
        <w:t>,</w:t>
      </w:r>
      <w:r w:rsidR="009F2CA8" w:rsidRPr="003A4763">
        <w:rPr>
          <w:rFonts w:ascii="Comic Sans MS" w:hAnsi="Comic Sans MS" w:cs="Tahoma"/>
          <w:sz w:val="24"/>
          <w:szCs w:val="24"/>
        </w:rPr>
        <w:t>67</w:t>
      </w:r>
      <w:r w:rsidR="0076499D" w:rsidRPr="003A4763">
        <w:rPr>
          <w:rFonts w:ascii="Comic Sans MS" w:hAnsi="Comic Sans MS" w:cs="Tahoma"/>
          <w:sz w:val="24"/>
          <w:szCs w:val="24"/>
        </w:rPr>
        <w:t xml:space="preserve"> USD</w:t>
      </w:r>
      <w:r w:rsidR="007D0DFA" w:rsidRPr="003A4763">
        <w:rPr>
          <w:rFonts w:ascii="Comic Sans MS" w:hAnsi="Comic Sans MS" w:cs="Tahoma"/>
          <w:sz w:val="24"/>
          <w:szCs w:val="24"/>
        </w:rPr>
        <w:t>.</w:t>
      </w:r>
    </w:p>
    <w:p w14:paraId="1DCD4E68" w14:textId="549E322D" w:rsidR="002C41FC" w:rsidRPr="003A4763" w:rsidRDefault="00570B5D" w:rsidP="0090707E">
      <w:pPr>
        <w:tabs>
          <w:tab w:val="right" w:pos="6237"/>
        </w:tabs>
        <w:jc w:val="both"/>
        <w:rPr>
          <w:rFonts w:ascii="Comic Sans MS" w:hAnsi="Comic Sans MS" w:cs="Tahoma"/>
          <w:b/>
          <w:bCs/>
          <w:sz w:val="24"/>
          <w:szCs w:val="24"/>
        </w:rPr>
      </w:pPr>
      <w:r w:rsidRPr="003A4763">
        <w:rPr>
          <w:rFonts w:ascii="Comic Sans MS" w:hAnsi="Comic Sans MS" w:cs="Tahoma"/>
          <w:b/>
          <w:bCs/>
          <w:sz w:val="24"/>
          <w:szCs w:val="24"/>
        </w:rPr>
        <w:t xml:space="preserve">D. </w:t>
      </w:r>
      <w:r w:rsidR="002C41FC" w:rsidRPr="003A4763">
        <w:rPr>
          <w:rFonts w:ascii="Comic Sans MS" w:hAnsi="Comic Sans MS" w:cs="Tahoma"/>
          <w:b/>
          <w:bCs/>
          <w:sz w:val="24"/>
          <w:szCs w:val="24"/>
        </w:rPr>
        <w:t>LES FONDS PROPRES MOBILISES PAR LA CROIX-ROUGE RDC EN 20</w:t>
      </w:r>
      <w:r w:rsidR="00866F83" w:rsidRPr="003A4763">
        <w:rPr>
          <w:rFonts w:ascii="Comic Sans MS" w:hAnsi="Comic Sans MS" w:cs="Tahoma"/>
          <w:b/>
          <w:bCs/>
          <w:sz w:val="24"/>
          <w:szCs w:val="24"/>
        </w:rPr>
        <w:t>2</w:t>
      </w:r>
      <w:r w:rsidR="005B16DA" w:rsidRPr="003A4763">
        <w:rPr>
          <w:rFonts w:ascii="Comic Sans MS" w:hAnsi="Comic Sans MS" w:cs="Tahoma"/>
          <w:b/>
          <w:bCs/>
          <w:sz w:val="24"/>
          <w:szCs w:val="24"/>
        </w:rPr>
        <w:t>2</w:t>
      </w:r>
    </w:p>
    <w:p w14:paraId="6845C0BF" w14:textId="5E947481" w:rsidR="002C41FC" w:rsidRPr="003A4763" w:rsidRDefault="002C41FC" w:rsidP="0090707E">
      <w:pPr>
        <w:tabs>
          <w:tab w:val="right" w:pos="6237"/>
        </w:tabs>
        <w:ind w:left="360"/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 xml:space="preserve">Ces fonds se sont élevés </w:t>
      </w:r>
      <w:r w:rsidR="00430CE6" w:rsidRPr="003A4763">
        <w:rPr>
          <w:rFonts w:ascii="Comic Sans MS" w:hAnsi="Comic Sans MS" w:cs="Tahoma"/>
          <w:sz w:val="24"/>
          <w:szCs w:val="24"/>
        </w:rPr>
        <w:t xml:space="preserve">à </w:t>
      </w:r>
      <w:r w:rsidR="009F2CA8" w:rsidRPr="003A4763">
        <w:rPr>
          <w:rFonts w:ascii="Comic Sans MS" w:hAnsi="Comic Sans MS" w:cs="Tahoma"/>
          <w:b/>
          <w:bCs/>
          <w:sz w:val="24"/>
          <w:szCs w:val="24"/>
        </w:rPr>
        <w:t>6</w:t>
      </w:r>
      <w:r w:rsidR="004869AF" w:rsidRPr="003A4763">
        <w:rPr>
          <w:rFonts w:ascii="Comic Sans MS" w:hAnsi="Comic Sans MS" w:cs="Tahoma"/>
          <w:b/>
          <w:bCs/>
          <w:sz w:val="24"/>
          <w:szCs w:val="24"/>
        </w:rPr>
        <w:t>76</w:t>
      </w:r>
      <w:r w:rsidR="00430CE6" w:rsidRPr="003A4763">
        <w:rPr>
          <w:rFonts w:ascii="Comic Sans MS" w:hAnsi="Comic Sans MS" w:cs="Tahoma"/>
          <w:b/>
          <w:bCs/>
          <w:sz w:val="24"/>
          <w:szCs w:val="24"/>
        </w:rPr>
        <w:t>.</w:t>
      </w:r>
      <w:r w:rsidR="004869AF" w:rsidRPr="003A4763">
        <w:rPr>
          <w:rFonts w:ascii="Comic Sans MS" w:hAnsi="Comic Sans MS" w:cs="Tahoma"/>
          <w:b/>
          <w:bCs/>
          <w:sz w:val="24"/>
          <w:szCs w:val="24"/>
        </w:rPr>
        <w:t>5</w:t>
      </w:r>
      <w:r w:rsidR="00BC2F3A" w:rsidRPr="003A4763">
        <w:rPr>
          <w:rFonts w:ascii="Comic Sans MS" w:hAnsi="Comic Sans MS" w:cs="Tahoma"/>
          <w:b/>
          <w:bCs/>
          <w:sz w:val="24"/>
          <w:szCs w:val="24"/>
        </w:rPr>
        <w:t>75</w:t>
      </w:r>
      <w:r w:rsidRPr="003A4763">
        <w:rPr>
          <w:rFonts w:ascii="Comic Sans MS" w:hAnsi="Comic Sans MS" w:cs="Tahoma"/>
          <w:b/>
          <w:bCs/>
          <w:sz w:val="24"/>
          <w:szCs w:val="24"/>
        </w:rPr>
        <w:t>,</w:t>
      </w:r>
      <w:r w:rsidR="00BC2F3A" w:rsidRPr="003A4763">
        <w:rPr>
          <w:rFonts w:ascii="Comic Sans MS" w:hAnsi="Comic Sans MS" w:cs="Tahoma"/>
          <w:b/>
          <w:bCs/>
          <w:sz w:val="24"/>
          <w:szCs w:val="24"/>
        </w:rPr>
        <w:t>10</w:t>
      </w:r>
      <w:r w:rsidR="00895949" w:rsidRPr="003A4763">
        <w:rPr>
          <w:rFonts w:ascii="Comic Sans MS" w:hAnsi="Comic Sans MS" w:cs="Tahoma"/>
          <w:b/>
          <w:bCs/>
          <w:sz w:val="24"/>
          <w:szCs w:val="24"/>
        </w:rPr>
        <w:t xml:space="preserve"> USD</w:t>
      </w:r>
      <w:r w:rsidRPr="003A4763">
        <w:rPr>
          <w:rFonts w:ascii="Comic Sans MS" w:hAnsi="Comic Sans MS" w:cs="Tahoma"/>
          <w:sz w:val="24"/>
          <w:szCs w:val="24"/>
        </w:rPr>
        <w:t xml:space="preserve"> provenant de</w:t>
      </w:r>
      <w:r w:rsidR="0072382A" w:rsidRPr="003A4763">
        <w:rPr>
          <w:rFonts w:ascii="Comic Sans MS" w:hAnsi="Comic Sans MS" w:cs="Tahoma"/>
          <w:sz w:val="24"/>
          <w:szCs w:val="24"/>
        </w:rPr>
        <w:t>s rubriques ci-dessous</w:t>
      </w:r>
      <w:r w:rsidRPr="003A4763">
        <w:rPr>
          <w:rFonts w:ascii="Comic Sans MS" w:hAnsi="Comic Sans MS" w:cs="Tahoma"/>
          <w:sz w:val="24"/>
          <w:szCs w:val="24"/>
        </w:rPr>
        <w:t xml:space="preserve"> : </w:t>
      </w:r>
    </w:p>
    <w:p w14:paraId="57005ED7" w14:textId="76333314" w:rsidR="002C41FC" w:rsidRPr="003A4763" w:rsidRDefault="002C41FC" w:rsidP="0090707E">
      <w:pPr>
        <w:pStyle w:val="Paragraphedeliste"/>
        <w:numPr>
          <w:ilvl w:val="0"/>
          <w:numId w:val="13"/>
        </w:numPr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 xml:space="preserve">Contributions Statutaires/cartes de membres : </w:t>
      </w:r>
      <w:r w:rsidR="004869AF" w:rsidRPr="003A4763">
        <w:rPr>
          <w:rFonts w:ascii="Comic Sans MS" w:hAnsi="Comic Sans MS" w:cs="Tahoma"/>
          <w:sz w:val="24"/>
          <w:szCs w:val="24"/>
        </w:rPr>
        <w:t>68</w:t>
      </w:r>
      <w:r w:rsidRPr="003A4763">
        <w:rPr>
          <w:rFonts w:ascii="Comic Sans MS" w:hAnsi="Comic Sans MS" w:cs="Tahoma"/>
          <w:sz w:val="24"/>
          <w:szCs w:val="24"/>
        </w:rPr>
        <w:t>.</w:t>
      </w:r>
      <w:r w:rsidR="004869AF" w:rsidRPr="003A4763">
        <w:rPr>
          <w:rFonts w:ascii="Comic Sans MS" w:hAnsi="Comic Sans MS" w:cs="Tahoma"/>
          <w:sz w:val="24"/>
          <w:szCs w:val="24"/>
        </w:rPr>
        <w:t>832</w:t>
      </w:r>
      <w:r w:rsidRPr="003A4763">
        <w:rPr>
          <w:rFonts w:ascii="Comic Sans MS" w:hAnsi="Comic Sans MS" w:cs="Tahoma"/>
          <w:sz w:val="24"/>
          <w:szCs w:val="24"/>
        </w:rPr>
        <w:t>,</w:t>
      </w:r>
      <w:r w:rsidR="009F2CA8" w:rsidRPr="003A4763">
        <w:rPr>
          <w:rFonts w:ascii="Comic Sans MS" w:hAnsi="Comic Sans MS" w:cs="Tahoma"/>
          <w:sz w:val="24"/>
          <w:szCs w:val="24"/>
        </w:rPr>
        <w:t>22</w:t>
      </w:r>
      <w:r w:rsidR="00895949" w:rsidRPr="003A4763">
        <w:rPr>
          <w:rFonts w:ascii="Comic Sans MS" w:hAnsi="Comic Sans MS" w:cs="Tahoma"/>
          <w:sz w:val="24"/>
          <w:szCs w:val="24"/>
        </w:rPr>
        <w:t xml:space="preserve"> USD</w:t>
      </w:r>
      <w:r w:rsidR="009D07EC" w:rsidRPr="003A4763">
        <w:rPr>
          <w:rFonts w:ascii="Comic Sans MS" w:hAnsi="Comic Sans MS" w:cs="Tahoma"/>
          <w:sz w:val="24"/>
          <w:szCs w:val="24"/>
        </w:rPr>
        <w:t> ;</w:t>
      </w:r>
    </w:p>
    <w:p w14:paraId="444336D2" w14:textId="178AB109" w:rsidR="002C41FC" w:rsidRPr="003A4763" w:rsidRDefault="002C41FC" w:rsidP="001804B0">
      <w:pPr>
        <w:pStyle w:val="Paragraphedeliste"/>
        <w:numPr>
          <w:ilvl w:val="0"/>
          <w:numId w:val="13"/>
        </w:numPr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 xml:space="preserve">Redevances des unités économiques : </w:t>
      </w:r>
      <w:r w:rsidR="008D3C4B" w:rsidRPr="003A4763">
        <w:rPr>
          <w:rFonts w:ascii="Comic Sans MS" w:hAnsi="Comic Sans MS" w:cs="Tahoma"/>
          <w:sz w:val="24"/>
          <w:szCs w:val="24"/>
        </w:rPr>
        <w:t>292</w:t>
      </w:r>
      <w:r w:rsidRPr="003A4763">
        <w:rPr>
          <w:rFonts w:ascii="Comic Sans MS" w:hAnsi="Comic Sans MS" w:cs="Tahoma"/>
          <w:sz w:val="24"/>
          <w:szCs w:val="24"/>
        </w:rPr>
        <w:t>.</w:t>
      </w:r>
      <w:r w:rsidR="008D3C4B" w:rsidRPr="003A4763">
        <w:rPr>
          <w:rFonts w:ascii="Comic Sans MS" w:hAnsi="Comic Sans MS" w:cs="Tahoma"/>
          <w:sz w:val="24"/>
          <w:szCs w:val="24"/>
        </w:rPr>
        <w:t>6</w:t>
      </w:r>
      <w:r w:rsidR="00B65ED4" w:rsidRPr="003A4763">
        <w:rPr>
          <w:rFonts w:ascii="Comic Sans MS" w:hAnsi="Comic Sans MS" w:cs="Tahoma"/>
          <w:sz w:val="24"/>
          <w:szCs w:val="24"/>
        </w:rPr>
        <w:t>22</w:t>
      </w:r>
      <w:r w:rsidRPr="003A4763">
        <w:rPr>
          <w:rFonts w:ascii="Comic Sans MS" w:hAnsi="Comic Sans MS" w:cs="Tahoma"/>
          <w:sz w:val="24"/>
          <w:szCs w:val="24"/>
        </w:rPr>
        <w:t>,</w:t>
      </w:r>
      <w:r w:rsidR="00B65ED4" w:rsidRPr="003A4763">
        <w:rPr>
          <w:rFonts w:ascii="Comic Sans MS" w:hAnsi="Comic Sans MS" w:cs="Tahoma"/>
          <w:sz w:val="24"/>
          <w:szCs w:val="24"/>
        </w:rPr>
        <w:t>67</w:t>
      </w:r>
      <w:r w:rsidR="00895949" w:rsidRPr="003A4763">
        <w:rPr>
          <w:rFonts w:ascii="Comic Sans MS" w:hAnsi="Comic Sans MS" w:cs="Tahoma"/>
          <w:sz w:val="24"/>
          <w:szCs w:val="24"/>
        </w:rPr>
        <w:t xml:space="preserve"> USD</w:t>
      </w:r>
      <w:r w:rsidR="009D07EC" w:rsidRPr="003A4763">
        <w:rPr>
          <w:rFonts w:ascii="Comic Sans MS" w:hAnsi="Comic Sans MS" w:cs="Tahoma"/>
          <w:sz w:val="24"/>
          <w:szCs w:val="24"/>
        </w:rPr>
        <w:t> ;</w:t>
      </w:r>
    </w:p>
    <w:p w14:paraId="55DE8EC7" w14:textId="2BF44823" w:rsidR="008D3C4B" w:rsidRPr="003A4763" w:rsidRDefault="008D3C4B" w:rsidP="001804B0">
      <w:pPr>
        <w:pStyle w:val="Paragraphedeliste"/>
        <w:numPr>
          <w:ilvl w:val="0"/>
          <w:numId w:val="13"/>
        </w:numPr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>Recettes issues de centre d’appareillage orthopédique </w:t>
      </w:r>
      <w:r w:rsidR="00132EF4" w:rsidRPr="003A4763">
        <w:rPr>
          <w:rFonts w:ascii="Comic Sans MS" w:hAnsi="Comic Sans MS" w:cs="Tahoma"/>
          <w:sz w:val="24"/>
          <w:szCs w:val="24"/>
        </w:rPr>
        <w:t>de Kalembe-</w:t>
      </w:r>
      <w:proofErr w:type="gramStart"/>
      <w:r w:rsidR="00132EF4" w:rsidRPr="003A4763">
        <w:rPr>
          <w:rFonts w:ascii="Comic Sans MS" w:hAnsi="Comic Sans MS" w:cs="Tahoma"/>
          <w:sz w:val="24"/>
          <w:szCs w:val="24"/>
        </w:rPr>
        <w:t>lembe</w:t>
      </w:r>
      <w:r w:rsidRPr="003A4763">
        <w:rPr>
          <w:rFonts w:ascii="Comic Sans MS" w:hAnsi="Comic Sans MS" w:cs="Tahoma"/>
          <w:sz w:val="24"/>
          <w:szCs w:val="24"/>
        </w:rPr>
        <w:t>:</w:t>
      </w:r>
      <w:proofErr w:type="gramEnd"/>
      <w:r w:rsidRPr="003A4763">
        <w:rPr>
          <w:rFonts w:ascii="Comic Sans MS" w:hAnsi="Comic Sans MS" w:cs="Tahoma"/>
          <w:sz w:val="24"/>
          <w:szCs w:val="24"/>
        </w:rPr>
        <w:t xml:space="preserve"> 54.525,36 USD</w:t>
      </w:r>
      <w:r w:rsidR="00132EF4" w:rsidRPr="003A4763">
        <w:rPr>
          <w:rFonts w:ascii="Comic Sans MS" w:hAnsi="Comic Sans MS" w:cs="Tahoma"/>
          <w:sz w:val="24"/>
          <w:szCs w:val="24"/>
        </w:rPr>
        <w:t> ;</w:t>
      </w:r>
    </w:p>
    <w:p w14:paraId="1056EF86" w14:textId="38EC871F" w:rsidR="002C41FC" w:rsidRPr="003A4763" w:rsidRDefault="002C41FC" w:rsidP="001804B0">
      <w:pPr>
        <w:pStyle w:val="Paragraphedeliste"/>
        <w:numPr>
          <w:ilvl w:val="0"/>
          <w:numId w:val="13"/>
        </w:numPr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>Revenus des bi</w:t>
      </w:r>
      <w:r w:rsidR="006201D4" w:rsidRPr="003A4763">
        <w:rPr>
          <w:rFonts w:ascii="Comic Sans MS" w:hAnsi="Comic Sans MS" w:cs="Tahoma"/>
          <w:sz w:val="24"/>
          <w:szCs w:val="24"/>
        </w:rPr>
        <w:t xml:space="preserve">ens mobiliers et immobiliers : </w:t>
      </w:r>
      <w:r w:rsidR="009F2CA8" w:rsidRPr="003A4763">
        <w:rPr>
          <w:rFonts w:ascii="Comic Sans MS" w:hAnsi="Comic Sans MS" w:cs="Tahoma"/>
          <w:sz w:val="24"/>
          <w:szCs w:val="24"/>
        </w:rPr>
        <w:t>71</w:t>
      </w:r>
      <w:r w:rsidRPr="003A4763">
        <w:rPr>
          <w:rFonts w:ascii="Comic Sans MS" w:hAnsi="Comic Sans MS" w:cs="Tahoma"/>
          <w:sz w:val="24"/>
          <w:szCs w:val="24"/>
        </w:rPr>
        <w:t>.</w:t>
      </w:r>
      <w:r w:rsidR="009F2CA8" w:rsidRPr="003A4763">
        <w:rPr>
          <w:rFonts w:ascii="Comic Sans MS" w:hAnsi="Comic Sans MS" w:cs="Tahoma"/>
          <w:sz w:val="24"/>
          <w:szCs w:val="24"/>
        </w:rPr>
        <w:t>771</w:t>
      </w:r>
      <w:r w:rsidRPr="003A4763">
        <w:rPr>
          <w:rFonts w:ascii="Comic Sans MS" w:hAnsi="Comic Sans MS" w:cs="Tahoma"/>
          <w:sz w:val="24"/>
          <w:szCs w:val="24"/>
        </w:rPr>
        <w:t>,00</w:t>
      </w:r>
      <w:r w:rsidR="00895949" w:rsidRPr="003A4763">
        <w:rPr>
          <w:rFonts w:ascii="Comic Sans MS" w:hAnsi="Comic Sans MS" w:cs="Tahoma"/>
          <w:sz w:val="24"/>
          <w:szCs w:val="24"/>
        </w:rPr>
        <w:t xml:space="preserve"> USD</w:t>
      </w:r>
      <w:r w:rsidR="009D07EC" w:rsidRPr="003A4763">
        <w:rPr>
          <w:rFonts w:ascii="Comic Sans MS" w:hAnsi="Comic Sans MS" w:cs="Tahoma"/>
          <w:sz w:val="24"/>
          <w:szCs w:val="24"/>
        </w:rPr>
        <w:t> ;</w:t>
      </w:r>
    </w:p>
    <w:p w14:paraId="722FB048" w14:textId="1C855BE9" w:rsidR="009D07EC" w:rsidRPr="003A4763" w:rsidRDefault="006201D4" w:rsidP="001804B0">
      <w:pPr>
        <w:pStyle w:val="Paragraphedeliste"/>
        <w:numPr>
          <w:ilvl w:val="0"/>
          <w:numId w:val="13"/>
        </w:numPr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 xml:space="preserve">Produits divers reçus : </w:t>
      </w:r>
      <w:r w:rsidR="009F2CA8" w:rsidRPr="003A4763">
        <w:rPr>
          <w:rFonts w:ascii="Comic Sans MS" w:hAnsi="Comic Sans MS" w:cs="Tahoma"/>
          <w:sz w:val="24"/>
          <w:szCs w:val="24"/>
        </w:rPr>
        <w:t>13</w:t>
      </w:r>
      <w:r w:rsidR="004869AF" w:rsidRPr="003A4763">
        <w:rPr>
          <w:rFonts w:ascii="Comic Sans MS" w:hAnsi="Comic Sans MS" w:cs="Tahoma"/>
          <w:sz w:val="24"/>
          <w:szCs w:val="24"/>
        </w:rPr>
        <w:t>3</w:t>
      </w:r>
      <w:r w:rsidRPr="003A4763">
        <w:rPr>
          <w:rFonts w:ascii="Comic Sans MS" w:hAnsi="Comic Sans MS" w:cs="Tahoma"/>
          <w:sz w:val="24"/>
          <w:szCs w:val="24"/>
        </w:rPr>
        <w:t>.</w:t>
      </w:r>
      <w:r w:rsidR="004869AF" w:rsidRPr="003A4763">
        <w:rPr>
          <w:rFonts w:ascii="Comic Sans MS" w:hAnsi="Comic Sans MS" w:cs="Tahoma"/>
          <w:sz w:val="24"/>
          <w:szCs w:val="24"/>
        </w:rPr>
        <w:t>937</w:t>
      </w:r>
      <w:r w:rsidRPr="003A4763">
        <w:rPr>
          <w:rFonts w:ascii="Comic Sans MS" w:hAnsi="Comic Sans MS" w:cs="Tahoma"/>
          <w:sz w:val="24"/>
          <w:szCs w:val="24"/>
        </w:rPr>
        <w:t>,</w:t>
      </w:r>
      <w:r w:rsidR="009F2CA8" w:rsidRPr="003A4763">
        <w:rPr>
          <w:rFonts w:ascii="Comic Sans MS" w:hAnsi="Comic Sans MS" w:cs="Tahoma"/>
          <w:sz w:val="24"/>
          <w:szCs w:val="24"/>
        </w:rPr>
        <w:t>79</w:t>
      </w:r>
      <w:r w:rsidR="009D07EC" w:rsidRPr="003A4763">
        <w:rPr>
          <w:rFonts w:ascii="Comic Sans MS" w:hAnsi="Comic Sans MS" w:cs="Tahoma"/>
          <w:sz w:val="24"/>
          <w:szCs w:val="24"/>
        </w:rPr>
        <w:t xml:space="preserve"> USD ;</w:t>
      </w:r>
    </w:p>
    <w:p w14:paraId="2A8ABABC" w14:textId="7509B660" w:rsidR="009D07EC" w:rsidRPr="003A4763" w:rsidRDefault="009D07EC" w:rsidP="0090707E">
      <w:pPr>
        <w:pStyle w:val="Paragraphedeliste"/>
        <w:numPr>
          <w:ilvl w:val="0"/>
          <w:numId w:val="13"/>
        </w:numPr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>Allocation</w:t>
      </w:r>
      <w:r w:rsidR="00422B5C" w:rsidRPr="003A4763">
        <w:rPr>
          <w:rFonts w:ascii="Comic Sans MS" w:hAnsi="Comic Sans MS" w:cs="Tahoma"/>
          <w:sz w:val="24"/>
          <w:szCs w:val="24"/>
        </w:rPr>
        <w:t>s</w:t>
      </w:r>
      <w:r w:rsidRPr="003A4763">
        <w:rPr>
          <w:rFonts w:ascii="Comic Sans MS" w:hAnsi="Comic Sans MS" w:cs="Tahoma"/>
          <w:sz w:val="24"/>
          <w:szCs w:val="24"/>
        </w:rPr>
        <w:t xml:space="preserve"> et rétribution</w:t>
      </w:r>
      <w:r w:rsidR="00422B5C" w:rsidRPr="003A4763">
        <w:rPr>
          <w:rFonts w:ascii="Comic Sans MS" w:hAnsi="Comic Sans MS" w:cs="Tahoma"/>
          <w:sz w:val="24"/>
          <w:szCs w:val="24"/>
        </w:rPr>
        <w:t>s</w:t>
      </w:r>
      <w:r w:rsidRPr="003A4763">
        <w:rPr>
          <w:rFonts w:ascii="Comic Sans MS" w:hAnsi="Comic Sans MS" w:cs="Tahoma"/>
          <w:sz w:val="24"/>
          <w:szCs w:val="24"/>
        </w:rPr>
        <w:t xml:space="preserve"> reçue</w:t>
      </w:r>
      <w:r w:rsidR="00422B5C" w:rsidRPr="003A4763">
        <w:rPr>
          <w:rFonts w:ascii="Comic Sans MS" w:hAnsi="Comic Sans MS" w:cs="Tahoma"/>
          <w:sz w:val="24"/>
          <w:szCs w:val="24"/>
        </w:rPr>
        <w:t>s</w:t>
      </w:r>
      <w:r w:rsidR="006201D4" w:rsidRPr="003A4763">
        <w:rPr>
          <w:rFonts w:ascii="Comic Sans MS" w:hAnsi="Comic Sans MS" w:cs="Tahoma"/>
          <w:sz w:val="24"/>
          <w:szCs w:val="24"/>
        </w:rPr>
        <w:t xml:space="preserve"> : </w:t>
      </w:r>
      <w:r w:rsidR="009F2CA8" w:rsidRPr="003A4763">
        <w:rPr>
          <w:rFonts w:ascii="Comic Sans MS" w:hAnsi="Comic Sans MS" w:cs="Tahoma"/>
          <w:sz w:val="24"/>
          <w:szCs w:val="24"/>
        </w:rPr>
        <w:t>54</w:t>
      </w:r>
      <w:r w:rsidR="006201D4" w:rsidRPr="003A4763">
        <w:rPr>
          <w:rFonts w:ascii="Comic Sans MS" w:hAnsi="Comic Sans MS" w:cs="Tahoma"/>
          <w:sz w:val="24"/>
          <w:szCs w:val="24"/>
        </w:rPr>
        <w:t>.</w:t>
      </w:r>
      <w:r w:rsidR="009F2CA8" w:rsidRPr="003A4763">
        <w:rPr>
          <w:rFonts w:ascii="Comic Sans MS" w:hAnsi="Comic Sans MS" w:cs="Tahoma"/>
          <w:sz w:val="24"/>
          <w:szCs w:val="24"/>
        </w:rPr>
        <w:t>886</w:t>
      </w:r>
      <w:r w:rsidR="00DB4ACD" w:rsidRPr="003A4763">
        <w:rPr>
          <w:rFonts w:ascii="Comic Sans MS" w:hAnsi="Comic Sans MS" w:cs="Tahoma"/>
          <w:sz w:val="24"/>
          <w:szCs w:val="24"/>
        </w:rPr>
        <w:t>,</w:t>
      </w:r>
      <w:r w:rsidR="006D67D2" w:rsidRPr="003A4763">
        <w:rPr>
          <w:rFonts w:ascii="Comic Sans MS" w:hAnsi="Comic Sans MS" w:cs="Tahoma"/>
          <w:sz w:val="24"/>
          <w:szCs w:val="24"/>
        </w:rPr>
        <w:t>00</w:t>
      </w:r>
      <w:r w:rsidRPr="003A4763">
        <w:rPr>
          <w:rFonts w:ascii="Comic Sans MS" w:hAnsi="Comic Sans MS" w:cs="Tahoma"/>
          <w:sz w:val="24"/>
          <w:szCs w:val="24"/>
        </w:rPr>
        <w:t xml:space="preserve"> USD</w:t>
      </w:r>
    </w:p>
    <w:p w14:paraId="272A8C73" w14:textId="478D98D9" w:rsidR="002C41FC" w:rsidRPr="003A4763" w:rsidRDefault="002C41FC" w:rsidP="007D6385">
      <w:pPr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>Ces fonds sont inférieurs aux prévisions. Ceci est dû principalement au payement tardif des quotes-parts des provinces sur les contributions Statutaires et les redevances des unités économiques.</w:t>
      </w:r>
    </w:p>
    <w:p w14:paraId="1E2DA19D" w14:textId="0E914A7F" w:rsidR="00BA2F3C" w:rsidRPr="003A4763" w:rsidRDefault="00BA2F3C" w:rsidP="007D6385">
      <w:pPr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bCs/>
          <w:sz w:val="24"/>
          <w:szCs w:val="24"/>
        </w:rPr>
        <w:lastRenderedPageBreak/>
        <w:t xml:space="preserve">En passant, nous avions bénéficié de la contribution financière à l’Assemblée Générale Ordinaire CRRDC 2021 tenue en mars 2022 de : l’Hôpital Kalembe-lembe du montant de </w:t>
      </w:r>
      <w:r w:rsidRPr="003A4763">
        <w:rPr>
          <w:rFonts w:ascii="Comic Sans MS" w:hAnsi="Comic Sans MS" w:cs="Tahoma"/>
          <w:b/>
          <w:sz w:val="24"/>
          <w:szCs w:val="24"/>
        </w:rPr>
        <w:t>1.000 Usd</w:t>
      </w:r>
      <w:r w:rsidRPr="003A4763">
        <w:rPr>
          <w:rFonts w:ascii="Comic Sans MS" w:hAnsi="Comic Sans MS" w:cs="Tahoma"/>
          <w:bCs/>
          <w:sz w:val="24"/>
          <w:szCs w:val="24"/>
        </w:rPr>
        <w:t xml:space="preserve">, la Croix-Rouge luxembourgeoise en RDC pour un montant de </w:t>
      </w:r>
      <w:r w:rsidRPr="003A4763">
        <w:rPr>
          <w:rFonts w:ascii="Comic Sans MS" w:hAnsi="Comic Sans MS" w:cs="Tahoma"/>
          <w:b/>
          <w:sz w:val="24"/>
          <w:szCs w:val="24"/>
        </w:rPr>
        <w:t>1.500 USD</w:t>
      </w:r>
      <w:r w:rsidR="006973F8" w:rsidRPr="003A4763">
        <w:rPr>
          <w:rFonts w:ascii="Comic Sans MS" w:hAnsi="Comic Sans MS" w:cs="Tahoma"/>
          <w:bCs/>
          <w:sz w:val="24"/>
          <w:szCs w:val="24"/>
        </w:rPr>
        <w:t xml:space="preserve"> et des deux volontaires au nom de Willermine LUFINKADIO du montant de </w:t>
      </w:r>
      <w:r w:rsidR="006973F8" w:rsidRPr="003A4763">
        <w:rPr>
          <w:rFonts w:ascii="Comic Sans MS" w:hAnsi="Comic Sans MS" w:cs="Tahoma"/>
          <w:b/>
          <w:sz w:val="24"/>
          <w:szCs w:val="24"/>
        </w:rPr>
        <w:t>100 Usd</w:t>
      </w:r>
      <w:r w:rsidR="006973F8" w:rsidRPr="003A4763">
        <w:rPr>
          <w:rFonts w:ascii="Comic Sans MS" w:hAnsi="Comic Sans MS" w:cs="Tahoma"/>
          <w:bCs/>
          <w:sz w:val="24"/>
          <w:szCs w:val="24"/>
        </w:rPr>
        <w:t xml:space="preserve"> ainsi que </w:t>
      </w:r>
      <w:r w:rsidRPr="003A4763">
        <w:rPr>
          <w:rFonts w:ascii="Comic Sans MS" w:hAnsi="Comic Sans MS" w:cs="Tahoma"/>
          <w:bCs/>
          <w:sz w:val="24"/>
          <w:szCs w:val="24"/>
        </w:rPr>
        <w:t>d</w:t>
      </w:r>
      <w:r w:rsidR="0090702F" w:rsidRPr="003A4763">
        <w:rPr>
          <w:rFonts w:ascii="Comic Sans MS" w:hAnsi="Comic Sans MS" w:cs="Tahoma"/>
          <w:bCs/>
          <w:sz w:val="24"/>
          <w:szCs w:val="24"/>
        </w:rPr>
        <w:t>e</w:t>
      </w:r>
      <w:r w:rsidRPr="003A4763">
        <w:rPr>
          <w:rFonts w:ascii="Comic Sans MS" w:hAnsi="Comic Sans MS" w:cs="Tahoma"/>
          <w:bCs/>
          <w:sz w:val="24"/>
          <w:szCs w:val="24"/>
        </w:rPr>
        <w:t xml:space="preserve"> Mr MUSUANKUMU </w:t>
      </w:r>
      <w:r w:rsidR="0090702F" w:rsidRPr="003A4763">
        <w:rPr>
          <w:rFonts w:ascii="Comic Sans MS" w:hAnsi="Comic Sans MS" w:cs="Tahoma"/>
          <w:bCs/>
          <w:sz w:val="24"/>
          <w:szCs w:val="24"/>
        </w:rPr>
        <w:t xml:space="preserve">MWOL </w:t>
      </w:r>
      <w:r w:rsidRPr="003A4763">
        <w:rPr>
          <w:rFonts w:ascii="Comic Sans MS" w:hAnsi="Comic Sans MS" w:cs="Tahoma"/>
          <w:bCs/>
          <w:sz w:val="24"/>
          <w:szCs w:val="24"/>
        </w:rPr>
        <w:t>God</w:t>
      </w:r>
      <w:r w:rsidR="0090702F" w:rsidRPr="003A4763">
        <w:rPr>
          <w:rFonts w:ascii="Comic Sans MS" w:hAnsi="Comic Sans MS" w:cs="Tahoma"/>
          <w:bCs/>
          <w:sz w:val="24"/>
          <w:szCs w:val="24"/>
        </w:rPr>
        <w:t>é</w:t>
      </w:r>
      <w:r w:rsidRPr="003A4763">
        <w:rPr>
          <w:rFonts w:ascii="Comic Sans MS" w:hAnsi="Comic Sans MS" w:cs="Tahoma"/>
          <w:bCs/>
          <w:sz w:val="24"/>
          <w:szCs w:val="24"/>
        </w:rPr>
        <w:t xml:space="preserve">, Président </w:t>
      </w:r>
      <w:r w:rsidR="0090702F" w:rsidRPr="003A4763">
        <w:rPr>
          <w:rFonts w:ascii="Comic Sans MS" w:hAnsi="Comic Sans MS" w:cs="Tahoma"/>
          <w:bCs/>
          <w:sz w:val="24"/>
          <w:szCs w:val="24"/>
        </w:rPr>
        <w:t xml:space="preserve">National </w:t>
      </w:r>
      <w:r w:rsidRPr="003A4763">
        <w:rPr>
          <w:rFonts w:ascii="Comic Sans MS" w:hAnsi="Comic Sans MS" w:cs="Tahoma"/>
          <w:bCs/>
          <w:sz w:val="24"/>
          <w:szCs w:val="24"/>
        </w:rPr>
        <w:t>de la Commission des Finances, du montant de 50 $.</w:t>
      </w:r>
    </w:p>
    <w:p w14:paraId="265ADC90" w14:textId="32C21376" w:rsidR="002C41FC" w:rsidRPr="003A4763" w:rsidRDefault="002C41FC" w:rsidP="002C41FC">
      <w:pPr>
        <w:pStyle w:val="Paragraphedeliste"/>
        <w:tabs>
          <w:tab w:val="right" w:pos="6237"/>
        </w:tabs>
        <w:ind w:left="1080"/>
        <w:jc w:val="both"/>
        <w:rPr>
          <w:rFonts w:ascii="Comic Sans MS" w:hAnsi="Comic Sans MS" w:cs="Tahoma"/>
          <w:sz w:val="24"/>
          <w:szCs w:val="24"/>
        </w:rPr>
      </w:pPr>
    </w:p>
    <w:p w14:paraId="06CC506A" w14:textId="63092D40" w:rsidR="002C41FC" w:rsidRPr="003A4763" w:rsidRDefault="002C41FC" w:rsidP="00132EF4">
      <w:pPr>
        <w:pStyle w:val="Paragraphedeliste"/>
        <w:numPr>
          <w:ilvl w:val="0"/>
          <w:numId w:val="29"/>
        </w:numPr>
        <w:tabs>
          <w:tab w:val="right" w:pos="284"/>
        </w:tabs>
        <w:jc w:val="both"/>
        <w:rPr>
          <w:rFonts w:ascii="Comic Sans MS" w:hAnsi="Comic Sans MS" w:cs="Tahoma"/>
          <w:b/>
          <w:sz w:val="24"/>
          <w:szCs w:val="24"/>
          <w:u w:val="single"/>
        </w:rPr>
      </w:pPr>
      <w:r w:rsidRPr="003A4763">
        <w:rPr>
          <w:rFonts w:ascii="Comic Sans MS" w:hAnsi="Comic Sans MS" w:cs="Tahoma"/>
          <w:b/>
          <w:sz w:val="24"/>
          <w:szCs w:val="24"/>
          <w:u w:val="single"/>
        </w:rPr>
        <w:t>VOLET EMPLOIS</w:t>
      </w:r>
    </w:p>
    <w:p w14:paraId="112D5AB6" w14:textId="2E3CC47E" w:rsidR="00AC7C15" w:rsidRPr="003A4763" w:rsidRDefault="00AA0BA6" w:rsidP="002C41FC">
      <w:pPr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>Durant l</w:t>
      </w:r>
      <w:r w:rsidR="009F2CA8" w:rsidRPr="003A4763">
        <w:rPr>
          <w:rFonts w:ascii="Comic Sans MS" w:hAnsi="Comic Sans MS" w:cs="Tahoma"/>
          <w:sz w:val="24"/>
          <w:szCs w:val="24"/>
        </w:rPr>
        <w:t xml:space="preserve">’exercice </w:t>
      </w:r>
      <w:r w:rsidRPr="003A4763">
        <w:rPr>
          <w:rFonts w:ascii="Comic Sans MS" w:hAnsi="Comic Sans MS" w:cs="Tahoma"/>
          <w:sz w:val="24"/>
          <w:szCs w:val="24"/>
        </w:rPr>
        <w:t>2022</w:t>
      </w:r>
      <w:r w:rsidR="002C41FC" w:rsidRPr="003A4763">
        <w:rPr>
          <w:rFonts w:ascii="Comic Sans MS" w:hAnsi="Comic Sans MS" w:cs="Tahoma"/>
          <w:sz w:val="24"/>
          <w:szCs w:val="24"/>
        </w:rPr>
        <w:t xml:space="preserve">, les fonds reçus au niveau du siège ont couvert respectivement les dépenses des programmes et de fonctionnement de l’ordre de </w:t>
      </w:r>
      <w:r w:rsidR="009F2CA8" w:rsidRPr="003A4763">
        <w:rPr>
          <w:rFonts w:ascii="Comic Sans MS" w:hAnsi="Comic Sans MS" w:cs="Tahoma"/>
          <w:sz w:val="24"/>
          <w:szCs w:val="24"/>
        </w:rPr>
        <w:t>6</w:t>
      </w:r>
      <w:r w:rsidR="002C41FC" w:rsidRPr="003A4763">
        <w:rPr>
          <w:rFonts w:ascii="Comic Sans MS" w:hAnsi="Comic Sans MS" w:cs="Tahoma"/>
          <w:sz w:val="24"/>
          <w:szCs w:val="24"/>
        </w:rPr>
        <w:t>.</w:t>
      </w:r>
      <w:r w:rsidR="004869AF" w:rsidRPr="003A4763">
        <w:rPr>
          <w:rFonts w:ascii="Comic Sans MS" w:hAnsi="Comic Sans MS" w:cs="Tahoma"/>
          <w:sz w:val="24"/>
          <w:szCs w:val="24"/>
        </w:rPr>
        <w:t>550</w:t>
      </w:r>
      <w:r w:rsidR="004E58AC" w:rsidRPr="003A4763">
        <w:rPr>
          <w:rFonts w:ascii="Comic Sans MS" w:hAnsi="Comic Sans MS" w:cs="Tahoma"/>
          <w:sz w:val="24"/>
          <w:szCs w:val="24"/>
        </w:rPr>
        <w:t>.</w:t>
      </w:r>
      <w:r w:rsidR="004869AF" w:rsidRPr="003A4763">
        <w:rPr>
          <w:rFonts w:ascii="Comic Sans MS" w:hAnsi="Comic Sans MS" w:cs="Tahoma"/>
          <w:sz w:val="24"/>
          <w:szCs w:val="24"/>
        </w:rPr>
        <w:t>595</w:t>
      </w:r>
      <w:r w:rsidR="002C41FC" w:rsidRPr="003A4763">
        <w:rPr>
          <w:rFonts w:ascii="Comic Sans MS" w:hAnsi="Comic Sans MS" w:cs="Tahoma"/>
          <w:sz w:val="24"/>
          <w:szCs w:val="24"/>
        </w:rPr>
        <w:t>,</w:t>
      </w:r>
      <w:r w:rsidR="004869AF" w:rsidRPr="003A4763">
        <w:rPr>
          <w:rFonts w:ascii="Comic Sans MS" w:hAnsi="Comic Sans MS" w:cs="Tahoma"/>
          <w:sz w:val="24"/>
          <w:szCs w:val="24"/>
        </w:rPr>
        <w:t>44</w:t>
      </w:r>
      <w:r w:rsidR="004E58AC" w:rsidRPr="003A4763">
        <w:rPr>
          <w:rFonts w:ascii="Comic Sans MS" w:hAnsi="Comic Sans MS" w:cs="Tahoma"/>
          <w:sz w:val="24"/>
          <w:szCs w:val="24"/>
        </w:rPr>
        <w:t xml:space="preserve"> USD</w:t>
      </w:r>
      <w:r w:rsidR="0091196E" w:rsidRPr="003A4763">
        <w:rPr>
          <w:rFonts w:ascii="Comic Sans MS" w:hAnsi="Comic Sans MS" w:cs="Tahoma"/>
          <w:sz w:val="24"/>
          <w:szCs w:val="24"/>
        </w:rPr>
        <w:t>.</w:t>
      </w:r>
    </w:p>
    <w:tbl>
      <w:tblPr>
        <w:tblW w:w="9434" w:type="dxa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9"/>
        <w:gridCol w:w="6141"/>
        <w:gridCol w:w="1934"/>
        <w:gridCol w:w="820"/>
      </w:tblGrid>
      <w:tr w:rsidR="00035483" w:rsidRPr="003A4763" w14:paraId="2D0FCB9A" w14:textId="77777777" w:rsidTr="00CC4507">
        <w:trPr>
          <w:trHeight w:val="375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FDBC01" w14:textId="77777777" w:rsidR="002C41FC" w:rsidRPr="003A4763" w:rsidRDefault="002C41FC" w:rsidP="00CC4507">
            <w:pPr>
              <w:spacing w:after="0" w:line="240" w:lineRule="auto"/>
              <w:rPr>
                <w:rFonts w:ascii="Comic Sans MS" w:eastAsia="Times New Roman" w:hAnsi="Comic Sans MS" w:cs="Arial"/>
                <w:b/>
                <w:bCs/>
                <w:sz w:val="28"/>
                <w:szCs w:val="28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b/>
                <w:bCs/>
                <w:sz w:val="28"/>
                <w:szCs w:val="28"/>
                <w:lang w:eastAsia="fr-FR"/>
              </w:rPr>
              <w:t>N°</w:t>
            </w:r>
          </w:p>
        </w:tc>
        <w:tc>
          <w:tcPr>
            <w:tcW w:w="6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223B92" w14:textId="77777777" w:rsidR="002C41FC" w:rsidRPr="003A4763" w:rsidRDefault="002C41FC" w:rsidP="00CC4507">
            <w:pPr>
              <w:spacing w:after="0" w:line="240" w:lineRule="auto"/>
              <w:rPr>
                <w:rFonts w:ascii="Comic Sans MS" w:eastAsia="Times New Roman" w:hAnsi="Comic Sans MS" w:cs="Arial"/>
                <w:b/>
                <w:bCs/>
                <w:sz w:val="28"/>
                <w:szCs w:val="28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b/>
                <w:bCs/>
                <w:sz w:val="28"/>
                <w:szCs w:val="28"/>
                <w:lang w:eastAsia="fr-FR"/>
              </w:rPr>
              <w:t>Libellé</w:t>
            </w:r>
          </w:p>
        </w:tc>
        <w:tc>
          <w:tcPr>
            <w:tcW w:w="1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541546" w14:textId="77777777" w:rsidR="002C41FC" w:rsidRPr="003A4763" w:rsidRDefault="002C41FC" w:rsidP="00CC4507">
            <w:pPr>
              <w:spacing w:after="0" w:line="240" w:lineRule="auto"/>
              <w:rPr>
                <w:rFonts w:ascii="Comic Sans MS" w:eastAsia="Times New Roman" w:hAnsi="Comic Sans MS" w:cs="Arial"/>
                <w:b/>
                <w:bCs/>
                <w:sz w:val="28"/>
                <w:szCs w:val="28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b/>
                <w:bCs/>
                <w:sz w:val="28"/>
                <w:szCs w:val="28"/>
                <w:lang w:eastAsia="fr-FR"/>
              </w:rPr>
              <w:t>USD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0F1F9" w14:textId="77777777" w:rsidR="002C41FC" w:rsidRPr="003A4763" w:rsidRDefault="002C41FC" w:rsidP="00CC4507">
            <w:pPr>
              <w:spacing w:after="0" w:line="240" w:lineRule="auto"/>
              <w:rPr>
                <w:rFonts w:ascii="Comic Sans MS" w:eastAsia="Times New Roman" w:hAnsi="Comic Sans MS" w:cs="Arial"/>
                <w:b/>
                <w:bCs/>
                <w:sz w:val="28"/>
                <w:szCs w:val="28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b/>
                <w:bCs/>
                <w:sz w:val="28"/>
                <w:szCs w:val="28"/>
                <w:lang w:eastAsia="fr-FR"/>
              </w:rPr>
              <w:t>%</w:t>
            </w:r>
          </w:p>
        </w:tc>
      </w:tr>
      <w:tr w:rsidR="00035483" w:rsidRPr="003A4763" w14:paraId="256D4A03" w14:textId="77777777" w:rsidTr="00CC4507">
        <w:trPr>
          <w:trHeight w:val="375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02AD3C" w14:textId="52C08E39" w:rsidR="002C41FC" w:rsidRPr="003A4763" w:rsidRDefault="002C41FC" w:rsidP="00CC4507">
            <w:pPr>
              <w:spacing w:after="0" w:line="240" w:lineRule="auto"/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6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BCABEA" w14:textId="1700D646" w:rsidR="002C41FC" w:rsidRPr="003A4763" w:rsidRDefault="002C41FC" w:rsidP="00CC4507">
            <w:pPr>
              <w:spacing w:after="0" w:line="240" w:lineRule="auto"/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 xml:space="preserve">Charges </w:t>
            </w:r>
            <w:r w:rsidR="0021626C" w:rsidRPr="003A4763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 xml:space="preserve">d’exploitations </w:t>
            </w:r>
            <w:r w:rsidRPr="003A4763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 xml:space="preserve">liées aux </w:t>
            </w:r>
            <w:r w:rsidR="00FA1362" w:rsidRPr="003A4763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>Projets/</w:t>
            </w:r>
            <w:r w:rsidRPr="003A4763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>programmes</w:t>
            </w:r>
            <w:r w:rsidR="00FA1362" w:rsidRPr="003A4763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 xml:space="preserve"> et fonctionnement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1C1709" w14:textId="77777777" w:rsidR="002C41FC" w:rsidRPr="003A4763" w:rsidRDefault="002C41FC" w:rsidP="00CC4507">
            <w:pPr>
              <w:spacing w:after="0" w:line="240" w:lineRule="auto"/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C84BD" w14:textId="77777777" w:rsidR="002C41FC" w:rsidRPr="003A4763" w:rsidRDefault="002C41FC" w:rsidP="00CC4507">
            <w:pPr>
              <w:spacing w:after="0" w:line="240" w:lineRule="auto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 </w:t>
            </w:r>
          </w:p>
        </w:tc>
      </w:tr>
      <w:tr w:rsidR="00035483" w:rsidRPr="003A4763" w14:paraId="722EAD0A" w14:textId="77777777" w:rsidTr="00CC4507">
        <w:trPr>
          <w:trHeight w:val="375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BD1899" w14:textId="419BAEFC" w:rsidR="002C41FC" w:rsidRPr="003A4763" w:rsidRDefault="00FA1362" w:rsidP="00CC4507">
            <w:pPr>
              <w:spacing w:after="0" w:line="240" w:lineRule="auto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6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598AC" w14:textId="18397314" w:rsidR="002C41FC" w:rsidRPr="003A4763" w:rsidRDefault="00FA1362" w:rsidP="00CC4507">
            <w:pPr>
              <w:spacing w:after="0" w:line="240" w:lineRule="auto"/>
              <w:ind w:firstLineChars="100" w:firstLine="200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Matières consommées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9ED853" w14:textId="3E8C5163" w:rsidR="002C41FC" w:rsidRPr="003A4763" w:rsidRDefault="004869AF" w:rsidP="007D6385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77</w:t>
            </w:r>
            <w:r w:rsidR="00FA1362"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.</w:t>
            </w:r>
            <w:r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06</w:t>
            </w:r>
            <w:r w:rsidR="009F2CA8"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8</w:t>
            </w:r>
            <w:r w:rsidR="00FA1362"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,</w:t>
            </w:r>
            <w:r w:rsidR="00545C64"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DB9D3" w14:textId="517D1B3B" w:rsidR="002C41FC" w:rsidRPr="003A4763" w:rsidRDefault="004869AF" w:rsidP="00DF0522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1</w:t>
            </w:r>
            <w:r w:rsidR="00DF0522"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,</w:t>
            </w:r>
            <w:r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18</w:t>
            </w:r>
          </w:p>
        </w:tc>
      </w:tr>
      <w:tr w:rsidR="00035483" w:rsidRPr="003A4763" w14:paraId="11398938" w14:textId="77777777" w:rsidTr="00CC4507">
        <w:trPr>
          <w:trHeight w:val="375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B14D3A" w14:textId="77777777" w:rsidR="002C41FC" w:rsidRPr="003A4763" w:rsidRDefault="002C41FC" w:rsidP="00CC4507">
            <w:pPr>
              <w:spacing w:after="0" w:line="240" w:lineRule="auto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b.</w:t>
            </w:r>
          </w:p>
        </w:tc>
        <w:tc>
          <w:tcPr>
            <w:tcW w:w="6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C4F76" w14:textId="073630C9" w:rsidR="002C41FC" w:rsidRPr="003A4763" w:rsidRDefault="00FA1362" w:rsidP="00CC4507">
            <w:pPr>
              <w:spacing w:after="0" w:line="240" w:lineRule="auto"/>
              <w:ind w:firstLineChars="100" w:firstLine="200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Matières et fournitures consommées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B12DD8" w14:textId="317C8557" w:rsidR="002C41FC" w:rsidRPr="003A4763" w:rsidRDefault="009F2CA8" w:rsidP="007D6385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15</w:t>
            </w:r>
            <w:r w:rsidR="006D67D2"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4</w:t>
            </w:r>
            <w:r w:rsidR="00FA1362"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.</w:t>
            </w:r>
            <w:r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885</w:t>
            </w:r>
            <w:r w:rsidR="00FA1362"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,</w:t>
            </w:r>
            <w:r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48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985A" w14:textId="072B3E91" w:rsidR="002C41FC" w:rsidRPr="003A4763" w:rsidRDefault="0021626C" w:rsidP="00BD09A4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0</w:t>
            </w:r>
            <w:r w:rsidR="00AA0BA6"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2</w:t>
            </w:r>
            <w:r w:rsidR="00D161AA"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,</w:t>
            </w:r>
            <w:r w:rsidR="004869AF"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36</w:t>
            </w:r>
          </w:p>
        </w:tc>
      </w:tr>
      <w:tr w:rsidR="00035483" w:rsidRPr="003A4763" w14:paraId="2A12F77B" w14:textId="77777777" w:rsidTr="00CC4507">
        <w:trPr>
          <w:trHeight w:val="375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51D89F" w14:textId="77777777" w:rsidR="002C41FC" w:rsidRPr="003A4763" w:rsidRDefault="002C41FC" w:rsidP="00CC4507">
            <w:pPr>
              <w:spacing w:after="0" w:line="240" w:lineRule="auto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c.</w:t>
            </w:r>
          </w:p>
        </w:tc>
        <w:tc>
          <w:tcPr>
            <w:tcW w:w="6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03D34" w14:textId="38AE97F1" w:rsidR="002C41FC" w:rsidRPr="003A4763" w:rsidRDefault="00FA1362" w:rsidP="00CC4507">
            <w:pPr>
              <w:spacing w:after="0" w:line="240" w:lineRule="auto"/>
              <w:ind w:firstLineChars="100" w:firstLine="200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Transports consommés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68CDE2" w14:textId="753276E7" w:rsidR="002C41FC" w:rsidRPr="003A4763" w:rsidRDefault="00050D55" w:rsidP="007D6385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1.2</w:t>
            </w:r>
            <w:r w:rsidR="004869AF"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1</w:t>
            </w:r>
            <w:r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0</w:t>
            </w:r>
            <w:r w:rsidR="00FA1362"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.</w:t>
            </w:r>
            <w:r w:rsidR="004869AF"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915</w:t>
            </w:r>
            <w:r w:rsidR="00FA1362"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,</w:t>
            </w:r>
            <w:r w:rsidR="004869AF"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66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F1058" w14:textId="269ADD0E" w:rsidR="002C41FC" w:rsidRPr="003A4763" w:rsidRDefault="00AA0BA6" w:rsidP="00BD09A4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1</w:t>
            </w:r>
            <w:r w:rsidR="00D161AA"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8</w:t>
            </w:r>
            <w:r w:rsidR="00DF0522"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,</w:t>
            </w:r>
            <w:r w:rsidR="004869AF"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49</w:t>
            </w:r>
          </w:p>
        </w:tc>
      </w:tr>
      <w:tr w:rsidR="00035483" w:rsidRPr="003A4763" w14:paraId="4748D3D5" w14:textId="77777777" w:rsidTr="00CC4507">
        <w:trPr>
          <w:trHeight w:val="375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ACF8BC" w14:textId="77777777" w:rsidR="002C41FC" w:rsidRPr="003A4763" w:rsidRDefault="002C41FC" w:rsidP="00CC4507">
            <w:pPr>
              <w:spacing w:after="0" w:line="240" w:lineRule="auto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d.</w:t>
            </w:r>
          </w:p>
        </w:tc>
        <w:tc>
          <w:tcPr>
            <w:tcW w:w="6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F0FF9" w14:textId="7FDC5B5F" w:rsidR="002C41FC" w:rsidRPr="003A4763" w:rsidRDefault="00FA1362" w:rsidP="00CC4507">
            <w:pPr>
              <w:spacing w:after="0" w:line="240" w:lineRule="auto"/>
              <w:ind w:firstLineChars="100" w:firstLine="200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 xml:space="preserve">Autres services consommés </w:t>
            </w:r>
            <w:r w:rsidR="0021626C"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(fonctionnement)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A4AED5" w14:textId="2F949B8D" w:rsidR="002C41FC" w:rsidRPr="003A4763" w:rsidRDefault="006D67D2" w:rsidP="007D6385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1</w:t>
            </w:r>
            <w:r w:rsidR="00050D55"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62</w:t>
            </w:r>
            <w:r w:rsidR="0021626C"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.</w:t>
            </w:r>
            <w:r w:rsidR="00050D55"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109</w:t>
            </w:r>
            <w:r w:rsidR="0021626C"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,</w:t>
            </w:r>
            <w:r w:rsidR="00050D55"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5</w:t>
            </w:r>
            <w:r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3E018" w14:textId="127F3AA1" w:rsidR="002C41FC" w:rsidRPr="003A4763" w:rsidRDefault="00057634" w:rsidP="00BD09A4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0</w:t>
            </w:r>
            <w:r w:rsidR="00D161AA"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2</w:t>
            </w:r>
            <w:r w:rsidR="00DF0522"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,</w:t>
            </w:r>
            <w:r w:rsidR="004869AF"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47</w:t>
            </w:r>
          </w:p>
        </w:tc>
      </w:tr>
      <w:tr w:rsidR="00035483" w:rsidRPr="003A4763" w14:paraId="116458CE" w14:textId="77777777" w:rsidTr="00CC4507">
        <w:trPr>
          <w:trHeight w:val="375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F3676C" w14:textId="77777777" w:rsidR="002C41FC" w:rsidRPr="003A4763" w:rsidRDefault="002C41FC" w:rsidP="00CC4507">
            <w:pPr>
              <w:spacing w:after="0" w:line="240" w:lineRule="auto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proofErr w:type="gramStart"/>
            <w:r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e</w:t>
            </w:r>
            <w:proofErr w:type="gramEnd"/>
          </w:p>
        </w:tc>
        <w:tc>
          <w:tcPr>
            <w:tcW w:w="6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37A4B" w14:textId="2CDAE797" w:rsidR="002C41FC" w:rsidRPr="003A4763" w:rsidRDefault="0021626C" w:rsidP="00CC4507">
            <w:pPr>
              <w:spacing w:after="0" w:line="240" w:lineRule="auto"/>
              <w:ind w:firstLineChars="100" w:firstLine="200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Autres service consommés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0763D8" w14:textId="737916E2" w:rsidR="002C41FC" w:rsidRPr="003A4763" w:rsidRDefault="00050D55" w:rsidP="007D6385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1</w:t>
            </w:r>
            <w:r w:rsidR="00545C64"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5</w:t>
            </w:r>
            <w:r w:rsidR="004869AF"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1</w:t>
            </w:r>
            <w:r w:rsidR="0021626C"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.</w:t>
            </w:r>
            <w:r w:rsidR="004869AF"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2</w:t>
            </w:r>
            <w:r w:rsidR="00B65ED4"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69</w:t>
            </w:r>
            <w:r w:rsidR="0021626C"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,</w:t>
            </w:r>
            <w:r w:rsidR="00B65ED4"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E0BB8" w14:textId="2B21C94E" w:rsidR="002C41FC" w:rsidRPr="003A4763" w:rsidRDefault="00AA0BA6" w:rsidP="00BD09A4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02</w:t>
            </w:r>
            <w:r w:rsidR="00057634"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,</w:t>
            </w:r>
            <w:r w:rsidR="00D161AA"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3</w:t>
            </w:r>
            <w:r w:rsidR="004869AF"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1</w:t>
            </w:r>
          </w:p>
        </w:tc>
      </w:tr>
      <w:tr w:rsidR="00035483" w:rsidRPr="003A4763" w14:paraId="11B04D99" w14:textId="77777777" w:rsidTr="00CC4507">
        <w:trPr>
          <w:trHeight w:val="375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AF8AD6" w14:textId="77777777" w:rsidR="007D6385" w:rsidRPr="003A4763" w:rsidRDefault="007D6385" w:rsidP="00CC4507">
            <w:pPr>
              <w:spacing w:after="0" w:line="240" w:lineRule="auto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proofErr w:type="gramStart"/>
            <w:r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f</w:t>
            </w:r>
            <w:proofErr w:type="gramEnd"/>
          </w:p>
        </w:tc>
        <w:tc>
          <w:tcPr>
            <w:tcW w:w="6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E0FD4" w14:textId="7E23A7AA" w:rsidR="007D6385" w:rsidRPr="003A4763" w:rsidRDefault="0021626C" w:rsidP="00CC4507">
            <w:pPr>
              <w:spacing w:after="0" w:line="240" w:lineRule="auto"/>
              <w:ind w:firstLineChars="100" w:firstLine="200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Rémunération et charges connexes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621AEB" w14:textId="498D7488" w:rsidR="007D6385" w:rsidRPr="003A4763" w:rsidRDefault="00050D55" w:rsidP="007D6385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4</w:t>
            </w:r>
            <w:r w:rsidR="0021626C"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.</w:t>
            </w:r>
            <w:r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7</w:t>
            </w:r>
            <w:r w:rsidR="004869AF"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84</w:t>
            </w:r>
            <w:r w:rsidR="0021626C"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.</w:t>
            </w:r>
            <w:r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36</w:t>
            </w:r>
            <w:r w:rsidR="004869AF"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4</w:t>
            </w:r>
            <w:r w:rsidR="0021626C"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,</w:t>
            </w:r>
            <w:r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2</w:t>
            </w:r>
            <w:r w:rsidR="004869AF"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FA094" w14:textId="5C5A2F0C" w:rsidR="007D6385" w:rsidRPr="003A4763" w:rsidRDefault="00AA0BA6" w:rsidP="00BD09A4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7</w:t>
            </w:r>
            <w:r w:rsidR="00D161AA"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3</w:t>
            </w:r>
            <w:r w:rsidR="00DF0522"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,</w:t>
            </w:r>
            <w:r w:rsidR="00D161AA"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0</w:t>
            </w:r>
            <w:r w:rsidR="004869AF"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4</w:t>
            </w:r>
          </w:p>
        </w:tc>
      </w:tr>
      <w:tr w:rsidR="0079575C" w:rsidRPr="003A4763" w14:paraId="4C58F2A4" w14:textId="77777777" w:rsidTr="00CC4507">
        <w:trPr>
          <w:trHeight w:val="375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E030861" w14:textId="0B6159BE" w:rsidR="0079575C" w:rsidRPr="003A4763" w:rsidRDefault="0079575C" w:rsidP="00CC4507">
            <w:pPr>
              <w:spacing w:after="0" w:line="240" w:lineRule="auto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proofErr w:type="gramStart"/>
            <w:r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g</w:t>
            </w:r>
            <w:proofErr w:type="gramEnd"/>
          </w:p>
        </w:tc>
        <w:tc>
          <w:tcPr>
            <w:tcW w:w="6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55CAF" w14:textId="02F27B96" w:rsidR="0079575C" w:rsidRPr="003A4763" w:rsidRDefault="0079575C" w:rsidP="00CC4507">
            <w:pPr>
              <w:spacing w:after="0" w:line="240" w:lineRule="auto"/>
              <w:ind w:firstLineChars="100" w:firstLine="200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Investissement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CA1918B" w14:textId="2DB5ED74" w:rsidR="0079575C" w:rsidRPr="003A4763" w:rsidRDefault="0079575C" w:rsidP="007D6385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10.000,00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977E2" w14:textId="24EC8200" w:rsidR="0079575C" w:rsidRPr="003A4763" w:rsidRDefault="0079575C" w:rsidP="00BD09A4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0,15</w:t>
            </w:r>
          </w:p>
        </w:tc>
      </w:tr>
      <w:tr w:rsidR="00035483" w:rsidRPr="003A4763" w14:paraId="4BCFE5C5" w14:textId="77777777" w:rsidTr="00CC4507">
        <w:trPr>
          <w:trHeight w:val="375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E6AA4A" w14:textId="77777777" w:rsidR="002C41FC" w:rsidRPr="003A4763" w:rsidRDefault="002C41FC" w:rsidP="00CC4507">
            <w:pPr>
              <w:spacing w:after="0" w:line="240" w:lineRule="auto"/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1FA29D" w14:textId="7863B4EB" w:rsidR="002C41FC" w:rsidRPr="003A4763" w:rsidRDefault="0021626C" w:rsidP="00CC4507">
            <w:pPr>
              <w:spacing w:after="0" w:line="240" w:lineRule="auto"/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>TOTAL EMPLOIS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AE30AE" w14:textId="451FD516" w:rsidR="002C41FC" w:rsidRPr="003A4763" w:rsidRDefault="00050D55" w:rsidP="0094067F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>6</w:t>
            </w:r>
            <w:r w:rsidR="002C41FC" w:rsidRPr="003A4763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>.</w:t>
            </w:r>
            <w:r w:rsidR="004869AF" w:rsidRPr="003A4763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>550</w:t>
            </w:r>
            <w:r w:rsidR="002C41FC" w:rsidRPr="003A4763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>.</w:t>
            </w:r>
            <w:r w:rsidR="00B65ED4" w:rsidRPr="003A4763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>612</w:t>
            </w:r>
            <w:r w:rsidR="002C41FC" w:rsidRPr="003A4763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>,</w:t>
            </w:r>
            <w:r w:rsidR="004869AF" w:rsidRPr="003A4763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>4</w:t>
            </w:r>
            <w:r w:rsidR="00B65ED4" w:rsidRPr="003A4763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86A2" w14:textId="77777777" w:rsidR="002C41FC" w:rsidRPr="003A4763" w:rsidRDefault="002C41FC" w:rsidP="00CC4507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</w:pPr>
            <w:r w:rsidRPr="003A4763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>100</w:t>
            </w:r>
          </w:p>
        </w:tc>
      </w:tr>
    </w:tbl>
    <w:p w14:paraId="4A90EE2F" w14:textId="77777777" w:rsidR="00892EAF" w:rsidRPr="003A4763" w:rsidRDefault="00892EAF" w:rsidP="00892EAF">
      <w:pPr>
        <w:spacing w:after="0"/>
        <w:rPr>
          <w:rFonts w:ascii="Comic Sans MS" w:hAnsi="Comic Sans MS"/>
          <w:sz w:val="24"/>
        </w:rPr>
      </w:pPr>
    </w:p>
    <w:p w14:paraId="3C12F2D1" w14:textId="2E45E5E2" w:rsidR="001B2CEF" w:rsidRPr="003A4763" w:rsidRDefault="00AD3089" w:rsidP="00892EAF">
      <w:pPr>
        <w:spacing w:after="0"/>
        <w:rPr>
          <w:rFonts w:ascii="Comic Sans MS" w:hAnsi="Comic Sans MS"/>
          <w:sz w:val="24"/>
        </w:rPr>
      </w:pPr>
      <w:r w:rsidRPr="003A4763">
        <w:rPr>
          <w:rFonts w:ascii="Comic Sans MS" w:hAnsi="Comic Sans MS"/>
          <w:sz w:val="24"/>
        </w:rPr>
        <w:t>Durant</w:t>
      </w:r>
      <w:r w:rsidR="00050D55" w:rsidRPr="003A4763">
        <w:rPr>
          <w:rFonts w:ascii="Comic Sans MS" w:hAnsi="Comic Sans MS"/>
          <w:sz w:val="24"/>
        </w:rPr>
        <w:t xml:space="preserve"> l’exercice</w:t>
      </w:r>
      <w:r w:rsidR="00AA0BA6" w:rsidRPr="003A4763">
        <w:rPr>
          <w:rFonts w:ascii="Comic Sans MS" w:hAnsi="Comic Sans MS"/>
          <w:sz w:val="24"/>
        </w:rPr>
        <w:t xml:space="preserve"> </w:t>
      </w:r>
      <w:r w:rsidR="0032034A" w:rsidRPr="003A4763">
        <w:rPr>
          <w:rFonts w:ascii="Comic Sans MS" w:hAnsi="Comic Sans MS"/>
          <w:sz w:val="24"/>
        </w:rPr>
        <w:t>2022,</w:t>
      </w:r>
      <w:r w:rsidR="001B2CEF" w:rsidRPr="003A4763">
        <w:rPr>
          <w:rFonts w:ascii="Comic Sans MS" w:hAnsi="Comic Sans MS"/>
          <w:sz w:val="24"/>
        </w:rPr>
        <w:t xml:space="preserve"> les états des </w:t>
      </w:r>
      <w:r w:rsidR="00563D61" w:rsidRPr="003A4763">
        <w:rPr>
          <w:rFonts w:ascii="Comic Sans MS" w:hAnsi="Comic Sans MS"/>
          <w:sz w:val="24"/>
        </w:rPr>
        <w:t>ressources</w:t>
      </w:r>
      <w:r w:rsidR="001B2CEF" w:rsidRPr="003A4763">
        <w:rPr>
          <w:rFonts w:ascii="Comic Sans MS" w:hAnsi="Comic Sans MS"/>
          <w:sz w:val="24"/>
        </w:rPr>
        <w:t xml:space="preserve"> et emplois pour </w:t>
      </w:r>
      <w:r w:rsidR="00AA0BA6" w:rsidRPr="003A4763">
        <w:rPr>
          <w:rFonts w:ascii="Comic Sans MS" w:hAnsi="Comic Sans MS"/>
          <w:sz w:val="24"/>
        </w:rPr>
        <w:t>du Secrétariat Général</w:t>
      </w:r>
      <w:r w:rsidR="007829CF" w:rsidRPr="003A4763">
        <w:rPr>
          <w:rFonts w:ascii="Comic Sans MS" w:hAnsi="Comic Sans MS"/>
          <w:sz w:val="24"/>
        </w:rPr>
        <w:t xml:space="preserve"> au</w:t>
      </w:r>
      <w:r w:rsidR="00306FFF" w:rsidRPr="003A4763">
        <w:rPr>
          <w:rFonts w:ascii="Comic Sans MS" w:hAnsi="Comic Sans MS"/>
          <w:sz w:val="24"/>
        </w:rPr>
        <w:t xml:space="preserve"> </w:t>
      </w:r>
      <w:r w:rsidR="001B2CEF" w:rsidRPr="003A4763">
        <w:rPr>
          <w:rFonts w:ascii="Comic Sans MS" w:hAnsi="Comic Sans MS"/>
          <w:sz w:val="24"/>
        </w:rPr>
        <w:t>siège se présentent comme suit :</w:t>
      </w:r>
    </w:p>
    <w:tbl>
      <w:tblPr>
        <w:tblStyle w:val="Grilledutableau"/>
        <w:tblW w:w="8075" w:type="dxa"/>
        <w:tblLayout w:type="fixed"/>
        <w:tblLook w:val="04A0" w:firstRow="1" w:lastRow="0" w:firstColumn="1" w:lastColumn="0" w:noHBand="0" w:noVBand="1"/>
      </w:tblPr>
      <w:tblGrid>
        <w:gridCol w:w="558"/>
        <w:gridCol w:w="5391"/>
        <w:gridCol w:w="2126"/>
      </w:tblGrid>
      <w:tr w:rsidR="00035483" w:rsidRPr="003A4763" w14:paraId="25D779CA" w14:textId="77777777" w:rsidTr="00C27A48">
        <w:tc>
          <w:tcPr>
            <w:tcW w:w="558" w:type="dxa"/>
          </w:tcPr>
          <w:p w14:paraId="3DFA1BE9" w14:textId="77777777" w:rsidR="004516AA" w:rsidRPr="003A4763" w:rsidRDefault="004516AA" w:rsidP="00C27A48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3A4763">
              <w:rPr>
                <w:rFonts w:ascii="Comic Sans MS" w:hAnsi="Comic Sans MS"/>
                <w:b/>
                <w:sz w:val="24"/>
              </w:rPr>
              <w:t>N°</w:t>
            </w:r>
          </w:p>
        </w:tc>
        <w:tc>
          <w:tcPr>
            <w:tcW w:w="5391" w:type="dxa"/>
          </w:tcPr>
          <w:p w14:paraId="3F0D8745" w14:textId="77777777" w:rsidR="004516AA" w:rsidRPr="003A4763" w:rsidRDefault="004516AA" w:rsidP="00C27A48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3A4763">
              <w:rPr>
                <w:rFonts w:ascii="Comic Sans MS" w:hAnsi="Comic Sans MS"/>
                <w:b/>
                <w:sz w:val="24"/>
              </w:rPr>
              <w:t>Libellé</w:t>
            </w:r>
          </w:p>
        </w:tc>
        <w:tc>
          <w:tcPr>
            <w:tcW w:w="2126" w:type="dxa"/>
          </w:tcPr>
          <w:p w14:paraId="050B42CE" w14:textId="60F14E6E" w:rsidR="004516AA" w:rsidRPr="003A4763" w:rsidRDefault="00C27A48" w:rsidP="00C27A48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3A4763">
              <w:rPr>
                <w:rFonts w:ascii="Comic Sans MS" w:hAnsi="Comic Sans MS"/>
                <w:b/>
                <w:sz w:val="24"/>
              </w:rPr>
              <w:t>Montant</w:t>
            </w:r>
            <w:r w:rsidR="004516AA" w:rsidRPr="003A4763">
              <w:rPr>
                <w:rFonts w:ascii="Comic Sans MS" w:hAnsi="Comic Sans MS"/>
                <w:b/>
                <w:sz w:val="24"/>
              </w:rPr>
              <w:t xml:space="preserve"> USD</w:t>
            </w:r>
          </w:p>
        </w:tc>
      </w:tr>
      <w:tr w:rsidR="00035483" w:rsidRPr="003A4763" w14:paraId="4A683A96" w14:textId="77777777" w:rsidTr="00C27A48">
        <w:tc>
          <w:tcPr>
            <w:tcW w:w="558" w:type="dxa"/>
          </w:tcPr>
          <w:p w14:paraId="5667F50D" w14:textId="77777777" w:rsidR="004516AA" w:rsidRPr="003A4763" w:rsidRDefault="004516AA" w:rsidP="00CC4507">
            <w:pPr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01</w:t>
            </w:r>
          </w:p>
        </w:tc>
        <w:tc>
          <w:tcPr>
            <w:tcW w:w="5391" w:type="dxa"/>
          </w:tcPr>
          <w:p w14:paraId="6D30D62D" w14:textId="77777777" w:rsidR="004516AA" w:rsidRPr="003A4763" w:rsidRDefault="004516AA" w:rsidP="00CC4507">
            <w:pPr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Ressources</w:t>
            </w:r>
          </w:p>
        </w:tc>
        <w:tc>
          <w:tcPr>
            <w:tcW w:w="2126" w:type="dxa"/>
          </w:tcPr>
          <w:p w14:paraId="0595701E" w14:textId="74A4CAE1" w:rsidR="004516AA" w:rsidRPr="003A4763" w:rsidRDefault="00050D55" w:rsidP="00C34AC7">
            <w:pPr>
              <w:jc w:val="right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7</w:t>
            </w:r>
            <w:r w:rsidR="004516AA" w:rsidRPr="003A4763">
              <w:rPr>
                <w:rFonts w:ascii="Arial" w:hAnsi="Arial" w:cs="Arial"/>
              </w:rPr>
              <w:t>.</w:t>
            </w:r>
            <w:r w:rsidR="00E32939" w:rsidRPr="003A4763">
              <w:rPr>
                <w:rFonts w:ascii="Arial" w:hAnsi="Arial" w:cs="Arial"/>
              </w:rPr>
              <w:t>418</w:t>
            </w:r>
            <w:r w:rsidR="004516AA" w:rsidRPr="003A4763">
              <w:rPr>
                <w:rFonts w:ascii="Arial" w:hAnsi="Arial" w:cs="Arial"/>
              </w:rPr>
              <w:t>.</w:t>
            </w:r>
            <w:r w:rsidR="00E32939" w:rsidRPr="003A4763">
              <w:rPr>
                <w:rFonts w:ascii="Arial" w:hAnsi="Arial" w:cs="Arial"/>
              </w:rPr>
              <w:t>310</w:t>
            </w:r>
            <w:r w:rsidR="004516AA" w:rsidRPr="003A4763">
              <w:rPr>
                <w:rFonts w:ascii="Arial" w:hAnsi="Arial" w:cs="Arial"/>
              </w:rPr>
              <w:t>,</w:t>
            </w:r>
            <w:r w:rsidR="00E32939" w:rsidRPr="003A4763">
              <w:rPr>
                <w:rFonts w:ascii="Arial" w:hAnsi="Arial" w:cs="Arial"/>
              </w:rPr>
              <w:t>64</w:t>
            </w:r>
          </w:p>
        </w:tc>
      </w:tr>
      <w:tr w:rsidR="00035483" w:rsidRPr="003A4763" w14:paraId="2AB52C68" w14:textId="77777777" w:rsidTr="00C27A48">
        <w:tc>
          <w:tcPr>
            <w:tcW w:w="558" w:type="dxa"/>
          </w:tcPr>
          <w:p w14:paraId="1B9C61C3" w14:textId="77777777" w:rsidR="004516AA" w:rsidRPr="003A4763" w:rsidRDefault="004516AA" w:rsidP="00CC4507">
            <w:pPr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02</w:t>
            </w:r>
          </w:p>
        </w:tc>
        <w:tc>
          <w:tcPr>
            <w:tcW w:w="5391" w:type="dxa"/>
          </w:tcPr>
          <w:p w14:paraId="595F4470" w14:textId="77777777" w:rsidR="004516AA" w:rsidRPr="003A4763" w:rsidRDefault="004516AA" w:rsidP="00CC4507">
            <w:pPr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Dépenses</w:t>
            </w:r>
          </w:p>
        </w:tc>
        <w:tc>
          <w:tcPr>
            <w:tcW w:w="2126" w:type="dxa"/>
          </w:tcPr>
          <w:p w14:paraId="36D16B48" w14:textId="0CCF3068" w:rsidR="004516AA" w:rsidRPr="003A4763" w:rsidRDefault="00050D55" w:rsidP="00C34AC7">
            <w:pPr>
              <w:jc w:val="right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6</w:t>
            </w:r>
            <w:r w:rsidR="004516AA" w:rsidRPr="003A4763">
              <w:rPr>
                <w:rFonts w:ascii="Arial" w:hAnsi="Arial" w:cs="Arial"/>
              </w:rPr>
              <w:t>.</w:t>
            </w:r>
            <w:r w:rsidR="00E32939" w:rsidRPr="003A4763">
              <w:rPr>
                <w:rFonts w:ascii="Arial" w:hAnsi="Arial" w:cs="Arial"/>
              </w:rPr>
              <w:t>550</w:t>
            </w:r>
            <w:r w:rsidR="004516AA" w:rsidRPr="003A4763">
              <w:rPr>
                <w:rFonts w:ascii="Arial" w:hAnsi="Arial" w:cs="Arial"/>
              </w:rPr>
              <w:t>.</w:t>
            </w:r>
            <w:r w:rsidR="00B65ED4" w:rsidRPr="003A4763">
              <w:rPr>
                <w:rFonts w:ascii="Arial" w:hAnsi="Arial" w:cs="Arial"/>
              </w:rPr>
              <w:t>612</w:t>
            </w:r>
            <w:r w:rsidR="004516AA" w:rsidRPr="003A4763">
              <w:rPr>
                <w:rFonts w:ascii="Arial" w:hAnsi="Arial" w:cs="Arial"/>
              </w:rPr>
              <w:t>,</w:t>
            </w:r>
            <w:r w:rsidR="00E32939" w:rsidRPr="003A4763">
              <w:rPr>
                <w:rFonts w:ascii="Arial" w:hAnsi="Arial" w:cs="Arial"/>
              </w:rPr>
              <w:t>4</w:t>
            </w:r>
            <w:r w:rsidR="00B65ED4" w:rsidRPr="003A4763">
              <w:rPr>
                <w:rFonts w:ascii="Arial" w:hAnsi="Arial" w:cs="Arial"/>
              </w:rPr>
              <w:t>8</w:t>
            </w:r>
          </w:p>
        </w:tc>
      </w:tr>
      <w:tr w:rsidR="00035483" w:rsidRPr="003A4763" w14:paraId="25011ECA" w14:textId="77777777" w:rsidTr="00C27A48">
        <w:tc>
          <w:tcPr>
            <w:tcW w:w="558" w:type="dxa"/>
          </w:tcPr>
          <w:p w14:paraId="46ECB8FD" w14:textId="227A37BA" w:rsidR="004516AA" w:rsidRPr="003A4763" w:rsidRDefault="004516AA" w:rsidP="00CC4507">
            <w:pPr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03</w:t>
            </w:r>
          </w:p>
        </w:tc>
        <w:tc>
          <w:tcPr>
            <w:tcW w:w="5391" w:type="dxa"/>
          </w:tcPr>
          <w:p w14:paraId="0281A173" w14:textId="769764BA" w:rsidR="004516AA" w:rsidRPr="003A4763" w:rsidRDefault="004516AA" w:rsidP="00CC4507">
            <w:pPr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Avances opérationnelles à justifier</w:t>
            </w:r>
          </w:p>
        </w:tc>
        <w:tc>
          <w:tcPr>
            <w:tcW w:w="2126" w:type="dxa"/>
          </w:tcPr>
          <w:p w14:paraId="421B5C98" w14:textId="2BBB8D10" w:rsidR="004516AA" w:rsidRPr="003A4763" w:rsidRDefault="00050D55" w:rsidP="00C34AC7">
            <w:pPr>
              <w:jc w:val="right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-</w:t>
            </w:r>
          </w:p>
        </w:tc>
      </w:tr>
      <w:tr w:rsidR="00035483" w:rsidRPr="003A4763" w14:paraId="78446659" w14:textId="77777777" w:rsidTr="00C27A48">
        <w:tc>
          <w:tcPr>
            <w:tcW w:w="558" w:type="dxa"/>
          </w:tcPr>
          <w:p w14:paraId="72B2C57D" w14:textId="63BDAA69" w:rsidR="004516AA" w:rsidRPr="003A4763" w:rsidRDefault="004516AA" w:rsidP="00CC4507">
            <w:pPr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04</w:t>
            </w:r>
          </w:p>
        </w:tc>
        <w:tc>
          <w:tcPr>
            <w:tcW w:w="5391" w:type="dxa"/>
          </w:tcPr>
          <w:p w14:paraId="4F4F389B" w14:textId="43EFECCA" w:rsidR="004516AA" w:rsidRPr="003A4763" w:rsidRDefault="004516AA" w:rsidP="00CC4507">
            <w:pPr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Résultat provisoire reporté</w:t>
            </w:r>
          </w:p>
        </w:tc>
        <w:tc>
          <w:tcPr>
            <w:tcW w:w="2126" w:type="dxa"/>
          </w:tcPr>
          <w:p w14:paraId="2D3B773D" w14:textId="2F2BA0F8" w:rsidR="004516AA" w:rsidRPr="003A4763" w:rsidRDefault="00050D55" w:rsidP="00C34AC7">
            <w:pPr>
              <w:jc w:val="right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-</w:t>
            </w:r>
          </w:p>
        </w:tc>
      </w:tr>
      <w:tr w:rsidR="0032034A" w:rsidRPr="003A4763" w14:paraId="3730131C" w14:textId="77777777" w:rsidTr="00C27A48">
        <w:tc>
          <w:tcPr>
            <w:tcW w:w="558" w:type="dxa"/>
          </w:tcPr>
          <w:p w14:paraId="19F31DFE" w14:textId="775990EF" w:rsidR="0032034A" w:rsidRPr="003A4763" w:rsidRDefault="0032034A" w:rsidP="00CC4507">
            <w:pPr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05</w:t>
            </w:r>
          </w:p>
        </w:tc>
        <w:tc>
          <w:tcPr>
            <w:tcW w:w="5391" w:type="dxa"/>
          </w:tcPr>
          <w:p w14:paraId="1ED24E7A" w14:textId="1B14C33B" w:rsidR="0032034A" w:rsidRPr="003A4763" w:rsidRDefault="0032034A" w:rsidP="00CC4507">
            <w:pPr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 xml:space="preserve">Solde disponible à la caisse </w:t>
            </w:r>
          </w:p>
        </w:tc>
        <w:tc>
          <w:tcPr>
            <w:tcW w:w="2126" w:type="dxa"/>
          </w:tcPr>
          <w:p w14:paraId="05195074" w14:textId="3A68FEB9" w:rsidR="0032034A" w:rsidRPr="003A4763" w:rsidRDefault="00050D55" w:rsidP="00C34AC7">
            <w:pPr>
              <w:jc w:val="right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1.775</w:t>
            </w:r>
            <w:r w:rsidR="0032034A" w:rsidRPr="003A4763">
              <w:rPr>
                <w:rFonts w:ascii="Arial" w:hAnsi="Arial" w:cs="Arial"/>
              </w:rPr>
              <w:t>,</w:t>
            </w:r>
            <w:r w:rsidRPr="003A4763">
              <w:rPr>
                <w:rFonts w:ascii="Arial" w:hAnsi="Arial" w:cs="Arial"/>
              </w:rPr>
              <w:t>47</w:t>
            </w:r>
          </w:p>
        </w:tc>
      </w:tr>
      <w:tr w:rsidR="004516AA" w:rsidRPr="003A4763" w14:paraId="7EFD3F2F" w14:textId="77777777" w:rsidTr="00C27A48">
        <w:tc>
          <w:tcPr>
            <w:tcW w:w="558" w:type="dxa"/>
          </w:tcPr>
          <w:p w14:paraId="03754D34" w14:textId="08F4DA58" w:rsidR="004516AA" w:rsidRPr="003A4763" w:rsidRDefault="004516AA" w:rsidP="00CC4507">
            <w:pPr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0</w:t>
            </w:r>
            <w:r w:rsidR="0032034A" w:rsidRPr="003A4763">
              <w:rPr>
                <w:rFonts w:ascii="Arial" w:hAnsi="Arial" w:cs="Arial"/>
              </w:rPr>
              <w:t>6</w:t>
            </w:r>
          </w:p>
        </w:tc>
        <w:tc>
          <w:tcPr>
            <w:tcW w:w="5391" w:type="dxa"/>
          </w:tcPr>
          <w:p w14:paraId="461F78F1" w14:textId="65AFD6BB" w:rsidR="004516AA" w:rsidRPr="003A4763" w:rsidRDefault="004516AA" w:rsidP="00CC4507">
            <w:pPr>
              <w:rPr>
                <w:rFonts w:ascii="Arial" w:hAnsi="Arial" w:cs="Arial"/>
                <w:b/>
              </w:rPr>
            </w:pPr>
            <w:r w:rsidRPr="003A4763">
              <w:rPr>
                <w:rFonts w:ascii="Arial" w:hAnsi="Arial" w:cs="Arial"/>
                <w:b/>
              </w:rPr>
              <w:t>Solde de trésorerie</w:t>
            </w:r>
            <w:r w:rsidR="00C27A48" w:rsidRPr="003A4763">
              <w:rPr>
                <w:rFonts w:ascii="Arial" w:hAnsi="Arial" w:cs="Arial"/>
                <w:b/>
              </w:rPr>
              <w:t xml:space="preserve"> </w:t>
            </w:r>
            <w:r w:rsidR="00DB76F4" w:rsidRPr="003A4763">
              <w:rPr>
                <w:rFonts w:ascii="Arial" w:hAnsi="Arial" w:cs="Arial"/>
                <w:b/>
              </w:rPr>
              <w:t xml:space="preserve">en banque </w:t>
            </w:r>
            <w:r w:rsidR="00C27A48" w:rsidRPr="003A4763">
              <w:rPr>
                <w:rFonts w:ascii="Arial" w:hAnsi="Arial" w:cs="Arial"/>
                <w:b/>
              </w:rPr>
              <w:t xml:space="preserve">au </w:t>
            </w:r>
            <w:r w:rsidR="00050D55" w:rsidRPr="003A4763">
              <w:rPr>
                <w:rFonts w:ascii="Arial" w:hAnsi="Arial" w:cs="Arial"/>
                <w:b/>
              </w:rPr>
              <w:t>31</w:t>
            </w:r>
            <w:r w:rsidR="00C27A48" w:rsidRPr="003A4763">
              <w:rPr>
                <w:rFonts w:ascii="Arial" w:hAnsi="Arial" w:cs="Arial"/>
                <w:b/>
              </w:rPr>
              <w:t>/</w:t>
            </w:r>
            <w:r w:rsidR="00050D55" w:rsidRPr="003A4763">
              <w:rPr>
                <w:rFonts w:ascii="Arial" w:hAnsi="Arial" w:cs="Arial"/>
                <w:b/>
              </w:rPr>
              <w:t>12</w:t>
            </w:r>
            <w:r w:rsidR="00C27A48" w:rsidRPr="003A4763">
              <w:rPr>
                <w:rFonts w:ascii="Arial" w:hAnsi="Arial" w:cs="Arial"/>
                <w:b/>
              </w:rPr>
              <w:t>/202</w:t>
            </w:r>
            <w:r w:rsidR="00954B77" w:rsidRPr="003A4763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126" w:type="dxa"/>
          </w:tcPr>
          <w:p w14:paraId="406F801B" w14:textId="5D071E66" w:rsidR="004516AA" w:rsidRPr="003A4763" w:rsidRDefault="00E32939" w:rsidP="00C34AC7">
            <w:pPr>
              <w:jc w:val="right"/>
              <w:rPr>
                <w:rFonts w:ascii="Arial" w:hAnsi="Arial" w:cs="Arial"/>
                <w:b/>
              </w:rPr>
            </w:pPr>
            <w:r w:rsidRPr="003A4763">
              <w:rPr>
                <w:rFonts w:ascii="Arial" w:hAnsi="Arial" w:cs="Arial"/>
                <w:b/>
              </w:rPr>
              <w:t>865</w:t>
            </w:r>
            <w:r w:rsidR="004516AA" w:rsidRPr="003A4763">
              <w:rPr>
                <w:rFonts w:ascii="Arial" w:hAnsi="Arial" w:cs="Arial"/>
                <w:b/>
              </w:rPr>
              <w:t>.</w:t>
            </w:r>
            <w:r w:rsidRPr="003A4763">
              <w:rPr>
                <w:rFonts w:ascii="Arial" w:hAnsi="Arial" w:cs="Arial"/>
                <w:b/>
              </w:rPr>
              <w:t>9</w:t>
            </w:r>
            <w:r w:rsidR="00B65ED4" w:rsidRPr="003A4763">
              <w:rPr>
                <w:rFonts w:ascii="Arial" w:hAnsi="Arial" w:cs="Arial"/>
                <w:b/>
              </w:rPr>
              <w:t>22</w:t>
            </w:r>
            <w:r w:rsidR="004516AA" w:rsidRPr="003A4763">
              <w:rPr>
                <w:rFonts w:ascii="Arial" w:hAnsi="Arial" w:cs="Arial"/>
                <w:b/>
              </w:rPr>
              <w:t>,</w:t>
            </w:r>
            <w:r w:rsidR="00B65ED4" w:rsidRPr="003A4763">
              <w:rPr>
                <w:rFonts w:ascii="Arial" w:hAnsi="Arial" w:cs="Arial"/>
                <w:b/>
              </w:rPr>
              <w:t>69</w:t>
            </w:r>
          </w:p>
        </w:tc>
      </w:tr>
    </w:tbl>
    <w:p w14:paraId="546DFC10" w14:textId="77777777" w:rsidR="00E972F6" w:rsidRPr="003A4763" w:rsidRDefault="00E972F6" w:rsidP="00E972F6">
      <w:pPr>
        <w:rPr>
          <w:rFonts w:ascii="Comic Sans MS" w:hAnsi="Comic Sans MS"/>
          <w:b/>
          <w:sz w:val="24"/>
        </w:rPr>
      </w:pPr>
    </w:p>
    <w:p w14:paraId="1A6BD3BF" w14:textId="491D292F" w:rsidR="001B2CEF" w:rsidRPr="003A4763" w:rsidRDefault="001B2CEF" w:rsidP="00E972F6">
      <w:pPr>
        <w:rPr>
          <w:rFonts w:ascii="Comic Sans MS" w:hAnsi="Comic Sans MS"/>
          <w:sz w:val="24"/>
        </w:rPr>
      </w:pPr>
      <w:r w:rsidRPr="003A4763">
        <w:rPr>
          <w:rFonts w:ascii="Comic Sans MS" w:hAnsi="Comic Sans MS"/>
          <w:sz w:val="24"/>
        </w:rPr>
        <w:t xml:space="preserve">Il se dégage pour </w:t>
      </w:r>
      <w:r w:rsidR="00954B77" w:rsidRPr="003A4763">
        <w:rPr>
          <w:rFonts w:ascii="Comic Sans MS" w:hAnsi="Comic Sans MS"/>
          <w:sz w:val="24"/>
        </w:rPr>
        <w:t>le Secrétariat Général</w:t>
      </w:r>
      <w:r w:rsidRPr="003A4763">
        <w:rPr>
          <w:rFonts w:ascii="Comic Sans MS" w:hAnsi="Comic Sans MS"/>
          <w:sz w:val="24"/>
        </w:rPr>
        <w:t xml:space="preserve">, une trésorerie positive de l’ordre </w:t>
      </w:r>
      <w:r w:rsidR="009B633C" w:rsidRPr="003A4763">
        <w:rPr>
          <w:rFonts w:ascii="Comic Sans MS" w:hAnsi="Comic Sans MS"/>
          <w:sz w:val="24"/>
        </w:rPr>
        <w:t>d’USD</w:t>
      </w:r>
      <w:r w:rsidRPr="003A4763">
        <w:rPr>
          <w:rFonts w:ascii="Comic Sans MS" w:hAnsi="Comic Sans MS"/>
          <w:b/>
          <w:sz w:val="24"/>
        </w:rPr>
        <w:t xml:space="preserve"> </w:t>
      </w:r>
      <w:r w:rsidR="00E32939" w:rsidRPr="003A4763">
        <w:rPr>
          <w:rFonts w:ascii="Comic Sans MS" w:hAnsi="Comic Sans MS"/>
          <w:b/>
          <w:color w:val="FF0000"/>
          <w:sz w:val="24"/>
        </w:rPr>
        <w:t>867</w:t>
      </w:r>
      <w:r w:rsidR="009B633C" w:rsidRPr="003A4763">
        <w:rPr>
          <w:rFonts w:ascii="Comic Sans MS" w:hAnsi="Comic Sans MS"/>
          <w:b/>
          <w:color w:val="FF0000"/>
          <w:sz w:val="24"/>
        </w:rPr>
        <w:t>.</w:t>
      </w:r>
      <w:r w:rsidR="00B65ED4" w:rsidRPr="003A4763">
        <w:rPr>
          <w:rFonts w:ascii="Comic Sans MS" w:hAnsi="Comic Sans MS"/>
          <w:b/>
          <w:color w:val="FF0000"/>
          <w:sz w:val="24"/>
        </w:rPr>
        <w:t>698</w:t>
      </w:r>
      <w:r w:rsidR="009B633C" w:rsidRPr="003A4763">
        <w:rPr>
          <w:rFonts w:ascii="Comic Sans MS" w:hAnsi="Comic Sans MS"/>
          <w:b/>
          <w:color w:val="FF0000"/>
          <w:sz w:val="24"/>
        </w:rPr>
        <w:t>,</w:t>
      </w:r>
      <w:r w:rsidR="00B65ED4" w:rsidRPr="003A4763">
        <w:rPr>
          <w:rFonts w:ascii="Comic Sans MS" w:hAnsi="Comic Sans MS"/>
          <w:b/>
          <w:color w:val="FF0000"/>
          <w:sz w:val="24"/>
        </w:rPr>
        <w:t xml:space="preserve">16 </w:t>
      </w:r>
      <w:r w:rsidRPr="003A4763">
        <w:rPr>
          <w:rFonts w:ascii="Comic Sans MS" w:hAnsi="Comic Sans MS"/>
          <w:sz w:val="24"/>
        </w:rPr>
        <w:t>montant insuffisant pour couvrir les programmes non appuyés par les partenaires ainsi que les dépenses de fonctionnement des services centraux et provinciaux.</w:t>
      </w:r>
    </w:p>
    <w:p w14:paraId="302D6435" w14:textId="586A2430" w:rsidR="00132EF4" w:rsidRPr="003A4763" w:rsidRDefault="00132EF4" w:rsidP="00E972F6">
      <w:pPr>
        <w:rPr>
          <w:rFonts w:ascii="Comic Sans MS" w:hAnsi="Comic Sans MS"/>
          <w:sz w:val="24"/>
        </w:rPr>
      </w:pPr>
    </w:p>
    <w:p w14:paraId="02EB86CB" w14:textId="209ECD13" w:rsidR="0091735B" w:rsidRPr="003A4763" w:rsidRDefault="0091735B" w:rsidP="00E972F6">
      <w:pPr>
        <w:rPr>
          <w:rFonts w:ascii="Comic Sans MS" w:hAnsi="Comic Sans MS"/>
          <w:sz w:val="24"/>
        </w:rPr>
      </w:pPr>
    </w:p>
    <w:p w14:paraId="35A70960" w14:textId="1F955A6D" w:rsidR="002C41FC" w:rsidRPr="003A4763" w:rsidRDefault="002C41FC" w:rsidP="00132EF4">
      <w:pPr>
        <w:pStyle w:val="Paragraphedeliste"/>
        <w:numPr>
          <w:ilvl w:val="0"/>
          <w:numId w:val="29"/>
        </w:numPr>
        <w:tabs>
          <w:tab w:val="left" w:pos="1470"/>
        </w:tabs>
        <w:rPr>
          <w:rFonts w:ascii="Comic Sans MS" w:hAnsi="Comic Sans MS"/>
          <w:b/>
          <w:sz w:val="24"/>
          <w:szCs w:val="24"/>
        </w:rPr>
      </w:pPr>
      <w:r w:rsidRPr="003A4763">
        <w:rPr>
          <w:rFonts w:ascii="Comic Sans MS" w:hAnsi="Comic Sans MS"/>
          <w:b/>
          <w:sz w:val="24"/>
          <w:szCs w:val="24"/>
        </w:rPr>
        <w:t xml:space="preserve">EXECUTION BUGDETAIRE </w:t>
      </w:r>
      <w:r w:rsidR="00877F54" w:rsidRPr="003A4763">
        <w:rPr>
          <w:rFonts w:ascii="Comic Sans MS" w:hAnsi="Comic Sans MS"/>
          <w:b/>
          <w:sz w:val="24"/>
          <w:szCs w:val="24"/>
        </w:rPr>
        <w:t>EXERCICE</w:t>
      </w:r>
      <w:r w:rsidR="00DB76F4" w:rsidRPr="003A4763">
        <w:rPr>
          <w:rFonts w:ascii="Comic Sans MS" w:hAnsi="Comic Sans MS"/>
          <w:b/>
          <w:sz w:val="24"/>
          <w:szCs w:val="24"/>
        </w:rPr>
        <w:t xml:space="preserve"> </w:t>
      </w:r>
      <w:r w:rsidRPr="003A4763">
        <w:rPr>
          <w:rFonts w:ascii="Comic Sans MS" w:hAnsi="Comic Sans MS"/>
          <w:b/>
          <w:sz w:val="24"/>
          <w:szCs w:val="24"/>
        </w:rPr>
        <w:t>20</w:t>
      </w:r>
      <w:r w:rsidR="00563E81" w:rsidRPr="003A4763">
        <w:rPr>
          <w:rFonts w:ascii="Comic Sans MS" w:hAnsi="Comic Sans MS"/>
          <w:b/>
          <w:sz w:val="24"/>
          <w:szCs w:val="24"/>
        </w:rPr>
        <w:t>2</w:t>
      </w:r>
      <w:r w:rsidR="004314EF" w:rsidRPr="003A4763">
        <w:rPr>
          <w:rFonts w:ascii="Comic Sans MS" w:hAnsi="Comic Sans MS"/>
          <w:b/>
          <w:sz w:val="24"/>
          <w:szCs w:val="24"/>
        </w:rPr>
        <w:t>2</w:t>
      </w:r>
    </w:p>
    <w:p w14:paraId="641F6A2F" w14:textId="7A042C2F" w:rsidR="002C41FC" w:rsidRPr="003A4763" w:rsidRDefault="002C41FC" w:rsidP="00877F54">
      <w:pPr>
        <w:tabs>
          <w:tab w:val="left" w:pos="1470"/>
        </w:tabs>
        <w:jc w:val="both"/>
        <w:rPr>
          <w:rFonts w:ascii="Comic Sans MS" w:hAnsi="Comic Sans MS"/>
          <w:sz w:val="24"/>
          <w:szCs w:val="24"/>
        </w:rPr>
      </w:pPr>
      <w:r w:rsidRPr="003A4763">
        <w:rPr>
          <w:rFonts w:ascii="Comic Sans MS" w:hAnsi="Comic Sans MS"/>
          <w:sz w:val="24"/>
          <w:szCs w:val="24"/>
        </w:rPr>
        <w:t xml:space="preserve">Au terme de </w:t>
      </w:r>
      <w:r w:rsidR="004314EF" w:rsidRPr="003A4763">
        <w:rPr>
          <w:rFonts w:ascii="Comic Sans MS" w:hAnsi="Comic Sans MS"/>
          <w:sz w:val="24"/>
          <w:szCs w:val="24"/>
        </w:rPr>
        <w:t xml:space="preserve">la clôture </w:t>
      </w:r>
      <w:r w:rsidR="00877F54" w:rsidRPr="003A4763">
        <w:rPr>
          <w:rFonts w:ascii="Comic Sans MS" w:hAnsi="Comic Sans MS"/>
          <w:sz w:val="24"/>
          <w:szCs w:val="24"/>
        </w:rPr>
        <w:t>de l’exercice</w:t>
      </w:r>
      <w:r w:rsidR="004314EF" w:rsidRPr="003A4763">
        <w:rPr>
          <w:rFonts w:ascii="Comic Sans MS" w:hAnsi="Comic Sans MS"/>
          <w:sz w:val="24"/>
          <w:szCs w:val="24"/>
        </w:rPr>
        <w:t xml:space="preserve"> 2022</w:t>
      </w:r>
      <w:r w:rsidRPr="003A4763">
        <w:rPr>
          <w:rFonts w:ascii="Comic Sans MS" w:hAnsi="Comic Sans MS"/>
          <w:sz w:val="24"/>
          <w:szCs w:val="24"/>
        </w:rPr>
        <w:t xml:space="preserve">, il se dégage un constat </w:t>
      </w:r>
      <w:r w:rsidR="00DB76F4" w:rsidRPr="003A4763">
        <w:rPr>
          <w:rFonts w:ascii="Comic Sans MS" w:hAnsi="Comic Sans MS"/>
          <w:sz w:val="24"/>
          <w:szCs w:val="24"/>
        </w:rPr>
        <w:t>du fait de</w:t>
      </w:r>
      <w:r w:rsidR="004314EF" w:rsidRPr="003A4763">
        <w:rPr>
          <w:rFonts w:ascii="Comic Sans MS" w:hAnsi="Comic Sans MS"/>
          <w:sz w:val="24"/>
          <w:szCs w:val="24"/>
        </w:rPr>
        <w:t xml:space="preserve"> l’analyse financière sur l’exécution budgétaire </w:t>
      </w:r>
      <w:r w:rsidR="0093787D" w:rsidRPr="003A4763">
        <w:rPr>
          <w:rFonts w:ascii="Comic Sans MS" w:hAnsi="Comic Sans MS"/>
          <w:sz w:val="24"/>
          <w:szCs w:val="24"/>
        </w:rPr>
        <w:t xml:space="preserve">par rapport à l’exercice </w:t>
      </w:r>
      <w:r w:rsidR="00E64F2A" w:rsidRPr="003A4763">
        <w:rPr>
          <w:rFonts w:ascii="Comic Sans MS" w:hAnsi="Comic Sans MS"/>
          <w:sz w:val="24"/>
          <w:szCs w:val="24"/>
        </w:rPr>
        <w:t>202</w:t>
      </w:r>
      <w:r w:rsidR="00877F54" w:rsidRPr="003A4763">
        <w:rPr>
          <w:rFonts w:ascii="Comic Sans MS" w:hAnsi="Comic Sans MS"/>
          <w:sz w:val="24"/>
          <w:szCs w:val="24"/>
        </w:rPr>
        <w:t xml:space="preserve">1 </w:t>
      </w:r>
      <w:r w:rsidR="00E64F2A" w:rsidRPr="003A4763">
        <w:rPr>
          <w:rFonts w:ascii="Comic Sans MS" w:hAnsi="Comic Sans MS"/>
          <w:sz w:val="24"/>
          <w:szCs w:val="24"/>
        </w:rPr>
        <w:t>détaillée</w:t>
      </w:r>
      <w:r w:rsidRPr="003A4763">
        <w:rPr>
          <w:rFonts w:ascii="Comic Sans MS" w:hAnsi="Comic Sans MS"/>
          <w:sz w:val="24"/>
          <w:szCs w:val="24"/>
        </w:rPr>
        <w:t xml:space="preserve"> de la </w:t>
      </w:r>
      <w:r w:rsidR="00E64F2A" w:rsidRPr="003A4763">
        <w:rPr>
          <w:rFonts w:ascii="Comic Sans MS" w:hAnsi="Comic Sans MS"/>
          <w:sz w:val="24"/>
          <w:szCs w:val="24"/>
        </w:rPr>
        <w:t xml:space="preserve">manière </w:t>
      </w:r>
      <w:r w:rsidR="00547477" w:rsidRPr="003A4763">
        <w:rPr>
          <w:rFonts w:ascii="Comic Sans MS" w:hAnsi="Comic Sans MS"/>
          <w:sz w:val="24"/>
          <w:szCs w:val="24"/>
        </w:rPr>
        <w:t xml:space="preserve">suivante </w:t>
      </w:r>
      <w:r w:rsidR="00E64F2A" w:rsidRPr="003A4763">
        <w:rPr>
          <w:rFonts w:ascii="Comic Sans MS" w:hAnsi="Comic Sans MS"/>
          <w:sz w:val="24"/>
          <w:szCs w:val="24"/>
        </w:rPr>
        <w:t>:</w:t>
      </w:r>
    </w:p>
    <w:p w14:paraId="03B112CA" w14:textId="2F8FB6C9" w:rsidR="00954B77" w:rsidRPr="003A4763" w:rsidRDefault="00954B77" w:rsidP="00E64F2A">
      <w:pPr>
        <w:tabs>
          <w:tab w:val="left" w:pos="1470"/>
        </w:tabs>
        <w:jc w:val="both"/>
        <w:rPr>
          <w:rFonts w:ascii="Comic Sans MS" w:hAnsi="Comic Sans MS"/>
          <w:sz w:val="24"/>
          <w:szCs w:val="24"/>
        </w:rPr>
      </w:pPr>
      <w:r w:rsidRPr="003A4763">
        <w:rPr>
          <w:rFonts w:ascii="Comic Sans MS" w:hAnsi="Comic Sans MS"/>
          <w:sz w:val="24"/>
          <w:szCs w:val="24"/>
        </w:rPr>
        <w:t xml:space="preserve">Nous pouvons noter que, l’exécution budgétaire </w:t>
      </w:r>
      <w:r w:rsidR="00877F54" w:rsidRPr="003A4763">
        <w:rPr>
          <w:rFonts w:ascii="Comic Sans MS" w:hAnsi="Comic Sans MS"/>
          <w:sz w:val="24"/>
          <w:szCs w:val="24"/>
        </w:rPr>
        <w:t>de l’exercice</w:t>
      </w:r>
      <w:r w:rsidRPr="003A4763">
        <w:rPr>
          <w:rFonts w:ascii="Comic Sans MS" w:hAnsi="Comic Sans MS"/>
          <w:sz w:val="24"/>
          <w:szCs w:val="24"/>
        </w:rPr>
        <w:t xml:space="preserve"> 2022 accuse un faible taux de consommation en dépenses qui indiquent que </w:t>
      </w:r>
      <w:r w:rsidR="00877F54" w:rsidRPr="003A4763">
        <w:rPr>
          <w:rFonts w:ascii="Comic Sans MS" w:hAnsi="Comic Sans MS"/>
          <w:sz w:val="24"/>
          <w:szCs w:val="24"/>
        </w:rPr>
        <w:t>37</w:t>
      </w:r>
      <w:r w:rsidRPr="003A4763">
        <w:rPr>
          <w:rFonts w:ascii="Comic Sans MS" w:hAnsi="Comic Sans MS"/>
          <w:sz w:val="24"/>
          <w:szCs w:val="24"/>
        </w:rPr>
        <w:t>,</w:t>
      </w:r>
      <w:r w:rsidR="00E32939" w:rsidRPr="003A4763">
        <w:rPr>
          <w:rFonts w:ascii="Comic Sans MS" w:hAnsi="Comic Sans MS"/>
          <w:sz w:val="24"/>
          <w:szCs w:val="24"/>
        </w:rPr>
        <w:t>73</w:t>
      </w:r>
      <w:r w:rsidRPr="003A4763">
        <w:rPr>
          <w:rFonts w:ascii="Comic Sans MS" w:hAnsi="Comic Sans MS"/>
          <w:sz w:val="24"/>
          <w:szCs w:val="24"/>
        </w:rPr>
        <w:t xml:space="preserve"> % de réalisation d’exécution budgétaire</w:t>
      </w:r>
      <w:r w:rsidR="00E64F2A" w:rsidRPr="003A4763">
        <w:rPr>
          <w:rFonts w:ascii="Comic Sans MS" w:hAnsi="Comic Sans MS"/>
          <w:sz w:val="24"/>
          <w:szCs w:val="24"/>
        </w:rPr>
        <w:t xml:space="preserve"> car</w:t>
      </w:r>
      <w:r w:rsidRPr="003A4763">
        <w:rPr>
          <w:rFonts w:ascii="Comic Sans MS" w:hAnsi="Comic Sans MS"/>
          <w:sz w:val="24"/>
          <w:szCs w:val="24"/>
        </w:rPr>
        <w:t xml:space="preserve"> la quasi-totalité des activités planifiées au 1</w:t>
      </w:r>
      <w:r w:rsidRPr="003A4763">
        <w:rPr>
          <w:rFonts w:ascii="Comic Sans MS" w:hAnsi="Comic Sans MS"/>
          <w:sz w:val="24"/>
          <w:szCs w:val="24"/>
          <w:vertAlign w:val="superscript"/>
        </w:rPr>
        <w:t>er</w:t>
      </w:r>
      <w:r w:rsidRPr="003A4763">
        <w:rPr>
          <w:rFonts w:ascii="Comic Sans MS" w:hAnsi="Comic Sans MS"/>
          <w:sz w:val="24"/>
          <w:szCs w:val="24"/>
        </w:rPr>
        <w:t xml:space="preserve"> semestre n’ont pas pu être couvert de financement adéquat, étant donné, les contraintes liées </w:t>
      </w:r>
      <w:r w:rsidR="004314EF" w:rsidRPr="003A4763">
        <w:rPr>
          <w:rFonts w:ascii="Comic Sans MS" w:hAnsi="Comic Sans MS"/>
          <w:sz w:val="24"/>
          <w:szCs w:val="24"/>
        </w:rPr>
        <w:t>aux validations</w:t>
      </w:r>
      <w:r w:rsidRPr="003A4763">
        <w:rPr>
          <w:rFonts w:ascii="Comic Sans MS" w:hAnsi="Comic Sans MS"/>
          <w:sz w:val="24"/>
          <w:szCs w:val="24"/>
        </w:rPr>
        <w:t xml:space="preserve"> de financement par l</w:t>
      </w:r>
      <w:r w:rsidR="004314EF" w:rsidRPr="003A4763">
        <w:rPr>
          <w:rFonts w:ascii="Comic Sans MS" w:hAnsi="Comic Sans MS"/>
          <w:sz w:val="24"/>
          <w:szCs w:val="24"/>
        </w:rPr>
        <w:t>es</w:t>
      </w:r>
      <w:r w:rsidRPr="003A4763">
        <w:rPr>
          <w:rFonts w:ascii="Comic Sans MS" w:hAnsi="Comic Sans MS"/>
          <w:sz w:val="24"/>
          <w:szCs w:val="24"/>
        </w:rPr>
        <w:t xml:space="preserve"> bailleur</w:t>
      </w:r>
      <w:r w:rsidR="004314EF" w:rsidRPr="003A4763">
        <w:rPr>
          <w:rFonts w:ascii="Comic Sans MS" w:hAnsi="Comic Sans MS"/>
          <w:sz w:val="24"/>
          <w:szCs w:val="24"/>
        </w:rPr>
        <w:t>s</w:t>
      </w:r>
      <w:r w:rsidRPr="003A4763">
        <w:rPr>
          <w:rFonts w:ascii="Comic Sans MS" w:hAnsi="Comic Sans MS"/>
          <w:sz w:val="24"/>
          <w:szCs w:val="24"/>
        </w:rPr>
        <w:t>/partenaires des fonds vers le mois d’avril 2022</w:t>
      </w:r>
      <w:r w:rsidR="00A07E76" w:rsidRPr="003A4763">
        <w:rPr>
          <w:rFonts w:ascii="Comic Sans MS" w:hAnsi="Comic Sans MS"/>
          <w:sz w:val="24"/>
          <w:szCs w:val="24"/>
        </w:rPr>
        <w:t xml:space="preserve"> et la crise économique que traverse le monde entier</w:t>
      </w:r>
      <w:r w:rsidRPr="003A4763">
        <w:rPr>
          <w:rFonts w:ascii="Comic Sans MS" w:hAnsi="Comic Sans MS"/>
          <w:sz w:val="24"/>
          <w:szCs w:val="24"/>
        </w:rPr>
        <w:t xml:space="preserve">, ont affecté sensiblement la mise en œuvre des activités, qui serait à la base de la sous-consommation du budget 2022. </w:t>
      </w:r>
    </w:p>
    <w:p w14:paraId="3267CFD6" w14:textId="1ACA1EBF" w:rsidR="00416313" w:rsidRPr="003A4763" w:rsidRDefault="00954B77" w:rsidP="00416313">
      <w:pPr>
        <w:tabs>
          <w:tab w:val="left" w:pos="1470"/>
        </w:tabs>
        <w:spacing w:after="0" w:line="240" w:lineRule="auto"/>
        <w:jc w:val="both"/>
        <w:rPr>
          <w:rFonts w:ascii="Comic Sans MS" w:hAnsi="Comic Sans MS"/>
          <w:sz w:val="24"/>
          <w:szCs w:val="24"/>
        </w:rPr>
      </w:pPr>
      <w:r w:rsidRPr="003A4763">
        <w:rPr>
          <w:rFonts w:ascii="Comic Sans MS" w:hAnsi="Comic Sans MS"/>
          <w:sz w:val="24"/>
          <w:szCs w:val="24"/>
        </w:rPr>
        <w:t>En guise de conclusion, il y a lieu de mettre l’accent sur le mécanisme de mobilisation des ressources au sein de la Croix-Rouge RDC, afin d’accroître au maximum le taux de réalisation des activités ; tout en dégageant forcément les activités qui peuvent être implémentées de manière réaliste</w:t>
      </w:r>
      <w:r w:rsidR="00416313" w:rsidRPr="003A4763">
        <w:rPr>
          <w:rFonts w:ascii="Comic Sans MS" w:hAnsi="Comic Sans MS"/>
          <w:sz w:val="24"/>
          <w:szCs w:val="24"/>
        </w:rPr>
        <w:t>.</w:t>
      </w:r>
    </w:p>
    <w:p w14:paraId="570A58A2" w14:textId="77777777" w:rsidR="00824E2E" w:rsidRPr="003A4763" w:rsidRDefault="00824E2E" w:rsidP="00416313">
      <w:pPr>
        <w:tabs>
          <w:tab w:val="left" w:pos="1470"/>
        </w:tabs>
        <w:spacing w:after="0" w:line="240" w:lineRule="auto"/>
        <w:jc w:val="both"/>
        <w:rPr>
          <w:rFonts w:ascii="Comic Sans MS" w:hAnsi="Comic Sans MS"/>
          <w:sz w:val="24"/>
          <w:szCs w:val="24"/>
        </w:rPr>
      </w:pPr>
    </w:p>
    <w:p w14:paraId="50C6E336" w14:textId="1C1450E9" w:rsidR="00D21252" w:rsidRPr="003A4763" w:rsidRDefault="00CC0AA4" w:rsidP="004E5D2C">
      <w:pPr>
        <w:tabs>
          <w:tab w:val="left" w:pos="1470"/>
        </w:tabs>
        <w:rPr>
          <w:rFonts w:ascii="Comic Sans MS" w:hAnsi="Comic Sans MS"/>
          <w:b/>
        </w:rPr>
      </w:pPr>
      <w:r w:rsidRPr="003A4763">
        <w:rPr>
          <w:rFonts w:ascii="Comic Sans MS" w:hAnsi="Comic Sans MS"/>
          <w:b/>
        </w:rPr>
        <w:t xml:space="preserve">Trésorerie : le solde des comptes bancaires au </w:t>
      </w:r>
      <w:r w:rsidR="005F3E62" w:rsidRPr="003A4763">
        <w:rPr>
          <w:rFonts w:ascii="Comic Sans MS" w:hAnsi="Comic Sans MS"/>
          <w:b/>
        </w:rPr>
        <w:t>31</w:t>
      </w:r>
      <w:r w:rsidRPr="003A4763">
        <w:rPr>
          <w:rFonts w:ascii="Comic Sans MS" w:hAnsi="Comic Sans MS"/>
          <w:b/>
        </w:rPr>
        <w:t>/</w:t>
      </w:r>
      <w:r w:rsidR="005F3E62" w:rsidRPr="003A4763">
        <w:rPr>
          <w:rFonts w:ascii="Comic Sans MS" w:hAnsi="Comic Sans MS"/>
          <w:b/>
        </w:rPr>
        <w:t>12</w:t>
      </w:r>
      <w:r w:rsidRPr="003A4763">
        <w:rPr>
          <w:rFonts w:ascii="Comic Sans MS" w:hAnsi="Comic Sans MS"/>
          <w:b/>
        </w:rPr>
        <w:t>/</w:t>
      </w:r>
      <w:r w:rsidR="005F3E62" w:rsidRPr="003A4763">
        <w:rPr>
          <w:rFonts w:ascii="Comic Sans MS" w:hAnsi="Comic Sans MS"/>
          <w:b/>
        </w:rPr>
        <w:t>2</w:t>
      </w:r>
      <w:r w:rsidR="004314EF" w:rsidRPr="003A4763">
        <w:rPr>
          <w:rFonts w:ascii="Comic Sans MS" w:hAnsi="Comic Sans MS"/>
          <w:b/>
        </w:rPr>
        <w:t>0</w:t>
      </w:r>
      <w:r w:rsidRPr="003A4763">
        <w:rPr>
          <w:rFonts w:ascii="Comic Sans MS" w:hAnsi="Comic Sans MS"/>
          <w:b/>
        </w:rPr>
        <w:t>2</w:t>
      </w:r>
      <w:r w:rsidR="004314EF" w:rsidRPr="003A4763">
        <w:rPr>
          <w:rFonts w:ascii="Comic Sans MS" w:hAnsi="Comic Sans MS"/>
          <w:b/>
        </w:rPr>
        <w:t>2</w:t>
      </w:r>
      <w:r w:rsidR="008B557F" w:rsidRPr="003A4763">
        <w:rPr>
          <w:rFonts w:ascii="Comic Sans MS" w:hAnsi="Comic Sans MS"/>
          <w:b/>
        </w:rPr>
        <w:t xml:space="preserve"> </w:t>
      </w:r>
      <w:proofErr w:type="spellStart"/>
      <w:r w:rsidR="008B557F" w:rsidRPr="003A4763">
        <w:rPr>
          <w:rFonts w:ascii="Comic Sans MS" w:hAnsi="Comic Sans MS"/>
          <w:b/>
        </w:rPr>
        <w:t>cfr</w:t>
      </w:r>
      <w:proofErr w:type="spellEnd"/>
      <w:r w:rsidR="008B557F" w:rsidRPr="003A4763">
        <w:rPr>
          <w:rFonts w:ascii="Comic Sans MS" w:hAnsi="Comic Sans MS"/>
          <w:b/>
        </w:rPr>
        <w:t xml:space="preserve"> page </w:t>
      </w:r>
      <w:r w:rsidR="00E64A61" w:rsidRPr="003A4763">
        <w:rPr>
          <w:rFonts w:ascii="Comic Sans MS" w:hAnsi="Comic Sans MS"/>
          <w:b/>
        </w:rPr>
        <w:t>annexe du</w:t>
      </w:r>
      <w:r w:rsidRPr="003A4763">
        <w:rPr>
          <w:rFonts w:ascii="Comic Sans MS" w:hAnsi="Comic Sans MS"/>
          <w:b/>
        </w:rPr>
        <w:t xml:space="preserve"> rapport financier </w:t>
      </w:r>
      <w:r w:rsidR="005F3E62" w:rsidRPr="003A4763">
        <w:rPr>
          <w:rFonts w:ascii="Comic Sans MS" w:hAnsi="Comic Sans MS"/>
          <w:b/>
        </w:rPr>
        <w:t>exercice</w:t>
      </w:r>
      <w:r w:rsidRPr="003A4763">
        <w:rPr>
          <w:rFonts w:ascii="Comic Sans MS" w:hAnsi="Comic Sans MS"/>
          <w:b/>
        </w:rPr>
        <w:t xml:space="preserve"> 20</w:t>
      </w:r>
      <w:r w:rsidR="00582AB2" w:rsidRPr="003A4763">
        <w:rPr>
          <w:rFonts w:ascii="Comic Sans MS" w:hAnsi="Comic Sans MS"/>
          <w:b/>
        </w:rPr>
        <w:t>2</w:t>
      </w:r>
      <w:r w:rsidR="004314EF" w:rsidRPr="003A4763">
        <w:rPr>
          <w:rFonts w:ascii="Comic Sans MS" w:hAnsi="Comic Sans MS"/>
          <w:b/>
        </w:rPr>
        <w:t>2</w:t>
      </w:r>
      <w:r w:rsidR="00582AB2" w:rsidRPr="003A4763">
        <w:rPr>
          <w:rFonts w:ascii="Comic Sans MS" w:hAnsi="Comic Sans MS"/>
          <w:b/>
        </w:rPr>
        <w:t xml:space="preserve"> </w:t>
      </w:r>
      <w:r w:rsidR="00E64F2A" w:rsidRPr="003A4763">
        <w:rPr>
          <w:rFonts w:ascii="Comic Sans MS" w:hAnsi="Comic Sans MS"/>
          <w:b/>
        </w:rPr>
        <w:t>et le</w:t>
      </w:r>
      <w:r w:rsidR="00582AB2" w:rsidRPr="003A4763">
        <w:rPr>
          <w:rFonts w:ascii="Comic Sans MS" w:hAnsi="Comic Sans MS"/>
          <w:b/>
        </w:rPr>
        <w:t xml:space="preserve"> Bilan interne ASBL</w:t>
      </w:r>
      <w:r w:rsidRPr="003A4763">
        <w:rPr>
          <w:rFonts w:ascii="Comic Sans MS" w:hAnsi="Comic Sans MS"/>
          <w:b/>
        </w:rPr>
        <w:t>.</w:t>
      </w:r>
    </w:p>
    <w:p w14:paraId="7069CE4E" w14:textId="2A802F78" w:rsidR="004E5D2C" w:rsidRPr="003A4763" w:rsidRDefault="00132EF4" w:rsidP="004E5D2C">
      <w:pPr>
        <w:tabs>
          <w:tab w:val="left" w:pos="1470"/>
        </w:tabs>
        <w:rPr>
          <w:rFonts w:ascii="Comic Sans MS" w:hAnsi="Comic Sans MS"/>
          <w:b/>
          <w:sz w:val="24"/>
          <w:szCs w:val="24"/>
        </w:rPr>
      </w:pPr>
      <w:r w:rsidRPr="003A4763">
        <w:rPr>
          <w:rFonts w:ascii="Comic Sans MS" w:hAnsi="Comic Sans MS"/>
          <w:b/>
          <w:sz w:val="24"/>
          <w:szCs w:val="24"/>
        </w:rPr>
        <w:t xml:space="preserve">IV. </w:t>
      </w:r>
      <w:r w:rsidR="004E5D2C" w:rsidRPr="003A4763">
        <w:rPr>
          <w:rFonts w:ascii="Comic Sans MS" w:hAnsi="Comic Sans MS"/>
          <w:b/>
          <w:sz w:val="24"/>
          <w:szCs w:val="24"/>
        </w:rPr>
        <w:t>DIFFICULTES RENCONTRE</w:t>
      </w:r>
      <w:r w:rsidR="00FA316C" w:rsidRPr="003A4763">
        <w:rPr>
          <w:rFonts w:ascii="Comic Sans MS" w:hAnsi="Comic Sans MS"/>
          <w:b/>
          <w:sz w:val="24"/>
          <w:szCs w:val="24"/>
        </w:rPr>
        <w:t>E</w:t>
      </w:r>
      <w:r w:rsidR="004E5D2C" w:rsidRPr="003A4763">
        <w:rPr>
          <w:rFonts w:ascii="Comic Sans MS" w:hAnsi="Comic Sans MS"/>
          <w:b/>
          <w:sz w:val="24"/>
          <w:szCs w:val="24"/>
        </w:rPr>
        <w:t>S</w:t>
      </w:r>
    </w:p>
    <w:p w14:paraId="2C994DF4" w14:textId="1D7C2AF1" w:rsidR="004E5D2C" w:rsidRPr="003A4763" w:rsidRDefault="00C958D5" w:rsidP="00416313">
      <w:pPr>
        <w:pStyle w:val="Paragraphedeliste"/>
        <w:numPr>
          <w:ilvl w:val="0"/>
          <w:numId w:val="26"/>
        </w:numPr>
        <w:tabs>
          <w:tab w:val="left" w:pos="1470"/>
        </w:tabs>
        <w:rPr>
          <w:rFonts w:ascii="Comic Sans MS" w:hAnsi="Comic Sans MS"/>
          <w:sz w:val="24"/>
          <w:szCs w:val="24"/>
        </w:rPr>
      </w:pPr>
      <w:r w:rsidRPr="003A4763">
        <w:rPr>
          <w:rFonts w:ascii="Comic Sans MS" w:hAnsi="Comic Sans MS"/>
          <w:sz w:val="24"/>
          <w:szCs w:val="24"/>
        </w:rPr>
        <w:t xml:space="preserve">Retard </w:t>
      </w:r>
      <w:r w:rsidR="002E368A" w:rsidRPr="003A4763">
        <w:rPr>
          <w:rFonts w:ascii="Comic Sans MS" w:hAnsi="Comic Sans MS"/>
          <w:sz w:val="24"/>
          <w:szCs w:val="24"/>
        </w:rPr>
        <w:t xml:space="preserve">de </w:t>
      </w:r>
      <w:r w:rsidR="004E5D2C" w:rsidRPr="003A4763">
        <w:rPr>
          <w:rFonts w:ascii="Comic Sans MS" w:hAnsi="Comic Sans MS"/>
          <w:sz w:val="24"/>
          <w:szCs w:val="24"/>
        </w:rPr>
        <w:t xml:space="preserve">transmission des données financières et logistiques par </w:t>
      </w:r>
      <w:r w:rsidR="002E368A" w:rsidRPr="003A4763">
        <w:rPr>
          <w:rFonts w:ascii="Comic Sans MS" w:hAnsi="Comic Sans MS"/>
          <w:sz w:val="24"/>
          <w:szCs w:val="24"/>
        </w:rPr>
        <w:t>quelques</w:t>
      </w:r>
      <w:r w:rsidR="004E5D2C" w:rsidRPr="003A4763">
        <w:rPr>
          <w:rFonts w:ascii="Comic Sans MS" w:hAnsi="Comic Sans MS"/>
          <w:sz w:val="24"/>
          <w:szCs w:val="24"/>
        </w:rPr>
        <w:t xml:space="preserve"> branches</w:t>
      </w:r>
      <w:r w:rsidR="00070FA0" w:rsidRPr="003A4763">
        <w:rPr>
          <w:rFonts w:ascii="Comic Sans MS" w:hAnsi="Comic Sans MS"/>
          <w:sz w:val="24"/>
          <w:szCs w:val="24"/>
        </w:rPr>
        <w:t xml:space="preserve"> </w:t>
      </w:r>
      <w:r w:rsidR="004E5D2C" w:rsidRPr="003A4763">
        <w:rPr>
          <w:rFonts w:ascii="Comic Sans MS" w:hAnsi="Comic Sans MS"/>
          <w:sz w:val="24"/>
          <w:szCs w:val="24"/>
        </w:rPr>
        <w:t>;</w:t>
      </w:r>
    </w:p>
    <w:p w14:paraId="3BD650DF" w14:textId="77777777" w:rsidR="003D0313" w:rsidRPr="003A4763" w:rsidRDefault="003D0313" w:rsidP="00416313">
      <w:pPr>
        <w:pStyle w:val="Paragraphedeliste"/>
        <w:numPr>
          <w:ilvl w:val="0"/>
          <w:numId w:val="26"/>
        </w:numPr>
        <w:tabs>
          <w:tab w:val="left" w:pos="1470"/>
        </w:tabs>
        <w:rPr>
          <w:rFonts w:ascii="Comic Sans MS" w:hAnsi="Comic Sans MS"/>
          <w:sz w:val="24"/>
          <w:szCs w:val="24"/>
        </w:rPr>
      </w:pPr>
      <w:r w:rsidRPr="003A4763">
        <w:rPr>
          <w:rFonts w:ascii="Comic Sans MS" w:hAnsi="Comic Sans MS"/>
          <w:sz w:val="24"/>
          <w:szCs w:val="24"/>
        </w:rPr>
        <w:t>Non valorisation des biens et équipements de la société nationale.</w:t>
      </w:r>
    </w:p>
    <w:p w14:paraId="10505C37" w14:textId="1C530C01" w:rsidR="00CC0AA4" w:rsidRPr="003A4763" w:rsidRDefault="00CC0AA4" w:rsidP="00416313">
      <w:pPr>
        <w:pStyle w:val="Paragraphedeliste"/>
        <w:numPr>
          <w:ilvl w:val="0"/>
          <w:numId w:val="26"/>
        </w:numPr>
        <w:tabs>
          <w:tab w:val="left" w:pos="1470"/>
        </w:tabs>
        <w:rPr>
          <w:rFonts w:ascii="Comic Sans MS" w:hAnsi="Comic Sans MS"/>
          <w:sz w:val="24"/>
          <w:szCs w:val="24"/>
        </w:rPr>
      </w:pPr>
      <w:r w:rsidRPr="003A4763">
        <w:rPr>
          <w:rFonts w:ascii="Comic Sans MS" w:hAnsi="Comic Sans MS"/>
          <w:sz w:val="24"/>
          <w:szCs w:val="24"/>
        </w:rPr>
        <w:t xml:space="preserve">Versement tardif des quotes-parts du Comité de Direction </w:t>
      </w:r>
      <w:r w:rsidR="00913BED" w:rsidRPr="003A4763">
        <w:rPr>
          <w:rFonts w:ascii="Comic Sans MS" w:hAnsi="Comic Sans MS"/>
          <w:sz w:val="24"/>
          <w:szCs w:val="24"/>
        </w:rPr>
        <w:t>par les comités provinciaux de la</w:t>
      </w:r>
      <w:r w:rsidRPr="003A4763">
        <w:rPr>
          <w:rFonts w:ascii="Comic Sans MS" w:hAnsi="Comic Sans MS"/>
          <w:sz w:val="24"/>
          <w:szCs w:val="24"/>
        </w:rPr>
        <w:t xml:space="preserve"> CRRDC</w:t>
      </w:r>
      <w:r w:rsidR="00F73118" w:rsidRPr="003A4763">
        <w:rPr>
          <w:rFonts w:ascii="Comic Sans MS" w:hAnsi="Comic Sans MS"/>
          <w:sz w:val="24"/>
          <w:szCs w:val="24"/>
        </w:rPr>
        <w:t xml:space="preserve"> sur les imprimés de valeur ;</w:t>
      </w:r>
    </w:p>
    <w:p w14:paraId="39004487" w14:textId="73366E40" w:rsidR="00F73118" w:rsidRPr="003A4763" w:rsidRDefault="00F73118" w:rsidP="00416313">
      <w:pPr>
        <w:pStyle w:val="Paragraphedeliste"/>
        <w:numPr>
          <w:ilvl w:val="0"/>
          <w:numId w:val="26"/>
        </w:numPr>
        <w:tabs>
          <w:tab w:val="left" w:pos="1470"/>
        </w:tabs>
        <w:rPr>
          <w:rFonts w:ascii="Comic Sans MS" w:hAnsi="Comic Sans MS"/>
          <w:sz w:val="24"/>
          <w:szCs w:val="24"/>
        </w:rPr>
      </w:pPr>
      <w:r w:rsidRPr="003A4763">
        <w:rPr>
          <w:rFonts w:ascii="Comic Sans MS" w:hAnsi="Comic Sans MS"/>
          <w:sz w:val="24"/>
          <w:szCs w:val="24"/>
        </w:rPr>
        <w:t xml:space="preserve">Non versement des </w:t>
      </w:r>
      <w:r w:rsidR="005F6777" w:rsidRPr="003A4763">
        <w:rPr>
          <w:rFonts w:ascii="Comic Sans MS" w:hAnsi="Comic Sans MS"/>
          <w:sz w:val="24"/>
          <w:szCs w:val="24"/>
        </w:rPr>
        <w:t>quotités issues</w:t>
      </w:r>
      <w:r w:rsidRPr="003A4763">
        <w:rPr>
          <w:rFonts w:ascii="Comic Sans MS" w:hAnsi="Comic Sans MS"/>
          <w:sz w:val="24"/>
          <w:szCs w:val="24"/>
        </w:rPr>
        <w:t xml:space="preserve"> des redevances </w:t>
      </w:r>
      <w:r w:rsidR="003733C3" w:rsidRPr="003A4763">
        <w:rPr>
          <w:rFonts w:ascii="Comic Sans MS" w:hAnsi="Comic Sans MS"/>
          <w:sz w:val="24"/>
          <w:szCs w:val="24"/>
        </w:rPr>
        <w:t xml:space="preserve">des unités </w:t>
      </w:r>
      <w:r w:rsidRPr="003A4763">
        <w:rPr>
          <w:rFonts w:ascii="Comic Sans MS" w:hAnsi="Comic Sans MS"/>
          <w:sz w:val="24"/>
          <w:szCs w:val="24"/>
        </w:rPr>
        <w:t xml:space="preserve">économiques </w:t>
      </w:r>
      <w:r w:rsidR="00070FA0" w:rsidRPr="003A4763">
        <w:rPr>
          <w:rFonts w:ascii="Comic Sans MS" w:hAnsi="Comic Sans MS"/>
          <w:sz w:val="24"/>
          <w:szCs w:val="24"/>
        </w:rPr>
        <w:t>par les branches hormis la Croix-Rouge ville de Kinshasa ;</w:t>
      </w:r>
    </w:p>
    <w:p w14:paraId="0A308DC1" w14:textId="3F7C5C19" w:rsidR="00132EF4" w:rsidRPr="003A4763" w:rsidRDefault="00132EF4" w:rsidP="00132EF4">
      <w:pPr>
        <w:tabs>
          <w:tab w:val="left" w:pos="1470"/>
        </w:tabs>
        <w:rPr>
          <w:rFonts w:ascii="Comic Sans MS" w:hAnsi="Comic Sans MS"/>
          <w:sz w:val="24"/>
          <w:szCs w:val="24"/>
        </w:rPr>
      </w:pPr>
    </w:p>
    <w:p w14:paraId="20E607C5" w14:textId="33C4DE7E" w:rsidR="00132EF4" w:rsidRPr="003A4763" w:rsidRDefault="00132EF4" w:rsidP="00132EF4">
      <w:pPr>
        <w:tabs>
          <w:tab w:val="left" w:pos="1470"/>
        </w:tabs>
        <w:rPr>
          <w:rFonts w:ascii="Comic Sans MS" w:hAnsi="Comic Sans MS"/>
          <w:sz w:val="24"/>
          <w:szCs w:val="24"/>
        </w:rPr>
      </w:pPr>
    </w:p>
    <w:p w14:paraId="22985E05" w14:textId="4A5B9BEA" w:rsidR="00132EF4" w:rsidRPr="003A4763" w:rsidRDefault="00132EF4" w:rsidP="00132EF4">
      <w:pPr>
        <w:tabs>
          <w:tab w:val="left" w:pos="1470"/>
        </w:tabs>
        <w:rPr>
          <w:rFonts w:ascii="Comic Sans MS" w:hAnsi="Comic Sans MS"/>
          <w:sz w:val="24"/>
          <w:szCs w:val="24"/>
        </w:rPr>
      </w:pPr>
    </w:p>
    <w:p w14:paraId="37793F64" w14:textId="4181C1EF" w:rsidR="00132EF4" w:rsidRPr="003A4763" w:rsidRDefault="00132EF4" w:rsidP="00132EF4">
      <w:pPr>
        <w:tabs>
          <w:tab w:val="left" w:pos="1470"/>
        </w:tabs>
        <w:rPr>
          <w:rFonts w:ascii="Comic Sans MS" w:hAnsi="Comic Sans MS"/>
          <w:sz w:val="24"/>
          <w:szCs w:val="24"/>
        </w:rPr>
      </w:pPr>
    </w:p>
    <w:p w14:paraId="29F9C92A" w14:textId="77777777" w:rsidR="00132EF4" w:rsidRPr="003A4763" w:rsidRDefault="00132EF4" w:rsidP="00132EF4">
      <w:pPr>
        <w:tabs>
          <w:tab w:val="left" w:pos="1470"/>
        </w:tabs>
        <w:rPr>
          <w:rFonts w:ascii="Comic Sans MS" w:hAnsi="Comic Sans MS"/>
          <w:sz w:val="24"/>
          <w:szCs w:val="24"/>
        </w:rPr>
      </w:pPr>
    </w:p>
    <w:p w14:paraId="6AB10819" w14:textId="369F9C4B" w:rsidR="00366F67" w:rsidRPr="003A4763" w:rsidRDefault="00132EF4" w:rsidP="00962207">
      <w:pPr>
        <w:tabs>
          <w:tab w:val="left" w:pos="1470"/>
        </w:tabs>
        <w:spacing w:after="0" w:line="240" w:lineRule="auto"/>
        <w:rPr>
          <w:rFonts w:ascii="Comic Sans MS" w:hAnsi="Comic Sans MS"/>
          <w:b/>
          <w:bCs/>
          <w:sz w:val="24"/>
          <w:szCs w:val="24"/>
        </w:rPr>
      </w:pPr>
      <w:r w:rsidRPr="003A4763">
        <w:rPr>
          <w:rFonts w:ascii="Comic Sans MS" w:hAnsi="Comic Sans MS"/>
          <w:b/>
          <w:bCs/>
          <w:sz w:val="24"/>
          <w:szCs w:val="24"/>
        </w:rPr>
        <w:t>En guise de c</w:t>
      </w:r>
      <w:r w:rsidR="00A85691" w:rsidRPr="003A4763">
        <w:rPr>
          <w:rFonts w:ascii="Comic Sans MS" w:hAnsi="Comic Sans MS"/>
          <w:b/>
          <w:bCs/>
          <w:sz w:val="24"/>
          <w:szCs w:val="24"/>
        </w:rPr>
        <w:t>onclusion</w:t>
      </w:r>
      <w:r w:rsidRPr="003A4763">
        <w:rPr>
          <w:rFonts w:ascii="Comic Sans MS" w:hAnsi="Comic Sans MS"/>
          <w:b/>
          <w:bCs/>
          <w:sz w:val="24"/>
          <w:szCs w:val="24"/>
        </w:rPr>
        <w:t xml:space="preserve">, </w:t>
      </w:r>
      <w:r w:rsidR="00F85C0C" w:rsidRPr="003A4763">
        <w:rPr>
          <w:rFonts w:ascii="Comic Sans MS" w:hAnsi="Comic Sans MS"/>
          <w:b/>
          <w:bCs/>
          <w:sz w:val="24"/>
          <w:szCs w:val="24"/>
        </w:rPr>
        <w:t xml:space="preserve">le </w:t>
      </w:r>
      <w:r w:rsidRPr="003A4763">
        <w:rPr>
          <w:rFonts w:ascii="Comic Sans MS" w:hAnsi="Comic Sans MS"/>
          <w:b/>
          <w:bCs/>
          <w:sz w:val="24"/>
          <w:szCs w:val="24"/>
        </w:rPr>
        <w:t xml:space="preserve">présent </w:t>
      </w:r>
      <w:r w:rsidR="00F85C0C" w:rsidRPr="003A4763">
        <w:rPr>
          <w:rFonts w:ascii="Comic Sans MS" w:hAnsi="Comic Sans MS"/>
          <w:b/>
          <w:bCs/>
          <w:sz w:val="24"/>
          <w:szCs w:val="24"/>
        </w:rPr>
        <w:t xml:space="preserve">rapport financier </w:t>
      </w:r>
      <w:r w:rsidR="005F3E62" w:rsidRPr="003A4763">
        <w:rPr>
          <w:rFonts w:ascii="Comic Sans MS" w:hAnsi="Comic Sans MS"/>
          <w:b/>
          <w:bCs/>
          <w:sz w:val="24"/>
          <w:szCs w:val="24"/>
        </w:rPr>
        <w:t>exercice</w:t>
      </w:r>
      <w:r w:rsidR="004314EF" w:rsidRPr="003A4763">
        <w:rPr>
          <w:rFonts w:ascii="Comic Sans MS" w:hAnsi="Comic Sans MS"/>
          <w:b/>
          <w:bCs/>
          <w:sz w:val="24"/>
          <w:szCs w:val="24"/>
        </w:rPr>
        <w:t xml:space="preserve"> 2022 </w:t>
      </w:r>
      <w:r w:rsidR="00F85C0C" w:rsidRPr="003A4763">
        <w:rPr>
          <w:rFonts w:ascii="Comic Sans MS" w:hAnsi="Comic Sans MS"/>
          <w:b/>
          <w:bCs/>
          <w:sz w:val="24"/>
          <w:szCs w:val="24"/>
        </w:rPr>
        <w:t xml:space="preserve">que nous dressons </w:t>
      </w:r>
      <w:r w:rsidRPr="003A4763">
        <w:rPr>
          <w:rFonts w:ascii="Comic Sans MS" w:hAnsi="Comic Sans MS"/>
          <w:b/>
          <w:bCs/>
          <w:sz w:val="24"/>
          <w:szCs w:val="24"/>
        </w:rPr>
        <w:t>r</w:t>
      </w:r>
      <w:r w:rsidR="00951A5A" w:rsidRPr="003A4763">
        <w:rPr>
          <w:rFonts w:ascii="Comic Sans MS" w:hAnsi="Comic Sans MS"/>
          <w:b/>
          <w:bCs/>
          <w:sz w:val="24"/>
          <w:szCs w:val="24"/>
        </w:rPr>
        <w:t>eflèt</w:t>
      </w:r>
      <w:r w:rsidR="005F6777" w:rsidRPr="003A4763">
        <w:rPr>
          <w:rFonts w:ascii="Comic Sans MS" w:hAnsi="Comic Sans MS"/>
          <w:b/>
          <w:bCs/>
          <w:sz w:val="24"/>
          <w:szCs w:val="24"/>
        </w:rPr>
        <w:t>e essentiellement</w:t>
      </w:r>
      <w:r w:rsidR="00F85C0C" w:rsidRPr="003A4763">
        <w:rPr>
          <w:rFonts w:ascii="Comic Sans MS" w:hAnsi="Comic Sans MS"/>
          <w:b/>
          <w:bCs/>
          <w:sz w:val="24"/>
          <w:szCs w:val="24"/>
        </w:rPr>
        <w:t xml:space="preserve"> </w:t>
      </w:r>
      <w:r w:rsidR="004314EF" w:rsidRPr="003A4763">
        <w:rPr>
          <w:rFonts w:ascii="Comic Sans MS" w:hAnsi="Comic Sans MS"/>
          <w:b/>
          <w:bCs/>
          <w:sz w:val="24"/>
          <w:szCs w:val="24"/>
        </w:rPr>
        <w:t>l</w:t>
      </w:r>
      <w:r w:rsidR="005F6777" w:rsidRPr="003A4763">
        <w:rPr>
          <w:rFonts w:ascii="Comic Sans MS" w:hAnsi="Comic Sans MS"/>
          <w:b/>
          <w:bCs/>
          <w:sz w:val="24"/>
          <w:szCs w:val="24"/>
        </w:rPr>
        <w:t xml:space="preserve">’image réelle des mouvements des comptes </w:t>
      </w:r>
      <w:r w:rsidR="00A71A1F" w:rsidRPr="003A4763">
        <w:rPr>
          <w:rFonts w:ascii="Comic Sans MS" w:hAnsi="Comic Sans MS"/>
          <w:b/>
          <w:bCs/>
          <w:sz w:val="24"/>
          <w:szCs w:val="24"/>
        </w:rPr>
        <w:t>d</w:t>
      </w:r>
      <w:r w:rsidR="00E64A61" w:rsidRPr="003A4763">
        <w:rPr>
          <w:rFonts w:ascii="Comic Sans MS" w:hAnsi="Comic Sans MS"/>
          <w:b/>
          <w:bCs/>
          <w:sz w:val="24"/>
          <w:szCs w:val="24"/>
        </w:rPr>
        <w:t>es ressources et d</w:t>
      </w:r>
      <w:r w:rsidR="005F6777" w:rsidRPr="003A4763">
        <w:rPr>
          <w:rFonts w:ascii="Comic Sans MS" w:hAnsi="Comic Sans MS"/>
          <w:b/>
          <w:bCs/>
          <w:sz w:val="24"/>
          <w:szCs w:val="24"/>
        </w:rPr>
        <w:t xml:space="preserve">es </w:t>
      </w:r>
      <w:r w:rsidR="00E64A61" w:rsidRPr="003A4763">
        <w:rPr>
          <w:rFonts w:ascii="Comic Sans MS" w:hAnsi="Comic Sans MS"/>
          <w:b/>
          <w:bCs/>
          <w:sz w:val="24"/>
          <w:szCs w:val="24"/>
        </w:rPr>
        <w:t xml:space="preserve">emplois ventilés </w:t>
      </w:r>
      <w:r w:rsidR="005F6777" w:rsidRPr="003A4763">
        <w:rPr>
          <w:rFonts w:ascii="Comic Sans MS" w:hAnsi="Comic Sans MS"/>
          <w:b/>
          <w:bCs/>
          <w:sz w:val="24"/>
          <w:szCs w:val="24"/>
        </w:rPr>
        <w:t>durant</w:t>
      </w:r>
      <w:r w:rsidR="00EC132E" w:rsidRPr="003A4763">
        <w:rPr>
          <w:rFonts w:ascii="Comic Sans MS" w:hAnsi="Comic Sans MS"/>
          <w:b/>
          <w:bCs/>
          <w:sz w:val="24"/>
          <w:szCs w:val="24"/>
        </w:rPr>
        <w:t xml:space="preserve"> </w:t>
      </w:r>
      <w:r w:rsidR="004314EF" w:rsidRPr="003A4763">
        <w:rPr>
          <w:rFonts w:ascii="Comic Sans MS" w:hAnsi="Comic Sans MS"/>
          <w:b/>
          <w:bCs/>
          <w:sz w:val="24"/>
          <w:szCs w:val="24"/>
        </w:rPr>
        <w:t>la</w:t>
      </w:r>
      <w:r w:rsidRPr="003A4763">
        <w:rPr>
          <w:rFonts w:ascii="Comic Sans MS" w:hAnsi="Comic Sans MS"/>
          <w:b/>
          <w:bCs/>
          <w:sz w:val="24"/>
          <w:szCs w:val="24"/>
        </w:rPr>
        <w:t xml:space="preserve"> p</w:t>
      </w:r>
      <w:r w:rsidR="004314EF" w:rsidRPr="003A4763">
        <w:rPr>
          <w:rFonts w:ascii="Comic Sans MS" w:hAnsi="Comic Sans MS"/>
          <w:b/>
          <w:bCs/>
          <w:sz w:val="24"/>
          <w:szCs w:val="24"/>
        </w:rPr>
        <w:t xml:space="preserve">ériode </w:t>
      </w:r>
      <w:r w:rsidR="00EC132E" w:rsidRPr="003A4763">
        <w:rPr>
          <w:rFonts w:ascii="Comic Sans MS" w:hAnsi="Comic Sans MS"/>
          <w:b/>
          <w:bCs/>
          <w:sz w:val="24"/>
          <w:szCs w:val="24"/>
        </w:rPr>
        <w:t>clos</w:t>
      </w:r>
      <w:r w:rsidR="00974890" w:rsidRPr="003A4763">
        <w:rPr>
          <w:rFonts w:ascii="Comic Sans MS" w:hAnsi="Comic Sans MS"/>
          <w:b/>
          <w:bCs/>
          <w:sz w:val="24"/>
          <w:szCs w:val="24"/>
        </w:rPr>
        <w:t>e</w:t>
      </w:r>
      <w:r w:rsidR="00EC132E" w:rsidRPr="003A4763">
        <w:rPr>
          <w:rFonts w:ascii="Comic Sans MS" w:hAnsi="Comic Sans MS"/>
          <w:b/>
          <w:bCs/>
          <w:sz w:val="24"/>
          <w:szCs w:val="24"/>
        </w:rPr>
        <w:t xml:space="preserve"> au </w:t>
      </w:r>
      <w:r w:rsidR="005F3E62" w:rsidRPr="003A4763">
        <w:rPr>
          <w:rFonts w:ascii="Comic Sans MS" w:hAnsi="Comic Sans MS"/>
          <w:b/>
          <w:bCs/>
          <w:sz w:val="24"/>
          <w:szCs w:val="24"/>
        </w:rPr>
        <w:t>31</w:t>
      </w:r>
      <w:r w:rsidR="00EC132E" w:rsidRPr="003A4763">
        <w:rPr>
          <w:rFonts w:ascii="Comic Sans MS" w:hAnsi="Comic Sans MS"/>
          <w:b/>
          <w:bCs/>
          <w:sz w:val="24"/>
          <w:szCs w:val="24"/>
        </w:rPr>
        <w:t>/</w:t>
      </w:r>
      <w:r w:rsidR="005F3E62" w:rsidRPr="003A4763">
        <w:rPr>
          <w:rFonts w:ascii="Comic Sans MS" w:hAnsi="Comic Sans MS"/>
          <w:b/>
          <w:bCs/>
          <w:sz w:val="24"/>
          <w:szCs w:val="24"/>
        </w:rPr>
        <w:t>12</w:t>
      </w:r>
      <w:r w:rsidR="00EC132E" w:rsidRPr="003A4763">
        <w:rPr>
          <w:rFonts w:ascii="Comic Sans MS" w:hAnsi="Comic Sans MS"/>
          <w:b/>
          <w:bCs/>
          <w:sz w:val="24"/>
          <w:szCs w:val="24"/>
        </w:rPr>
        <w:t>/20</w:t>
      </w:r>
      <w:r w:rsidR="005F6777" w:rsidRPr="003A4763">
        <w:rPr>
          <w:rFonts w:ascii="Comic Sans MS" w:hAnsi="Comic Sans MS"/>
          <w:b/>
          <w:bCs/>
          <w:sz w:val="24"/>
          <w:szCs w:val="24"/>
        </w:rPr>
        <w:t>2</w:t>
      </w:r>
      <w:r w:rsidR="004314EF" w:rsidRPr="003A4763">
        <w:rPr>
          <w:rFonts w:ascii="Comic Sans MS" w:hAnsi="Comic Sans MS"/>
          <w:b/>
          <w:bCs/>
          <w:sz w:val="24"/>
          <w:szCs w:val="24"/>
        </w:rPr>
        <w:t>2</w:t>
      </w:r>
      <w:r w:rsidR="00E64A61" w:rsidRPr="003A4763">
        <w:rPr>
          <w:rFonts w:ascii="Comic Sans MS" w:hAnsi="Comic Sans MS"/>
          <w:b/>
          <w:bCs/>
          <w:sz w:val="24"/>
          <w:szCs w:val="24"/>
        </w:rPr>
        <w:t>.</w:t>
      </w:r>
    </w:p>
    <w:p w14:paraId="24768645" w14:textId="3D1E4E33" w:rsidR="00E64A61" w:rsidRPr="003A4763" w:rsidRDefault="00E64A61" w:rsidP="00962207">
      <w:pPr>
        <w:tabs>
          <w:tab w:val="left" w:pos="1470"/>
        </w:tabs>
        <w:spacing w:after="0" w:line="240" w:lineRule="auto"/>
        <w:rPr>
          <w:rFonts w:ascii="Comic Sans MS" w:hAnsi="Comic Sans MS"/>
          <w:color w:val="FF0000"/>
          <w:sz w:val="24"/>
          <w:szCs w:val="24"/>
        </w:rPr>
      </w:pPr>
      <w:r w:rsidRPr="003A4763">
        <w:rPr>
          <w:rFonts w:ascii="Comic Sans MS" w:hAnsi="Comic Sans MS"/>
          <w:color w:val="FF0000"/>
          <w:sz w:val="24"/>
          <w:szCs w:val="24"/>
        </w:rPr>
        <w:t xml:space="preserve">                   </w:t>
      </w:r>
    </w:p>
    <w:p w14:paraId="5B5A799B" w14:textId="4B1E7E77" w:rsidR="002C41FC" w:rsidRPr="003A4763" w:rsidRDefault="002C41FC" w:rsidP="002C41FC">
      <w:pPr>
        <w:tabs>
          <w:tab w:val="left" w:pos="1470"/>
        </w:tabs>
        <w:rPr>
          <w:rFonts w:ascii="Comic Sans MS" w:hAnsi="Comic Sans MS"/>
          <w:sz w:val="24"/>
          <w:szCs w:val="24"/>
        </w:rPr>
      </w:pPr>
      <w:r w:rsidRPr="003A4763">
        <w:rPr>
          <w:rFonts w:ascii="Comic Sans MS" w:hAnsi="Comic Sans MS"/>
          <w:sz w:val="24"/>
          <w:szCs w:val="24"/>
        </w:rPr>
        <w:t xml:space="preserve">                                                Fait à Kinshasa, le </w:t>
      </w:r>
      <w:r w:rsidR="005F3E62" w:rsidRPr="003A4763">
        <w:rPr>
          <w:rFonts w:ascii="Comic Sans MS" w:hAnsi="Comic Sans MS"/>
          <w:sz w:val="24"/>
          <w:szCs w:val="24"/>
        </w:rPr>
        <w:t>31</w:t>
      </w:r>
      <w:r w:rsidRPr="003A4763">
        <w:rPr>
          <w:rFonts w:ascii="Comic Sans MS" w:hAnsi="Comic Sans MS"/>
          <w:sz w:val="24"/>
          <w:szCs w:val="24"/>
        </w:rPr>
        <w:t>/</w:t>
      </w:r>
      <w:r w:rsidR="005F3E62" w:rsidRPr="003A4763">
        <w:rPr>
          <w:rFonts w:ascii="Comic Sans MS" w:hAnsi="Comic Sans MS"/>
          <w:sz w:val="24"/>
          <w:szCs w:val="24"/>
        </w:rPr>
        <w:t>12</w:t>
      </w:r>
      <w:r w:rsidRPr="003A4763">
        <w:rPr>
          <w:rFonts w:ascii="Comic Sans MS" w:hAnsi="Comic Sans MS"/>
          <w:sz w:val="24"/>
          <w:szCs w:val="24"/>
        </w:rPr>
        <w:t>/20</w:t>
      </w:r>
      <w:r w:rsidR="005F6777" w:rsidRPr="003A4763">
        <w:rPr>
          <w:rFonts w:ascii="Comic Sans MS" w:hAnsi="Comic Sans MS"/>
          <w:sz w:val="24"/>
          <w:szCs w:val="24"/>
        </w:rPr>
        <w:t>2</w:t>
      </w:r>
      <w:r w:rsidR="004314EF" w:rsidRPr="003A4763">
        <w:rPr>
          <w:rFonts w:ascii="Comic Sans MS" w:hAnsi="Comic Sans MS"/>
          <w:sz w:val="24"/>
          <w:szCs w:val="24"/>
        </w:rPr>
        <w:t>2</w:t>
      </w:r>
      <w:r w:rsidR="0097374C" w:rsidRPr="003A4763">
        <w:rPr>
          <w:rFonts w:ascii="Comic Sans MS" w:hAnsi="Comic Sans MS"/>
          <w:sz w:val="24"/>
          <w:szCs w:val="24"/>
        </w:rPr>
        <w:t>.</w:t>
      </w:r>
    </w:p>
    <w:p w14:paraId="203E7490" w14:textId="77777777" w:rsidR="002C41FC" w:rsidRPr="003A4763" w:rsidRDefault="002C41FC" w:rsidP="002C41FC">
      <w:pPr>
        <w:pStyle w:val="Paragraphedeliste"/>
        <w:tabs>
          <w:tab w:val="left" w:pos="1470"/>
        </w:tabs>
        <w:jc w:val="center"/>
        <w:rPr>
          <w:rFonts w:ascii="Comic Sans MS" w:hAnsi="Comic Sans MS"/>
          <w:b/>
          <w:sz w:val="24"/>
          <w:szCs w:val="24"/>
        </w:rPr>
      </w:pPr>
      <w:r w:rsidRPr="003A4763">
        <w:rPr>
          <w:rFonts w:ascii="Comic Sans MS" w:hAnsi="Comic Sans MS"/>
          <w:b/>
          <w:sz w:val="24"/>
          <w:szCs w:val="24"/>
        </w:rPr>
        <w:t>Le Trésorier General</w:t>
      </w:r>
    </w:p>
    <w:p w14:paraId="170A7CE0" w14:textId="77777777" w:rsidR="002C41FC" w:rsidRPr="003A4763" w:rsidRDefault="002C41FC" w:rsidP="002C41FC">
      <w:pPr>
        <w:pStyle w:val="Paragraphedeliste"/>
        <w:tabs>
          <w:tab w:val="left" w:pos="1470"/>
        </w:tabs>
        <w:jc w:val="center"/>
        <w:rPr>
          <w:rFonts w:ascii="Comic Sans MS" w:hAnsi="Comic Sans MS"/>
          <w:sz w:val="24"/>
          <w:szCs w:val="24"/>
        </w:rPr>
      </w:pPr>
    </w:p>
    <w:p w14:paraId="08655892" w14:textId="23A65057" w:rsidR="002C41FC" w:rsidRPr="003A4763" w:rsidRDefault="0097374C" w:rsidP="002C41FC">
      <w:pPr>
        <w:pStyle w:val="Paragraphedeliste"/>
        <w:tabs>
          <w:tab w:val="left" w:pos="1470"/>
        </w:tabs>
        <w:jc w:val="center"/>
        <w:rPr>
          <w:rFonts w:ascii="Comic Sans MS" w:hAnsi="Comic Sans MS" w:cs="Tahoma"/>
          <w:b/>
          <w:sz w:val="24"/>
          <w:szCs w:val="24"/>
        </w:rPr>
      </w:pPr>
      <w:r w:rsidRPr="003A4763">
        <w:rPr>
          <w:rFonts w:ascii="Comic Sans MS" w:hAnsi="Comic Sans MS"/>
          <w:b/>
          <w:sz w:val="24"/>
          <w:szCs w:val="24"/>
        </w:rPr>
        <w:t xml:space="preserve">   </w:t>
      </w:r>
      <w:r w:rsidR="00150A5C" w:rsidRPr="003A4763">
        <w:rPr>
          <w:rFonts w:ascii="Comic Sans MS" w:hAnsi="Comic Sans MS"/>
          <w:b/>
          <w:sz w:val="24"/>
          <w:szCs w:val="24"/>
        </w:rPr>
        <w:t>Camille BIELO LINZ</w:t>
      </w:r>
      <w:r w:rsidR="00301CA3" w:rsidRPr="003A4763">
        <w:rPr>
          <w:rFonts w:ascii="Comic Sans MS" w:hAnsi="Comic Sans MS"/>
          <w:b/>
          <w:sz w:val="24"/>
          <w:szCs w:val="24"/>
        </w:rPr>
        <w:t>A</w:t>
      </w:r>
      <w:r w:rsidR="00150A5C" w:rsidRPr="003A4763">
        <w:rPr>
          <w:rFonts w:ascii="Comic Sans MS" w:hAnsi="Comic Sans MS"/>
          <w:b/>
          <w:sz w:val="24"/>
          <w:szCs w:val="24"/>
        </w:rPr>
        <w:t>NZ</w:t>
      </w:r>
      <w:r w:rsidR="00301CA3" w:rsidRPr="003A4763">
        <w:rPr>
          <w:rFonts w:ascii="Comic Sans MS" w:hAnsi="Comic Sans MS"/>
          <w:b/>
          <w:sz w:val="24"/>
          <w:szCs w:val="24"/>
        </w:rPr>
        <w:t>A</w:t>
      </w:r>
    </w:p>
    <w:bookmarkEnd w:id="0"/>
    <w:p w14:paraId="0D0438C9" w14:textId="6EA713D7" w:rsidR="00AD3089" w:rsidRPr="003A4763" w:rsidRDefault="00AD3089"/>
    <w:p w14:paraId="1AB1192B" w14:textId="171F360E" w:rsidR="00132EF4" w:rsidRPr="003A4763" w:rsidRDefault="00132EF4"/>
    <w:p w14:paraId="236969BD" w14:textId="1E0A4969" w:rsidR="00132EF4" w:rsidRPr="003A4763" w:rsidRDefault="00132EF4"/>
    <w:p w14:paraId="0BAEFB24" w14:textId="52E55E2E" w:rsidR="00132EF4" w:rsidRPr="003A4763" w:rsidRDefault="00132EF4"/>
    <w:p w14:paraId="445AFD34" w14:textId="71B07C58" w:rsidR="00132EF4" w:rsidRPr="003A4763" w:rsidRDefault="00132EF4"/>
    <w:p w14:paraId="1A9F2E9D" w14:textId="67CBED36" w:rsidR="00132EF4" w:rsidRPr="003A4763" w:rsidRDefault="00132EF4"/>
    <w:p w14:paraId="155828F4" w14:textId="7227E78A" w:rsidR="00132EF4" w:rsidRPr="003A4763" w:rsidRDefault="00132EF4"/>
    <w:p w14:paraId="7FEA7D3C" w14:textId="61D35A69" w:rsidR="00132EF4" w:rsidRPr="003A4763" w:rsidRDefault="00132EF4"/>
    <w:p w14:paraId="0440527A" w14:textId="32A8CE1D" w:rsidR="00132EF4" w:rsidRPr="003A4763" w:rsidRDefault="00132EF4"/>
    <w:p w14:paraId="10F8066E" w14:textId="161B5FEA" w:rsidR="00132EF4" w:rsidRPr="003A4763" w:rsidRDefault="00132EF4"/>
    <w:p w14:paraId="333B3F18" w14:textId="02F04035" w:rsidR="00132EF4" w:rsidRPr="003A4763" w:rsidRDefault="00132EF4"/>
    <w:p w14:paraId="55DBE57A" w14:textId="6FFF6A50" w:rsidR="00132EF4" w:rsidRPr="003A4763" w:rsidRDefault="00132EF4"/>
    <w:p w14:paraId="349E6C9C" w14:textId="3CB965BA" w:rsidR="00132EF4" w:rsidRPr="003A4763" w:rsidRDefault="00132EF4"/>
    <w:p w14:paraId="2F806E3B" w14:textId="6D11A938" w:rsidR="00132EF4" w:rsidRPr="003A4763" w:rsidRDefault="00132EF4"/>
    <w:p w14:paraId="5995B6BD" w14:textId="5F9051FE" w:rsidR="00132EF4" w:rsidRPr="003A4763" w:rsidRDefault="00132EF4"/>
    <w:p w14:paraId="3EA6553D" w14:textId="0E20E872" w:rsidR="00132EF4" w:rsidRPr="003A4763" w:rsidRDefault="00132EF4"/>
    <w:p w14:paraId="1F820461" w14:textId="59EEC219" w:rsidR="00132EF4" w:rsidRDefault="00132EF4"/>
    <w:p w14:paraId="02447BA4" w14:textId="77777777" w:rsidR="00161E5F" w:rsidRDefault="00161E5F"/>
    <w:p w14:paraId="1A38F9F7" w14:textId="77777777" w:rsidR="00161E5F" w:rsidRPr="003A4763" w:rsidRDefault="00161E5F"/>
    <w:p w14:paraId="37991026" w14:textId="060D5E32" w:rsidR="00132EF4" w:rsidRPr="003A4763" w:rsidRDefault="00132EF4"/>
    <w:p w14:paraId="49E35637" w14:textId="316F62B5" w:rsidR="00132EF4" w:rsidRPr="003A4763" w:rsidRDefault="00132EF4"/>
    <w:p w14:paraId="00CC9487" w14:textId="77777777" w:rsidR="009F23B2" w:rsidRPr="003A4763" w:rsidRDefault="009F23B2" w:rsidP="009F23B2">
      <w:pPr>
        <w:jc w:val="center"/>
        <w:rPr>
          <w:rFonts w:ascii="Comic Sans MS" w:hAnsi="Comic Sans MS" w:cs="Tahoma"/>
          <w:sz w:val="24"/>
          <w:szCs w:val="24"/>
        </w:rPr>
      </w:pPr>
      <w:r w:rsidRPr="003A4763"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65043" wp14:editId="6AE1DB4D">
                <wp:simplePos x="0" y="0"/>
                <wp:positionH relativeFrom="column">
                  <wp:posOffset>205105</wp:posOffset>
                </wp:positionH>
                <wp:positionV relativeFrom="paragraph">
                  <wp:posOffset>67945</wp:posOffset>
                </wp:positionV>
                <wp:extent cx="5676900" cy="731520"/>
                <wp:effectExtent l="0" t="0" r="1905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1EDB5" w14:textId="77777777" w:rsidR="009F23B2" w:rsidRDefault="009F23B2" w:rsidP="009F23B2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</w:pPr>
                            <w:r w:rsidRPr="00025577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>RAPPORT FINANCIER DES COMITES PROVINCIAUX</w:t>
                            </w:r>
                          </w:p>
                          <w:p w14:paraId="49791B3F" w14:textId="4005FD4B" w:rsidR="009F23B2" w:rsidRPr="00025577" w:rsidRDefault="009F23B2" w:rsidP="009F23B2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r w:rsidRPr="00025577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025577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 xml:space="preserve">CRRDC </w:t>
                            </w:r>
                            <w:r w:rsidR="00C14ADD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>EXERCICE</w:t>
                            </w:r>
                            <w:r w:rsidRPr="00025577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 xml:space="preserve"> 202</w:t>
                            </w:r>
                            <w:r w:rsidR="00007F64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025577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A265043" id="Rectangle 10" o:spid="_x0000_s1026" style="position:absolute;left:0;text-align:left;margin-left:16.15pt;margin-top:5.35pt;width:447pt;height:5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" fillcolor="white [3201]" strokecolor="#f79646 [3209]" strokeweight="2pt">
                <v:textbox>
                  <w:txbxContent>
                    <w:p w14:paraId="4F31EDB5" w14:textId="77777777" w:rsidR="009F23B2" w:rsidRDefault="009F23B2" w:rsidP="009F23B2">
                      <w:pPr>
                        <w:spacing w:after="0" w:line="240" w:lineRule="auto"/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</w:pPr>
                      <w:r w:rsidRPr="00025577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>RAPPORT FINANCIER DES COMITES PROVINCIAUX</w:t>
                      </w:r>
                    </w:p>
                    <w:p w14:paraId="49791B3F" w14:textId="4005FD4B" w:rsidR="009F23B2" w:rsidRPr="00025577" w:rsidRDefault="009F23B2" w:rsidP="009F23B2">
                      <w:pPr>
                        <w:spacing w:after="0" w:line="240" w:lineRule="auto"/>
                        <w:rPr>
                          <w:rFonts w:ascii="Comic Sans MS" w:hAnsi="Comic Sans MS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 xml:space="preserve">            </w:t>
                      </w:r>
                      <w:r w:rsidRPr="00025577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 xml:space="preserve">   </w:t>
                      </w:r>
                      <w:r w:rsidRPr="00025577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 xml:space="preserve">CRRDC </w:t>
                      </w:r>
                      <w:r w:rsidR="00C14ADD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>EXERCICE</w:t>
                      </w:r>
                      <w:r w:rsidRPr="00025577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 xml:space="preserve"> 202</w:t>
                      </w:r>
                      <w:r w:rsidR="00007F64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>2</w:t>
                      </w:r>
                      <w:r w:rsidRPr="00025577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436ABCEF" w14:textId="77777777" w:rsidR="009F23B2" w:rsidRPr="003A4763" w:rsidRDefault="009F23B2" w:rsidP="009F23B2">
      <w:pPr>
        <w:tabs>
          <w:tab w:val="right" w:pos="6237"/>
          <w:tab w:val="right" w:pos="7371"/>
        </w:tabs>
        <w:jc w:val="both"/>
        <w:rPr>
          <w:rFonts w:ascii="Comic Sans MS" w:hAnsi="Comic Sans MS" w:cs="Tahoma"/>
          <w:sz w:val="24"/>
          <w:szCs w:val="24"/>
        </w:rPr>
      </w:pPr>
    </w:p>
    <w:p w14:paraId="70DEF803" w14:textId="77777777" w:rsidR="009F23B2" w:rsidRPr="003A4763" w:rsidRDefault="009F23B2" w:rsidP="009F23B2">
      <w:pPr>
        <w:tabs>
          <w:tab w:val="right" w:pos="6237"/>
          <w:tab w:val="right" w:pos="7371"/>
        </w:tabs>
        <w:jc w:val="both"/>
        <w:rPr>
          <w:rFonts w:ascii="Comic Sans MS" w:hAnsi="Comic Sans MS" w:cs="Tahoma"/>
          <w:sz w:val="24"/>
          <w:szCs w:val="24"/>
        </w:rPr>
      </w:pPr>
    </w:p>
    <w:p w14:paraId="34DD7291" w14:textId="2BF87FC0" w:rsidR="009F23B2" w:rsidRPr="003A4763" w:rsidRDefault="009F23B2" w:rsidP="009F23B2">
      <w:pPr>
        <w:tabs>
          <w:tab w:val="right" w:pos="6237"/>
          <w:tab w:val="right" w:pos="7371"/>
        </w:tabs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 xml:space="preserve">Au </w:t>
      </w:r>
      <w:r w:rsidR="00C14ADD" w:rsidRPr="003A4763">
        <w:rPr>
          <w:rFonts w:ascii="Comic Sans MS" w:hAnsi="Comic Sans MS" w:cs="Tahoma"/>
          <w:sz w:val="24"/>
          <w:szCs w:val="24"/>
        </w:rPr>
        <w:t>31</w:t>
      </w:r>
      <w:r w:rsidRPr="003A4763">
        <w:rPr>
          <w:rFonts w:ascii="Comic Sans MS" w:hAnsi="Comic Sans MS" w:cs="Tahoma"/>
          <w:sz w:val="24"/>
          <w:szCs w:val="24"/>
        </w:rPr>
        <w:t>/</w:t>
      </w:r>
      <w:r w:rsidR="00C14ADD" w:rsidRPr="003A4763">
        <w:rPr>
          <w:rFonts w:ascii="Comic Sans MS" w:hAnsi="Comic Sans MS" w:cs="Tahoma"/>
          <w:sz w:val="24"/>
          <w:szCs w:val="24"/>
        </w:rPr>
        <w:t>12</w:t>
      </w:r>
      <w:r w:rsidRPr="003A4763">
        <w:rPr>
          <w:rFonts w:ascii="Comic Sans MS" w:hAnsi="Comic Sans MS" w:cs="Tahoma"/>
          <w:sz w:val="24"/>
          <w:szCs w:val="24"/>
        </w:rPr>
        <w:t>/202</w:t>
      </w:r>
      <w:r w:rsidR="004314EF" w:rsidRPr="003A4763">
        <w:rPr>
          <w:rFonts w:ascii="Comic Sans MS" w:hAnsi="Comic Sans MS" w:cs="Tahoma"/>
          <w:sz w:val="24"/>
          <w:szCs w:val="24"/>
        </w:rPr>
        <w:t>2</w:t>
      </w:r>
      <w:r w:rsidRPr="003A4763">
        <w:rPr>
          <w:rFonts w:ascii="Comic Sans MS" w:hAnsi="Comic Sans MS" w:cs="Tahoma"/>
          <w:sz w:val="24"/>
          <w:szCs w:val="24"/>
        </w:rPr>
        <w:t xml:space="preserve">, quelques comités provinciaux ont transmis au siège les états des ressources et des emplois </w:t>
      </w:r>
      <w:r w:rsidR="00C14ADD" w:rsidRPr="003A4763">
        <w:rPr>
          <w:rFonts w:ascii="Comic Sans MS" w:hAnsi="Comic Sans MS" w:cs="Tahoma"/>
          <w:sz w:val="24"/>
          <w:szCs w:val="24"/>
        </w:rPr>
        <w:t>de l’exercice</w:t>
      </w:r>
      <w:r w:rsidRPr="003A4763">
        <w:rPr>
          <w:rFonts w:ascii="Comic Sans MS" w:hAnsi="Comic Sans MS" w:cs="Tahoma"/>
          <w:sz w:val="24"/>
          <w:szCs w:val="24"/>
        </w:rPr>
        <w:t xml:space="preserve"> 202</w:t>
      </w:r>
      <w:r w:rsidR="004314EF" w:rsidRPr="003A4763">
        <w:rPr>
          <w:rFonts w:ascii="Comic Sans MS" w:hAnsi="Comic Sans MS" w:cs="Tahoma"/>
          <w:sz w:val="24"/>
          <w:szCs w:val="24"/>
        </w:rPr>
        <w:t>2</w:t>
      </w:r>
      <w:r w:rsidRPr="003A4763">
        <w:rPr>
          <w:rFonts w:ascii="Comic Sans MS" w:hAnsi="Comic Sans MS" w:cs="Tahoma"/>
          <w:sz w:val="24"/>
          <w:szCs w:val="24"/>
        </w:rPr>
        <w:t xml:space="preserve"> notamment les branches :</w:t>
      </w:r>
      <w:r w:rsidR="00007F64" w:rsidRPr="003A4763">
        <w:rPr>
          <w:rFonts w:ascii="Comic Sans MS" w:hAnsi="Comic Sans MS" w:cs="Tahoma"/>
          <w:sz w:val="24"/>
          <w:szCs w:val="24"/>
        </w:rPr>
        <w:t xml:space="preserve"> </w:t>
      </w:r>
      <w:r w:rsidRPr="003A4763">
        <w:rPr>
          <w:rFonts w:ascii="Comic Sans MS" w:hAnsi="Comic Sans MS" w:cs="Tahoma"/>
          <w:sz w:val="24"/>
          <w:szCs w:val="24"/>
        </w:rPr>
        <w:t xml:space="preserve">Nord-Kivu, </w:t>
      </w:r>
      <w:r w:rsidR="0041395A" w:rsidRPr="003A4763">
        <w:rPr>
          <w:rFonts w:ascii="Comic Sans MS" w:hAnsi="Comic Sans MS" w:cs="Tahoma"/>
          <w:sz w:val="24"/>
          <w:szCs w:val="24"/>
        </w:rPr>
        <w:t>Sud-Kivu</w:t>
      </w:r>
      <w:r w:rsidR="003D247A" w:rsidRPr="003A4763">
        <w:rPr>
          <w:rFonts w:ascii="Comic Sans MS" w:hAnsi="Comic Sans MS" w:cs="Tahoma"/>
          <w:sz w:val="24"/>
          <w:szCs w:val="24"/>
        </w:rPr>
        <w:t xml:space="preserve">, </w:t>
      </w:r>
      <w:r w:rsidR="0041395A" w:rsidRPr="003A4763">
        <w:rPr>
          <w:rFonts w:ascii="Comic Sans MS" w:hAnsi="Comic Sans MS" w:cs="Tahoma"/>
          <w:sz w:val="24"/>
          <w:szCs w:val="24"/>
        </w:rPr>
        <w:t>Tanganyika, Haut-Lomami</w:t>
      </w:r>
      <w:r w:rsidR="003D247A" w:rsidRPr="003A4763">
        <w:rPr>
          <w:rFonts w:ascii="Comic Sans MS" w:hAnsi="Comic Sans MS" w:cs="Tahoma"/>
          <w:sz w:val="24"/>
          <w:szCs w:val="24"/>
        </w:rPr>
        <w:t xml:space="preserve"> et Haut-Katanga</w:t>
      </w:r>
      <w:r w:rsidR="00007F64" w:rsidRPr="003A4763">
        <w:rPr>
          <w:rFonts w:ascii="Comic Sans MS" w:hAnsi="Comic Sans MS" w:cs="Tahoma"/>
          <w:sz w:val="24"/>
          <w:szCs w:val="24"/>
        </w:rPr>
        <w:t>.</w:t>
      </w:r>
      <w:r w:rsidRPr="003A4763">
        <w:rPr>
          <w:rFonts w:ascii="Comic Sans MS" w:hAnsi="Comic Sans MS" w:cs="Tahoma"/>
          <w:sz w:val="24"/>
          <w:szCs w:val="24"/>
        </w:rPr>
        <w:t xml:space="preserve"> </w:t>
      </w:r>
    </w:p>
    <w:p w14:paraId="2E80F8AC" w14:textId="247632CC" w:rsidR="009F23B2" w:rsidRPr="003A4763" w:rsidRDefault="009F23B2" w:rsidP="009F23B2">
      <w:pPr>
        <w:tabs>
          <w:tab w:val="right" w:pos="6237"/>
          <w:tab w:val="right" w:pos="7371"/>
        </w:tabs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 w:cs="Tahoma"/>
          <w:sz w:val="24"/>
          <w:szCs w:val="24"/>
        </w:rPr>
        <w:t xml:space="preserve">Parmi les 26 comités provinciaux, </w:t>
      </w:r>
      <w:r w:rsidR="00007F64" w:rsidRPr="003A4763">
        <w:rPr>
          <w:rFonts w:ascii="Comic Sans MS" w:hAnsi="Comic Sans MS" w:cs="Tahoma"/>
          <w:sz w:val="24"/>
          <w:szCs w:val="24"/>
        </w:rPr>
        <w:t>2</w:t>
      </w:r>
      <w:r w:rsidR="0041395A" w:rsidRPr="003A4763">
        <w:rPr>
          <w:rFonts w:ascii="Comic Sans MS" w:hAnsi="Comic Sans MS" w:cs="Tahoma"/>
          <w:sz w:val="24"/>
          <w:szCs w:val="24"/>
        </w:rPr>
        <w:t>1</w:t>
      </w:r>
      <w:r w:rsidRPr="003A4763">
        <w:rPr>
          <w:rFonts w:ascii="Comic Sans MS" w:hAnsi="Comic Sans MS" w:cs="Tahoma"/>
          <w:sz w:val="24"/>
          <w:szCs w:val="24"/>
        </w:rPr>
        <w:t xml:space="preserve"> branches n’ont pas transmis leurs données financières</w:t>
      </w:r>
      <w:r w:rsidR="00007F64" w:rsidRPr="003A4763">
        <w:rPr>
          <w:rFonts w:ascii="Comic Sans MS" w:hAnsi="Comic Sans MS" w:cs="Tahoma"/>
          <w:sz w:val="24"/>
          <w:szCs w:val="24"/>
        </w:rPr>
        <w:t xml:space="preserve"> </w:t>
      </w:r>
      <w:r w:rsidR="0041395A" w:rsidRPr="003A4763">
        <w:rPr>
          <w:rFonts w:ascii="Comic Sans MS" w:hAnsi="Comic Sans MS" w:cs="Tahoma"/>
          <w:sz w:val="24"/>
          <w:szCs w:val="24"/>
        </w:rPr>
        <w:t>en</w:t>
      </w:r>
      <w:r w:rsidR="00007F64" w:rsidRPr="003A4763">
        <w:rPr>
          <w:rFonts w:ascii="Comic Sans MS" w:hAnsi="Comic Sans MS" w:cs="Tahoma"/>
          <w:sz w:val="24"/>
          <w:szCs w:val="24"/>
        </w:rPr>
        <w:t xml:space="preserve"> </w:t>
      </w:r>
      <w:r w:rsidRPr="003A4763">
        <w:rPr>
          <w:rFonts w:ascii="Comic Sans MS" w:hAnsi="Comic Sans MS" w:cs="Tahoma"/>
          <w:sz w:val="24"/>
          <w:szCs w:val="24"/>
        </w:rPr>
        <w:t>202</w:t>
      </w:r>
      <w:r w:rsidR="00007F64" w:rsidRPr="003A4763">
        <w:rPr>
          <w:rFonts w:ascii="Comic Sans MS" w:hAnsi="Comic Sans MS" w:cs="Tahoma"/>
          <w:sz w:val="24"/>
          <w:szCs w:val="24"/>
        </w:rPr>
        <w:t>2</w:t>
      </w:r>
      <w:r w:rsidRPr="003A4763">
        <w:rPr>
          <w:rFonts w:ascii="Comic Sans MS" w:hAnsi="Comic Sans MS" w:cs="Tahoma"/>
          <w:sz w:val="24"/>
          <w:szCs w:val="24"/>
        </w:rPr>
        <w:t xml:space="preserve"> au siège tels que nous démontre le tableau, repris ci-dessous, il s’agit de :</w:t>
      </w:r>
    </w:p>
    <w:p w14:paraId="24D0A9B7" w14:textId="4B2010FC" w:rsidR="009F23B2" w:rsidRPr="003A4763" w:rsidRDefault="009F23B2" w:rsidP="009F23B2">
      <w:pPr>
        <w:tabs>
          <w:tab w:val="right" w:pos="6237"/>
          <w:tab w:val="right" w:pos="7371"/>
        </w:tabs>
        <w:jc w:val="both"/>
        <w:rPr>
          <w:rFonts w:ascii="Comic Sans MS" w:hAnsi="Comic Sans MS" w:cs="Tahoma"/>
          <w:sz w:val="24"/>
          <w:szCs w:val="24"/>
        </w:rPr>
      </w:pPr>
      <w:r w:rsidRPr="003A4763">
        <w:rPr>
          <w:rFonts w:ascii="Comic Sans MS" w:hAnsi="Comic Sans MS"/>
          <w:b/>
          <w:sz w:val="24"/>
        </w:rPr>
        <w:t xml:space="preserve">Croix-Rouge Kwilu, </w:t>
      </w:r>
      <w:r w:rsidR="0041395A" w:rsidRPr="003A4763">
        <w:rPr>
          <w:rFonts w:ascii="Comic Sans MS" w:hAnsi="Comic Sans MS"/>
          <w:b/>
          <w:sz w:val="24"/>
        </w:rPr>
        <w:t xml:space="preserve">Ville prov de Kinshasa, </w:t>
      </w:r>
      <w:r w:rsidRPr="003A4763">
        <w:rPr>
          <w:rFonts w:ascii="Comic Sans MS" w:hAnsi="Comic Sans MS"/>
          <w:b/>
          <w:sz w:val="24"/>
        </w:rPr>
        <w:t>Nord-Ubangi, Lomami, Lualaba, Mai-Ndombe, Mongala, Sankuru, Equateur, Tshuapa, Haut-Uélé, Bas-Uélé, Sud-Ubangi,</w:t>
      </w:r>
      <w:r w:rsidR="0041395A" w:rsidRPr="003A4763">
        <w:rPr>
          <w:rFonts w:ascii="Comic Sans MS" w:hAnsi="Comic Sans MS"/>
          <w:b/>
          <w:sz w:val="24"/>
        </w:rPr>
        <w:t xml:space="preserve"> Tshopo,</w:t>
      </w:r>
      <w:r w:rsidRPr="003A4763">
        <w:rPr>
          <w:rFonts w:ascii="Comic Sans MS" w:hAnsi="Comic Sans MS"/>
          <w:b/>
          <w:sz w:val="24"/>
        </w:rPr>
        <w:t xml:space="preserve"> Kasaï-Central, </w:t>
      </w:r>
      <w:r w:rsidR="00007F64" w:rsidRPr="003A4763">
        <w:rPr>
          <w:rFonts w:ascii="Comic Sans MS" w:hAnsi="Comic Sans MS"/>
          <w:b/>
          <w:sz w:val="24"/>
        </w:rPr>
        <w:t>Kasaï Tshikapa, Maniema,</w:t>
      </w:r>
      <w:r w:rsidR="003D247A" w:rsidRPr="003A4763">
        <w:rPr>
          <w:rFonts w:ascii="Comic Sans MS" w:hAnsi="Comic Sans MS"/>
          <w:b/>
          <w:sz w:val="24"/>
        </w:rPr>
        <w:t xml:space="preserve"> </w:t>
      </w:r>
      <w:r w:rsidRPr="003A4763">
        <w:rPr>
          <w:rFonts w:ascii="Comic Sans MS" w:hAnsi="Comic Sans MS"/>
          <w:b/>
          <w:sz w:val="24"/>
        </w:rPr>
        <w:t>Ituri, Kongo-Central, Kasaï-Oriental</w:t>
      </w:r>
      <w:r w:rsidR="00007F64" w:rsidRPr="003A4763">
        <w:rPr>
          <w:rFonts w:ascii="Comic Sans MS" w:hAnsi="Comic Sans MS"/>
          <w:b/>
          <w:sz w:val="24"/>
        </w:rPr>
        <w:t xml:space="preserve"> et Kwango</w:t>
      </w:r>
      <w:r w:rsidRPr="003A4763">
        <w:rPr>
          <w:rFonts w:ascii="Comic Sans MS" w:hAnsi="Comic Sans MS"/>
          <w:b/>
          <w:sz w:val="24"/>
        </w:rPr>
        <w:t>.</w:t>
      </w:r>
    </w:p>
    <w:tbl>
      <w:tblPr>
        <w:tblStyle w:val="Grilledutableau"/>
        <w:tblW w:w="16018" w:type="dxa"/>
        <w:tblLayout w:type="fixed"/>
        <w:tblLook w:val="04A0" w:firstRow="1" w:lastRow="0" w:firstColumn="1" w:lastColumn="0" w:noHBand="0" w:noVBand="1"/>
      </w:tblPr>
      <w:tblGrid>
        <w:gridCol w:w="556"/>
        <w:gridCol w:w="1640"/>
        <w:gridCol w:w="1625"/>
        <w:gridCol w:w="1709"/>
        <w:gridCol w:w="1695"/>
        <w:gridCol w:w="1559"/>
        <w:gridCol w:w="1417"/>
        <w:gridCol w:w="1563"/>
        <w:gridCol w:w="1417"/>
        <w:gridCol w:w="1417"/>
        <w:gridCol w:w="1420"/>
      </w:tblGrid>
      <w:tr w:rsidR="009F23B2" w:rsidRPr="003A4763" w14:paraId="0E549A0B" w14:textId="77777777" w:rsidTr="0077751C">
        <w:trPr>
          <w:gridAfter w:val="4"/>
          <w:wAfter w:w="5817" w:type="dxa"/>
          <w:trHeight w:val="732"/>
        </w:trPr>
        <w:tc>
          <w:tcPr>
            <w:tcW w:w="556" w:type="dxa"/>
            <w:vMerge w:val="restart"/>
          </w:tcPr>
          <w:p w14:paraId="740B930A" w14:textId="77777777" w:rsidR="009F23B2" w:rsidRPr="003A4763" w:rsidRDefault="009F23B2" w:rsidP="0077751C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3A4763">
              <w:rPr>
                <w:rFonts w:ascii="Comic Sans MS" w:hAnsi="Comic Sans MS"/>
                <w:b/>
                <w:sz w:val="20"/>
                <w:szCs w:val="20"/>
              </w:rPr>
              <w:t>N°</w:t>
            </w:r>
          </w:p>
        </w:tc>
        <w:tc>
          <w:tcPr>
            <w:tcW w:w="1640" w:type="dxa"/>
            <w:vMerge w:val="restart"/>
          </w:tcPr>
          <w:p w14:paraId="7B14E45C" w14:textId="77777777" w:rsidR="009F23B2" w:rsidRPr="003A4763" w:rsidRDefault="009F23B2" w:rsidP="0077751C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3A4763">
              <w:rPr>
                <w:rFonts w:ascii="Comic Sans MS" w:hAnsi="Comic Sans MS"/>
                <w:b/>
                <w:sz w:val="20"/>
                <w:szCs w:val="20"/>
              </w:rPr>
              <w:t>PROVINCES</w:t>
            </w:r>
          </w:p>
        </w:tc>
        <w:tc>
          <w:tcPr>
            <w:tcW w:w="3334" w:type="dxa"/>
            <w:gridSpan w:val="2"/>
          </w:tcPr>
          <w:p w14:paraId="6B8995D4" w14:textId="77777777" w:rsidR="009F23B2" w:rsidRPr="003A4763" w:rsidRDefault="009F23B2" w:rsidP="0077751C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3A4763">
              <w:rPr>
                <w:rFonts w:ascii="Comic Sans MS" w:hAnsi="Comic Sans MS"/>
                <w:b/>
                <w:sz w:val="20"/>
                <w:szCs w:val="20"/>
              </w:rPr>
              <w:t>RESSOURCES</w:t>
            </w:r>
          </w:p>
        </w:tc>
        <w:tc>
          <w:tcPr>
            <w:tcW w:w="1695" w:type="dxa"/>
          </w:tcPr>
          <w:p w14:paraId="1845E253" w14:textId="77777777" w:rsidR="009F23B2" w:rsidRPr="003A4763" w:rsidRDefault="009F23B2" w:rsidP="0077751C">
            <w:pPr>
              <w:jc w:val="center"/>
              <w:rPr>
                <w:rFonts w:ascii="Comic Sans MS" w:hAnsi="Comic Sans MS"/>
                <w:b/>
                <w:sz w:val="18"/>
                <w:szCs w:val="18"/>
              </w:rPr>
            </w:pPr>
            <w:r w:rsidRPr="003A4763">
              <w:rPr>
                <w:rFonts w:ascii="Comic Sans MS" w:hAnsi="Comic Sans MS"/>
                <w:b/>
                <w:sz w:val="18"/>
                <w:szCs w:val="18"/>
              </w:rPr>
              <w:t>TOTAL RESSOURCES USD</w:t>
            </w:r>
          </w:p>
        </w:tc>
        <w:tc>
          <w:tcPr>
            <w:tcW w:w="1559" w:type="dxa"/>
          </w:tcPr>
          <w:p w14:paraId="4C084AD1" w14:textId="77777777" w:rsidR="009F23B2" w:rsidRPr="003A4763" w:rsidRDefault="009F23B2" w:rsidP="0077751C">
            <w:pPr>
              <w:jc w:val="center"/>
              <w:rPr>
                <w:rFonts w:ascii="Comic Sans MS" w:hAnsi="Comic Sans MS"/>
                <w:b/>
                <w:sz w:val="18"/>
                <w:szCs w:val="18"/>
              </w:rPr>
            </w:pPr>
            <w:r w:rsidRPr="003A4763">
              <w:rPr>
                <w:rFonts w:ascii="Comic Sans MS" w:hAnsi="Comic Sans MS"/>
                <w:b/>
                <w:sz w:val="18"/>
                <w:szCs w:val="18"/>
              </w:rPr>
              <w:t>TOTAL EMPLOIS USD</w:t>
            </w:r>
          </w:p>
        </w:tc>
        <w:tc>
          <w:tcPr>
            <w:tcW w:w="1417" w:type="dxa"/>
          </w:tcPr>
          <w:p w14:paraId="752B0465" w14:textId="77777777" w:rsidR="009F23B2" w:rsidRPr="003A4763" w:rsidRDefault="009F23B2" w:rsidP="0077751C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3A4763">
              <w:rPr>
                <w:rFonts w:ascii="Comic Sans MS" w:hAnsi="Comic Sans MS"/>
                <w:b/>
                <w:sz w:val="20"/>
                <w:szCs w:val="20"/>
              </w:rPr>
              <w:t>SOLDE</w:t>
            </w:r>
          </w:p>
        </w:tc>
      </w:tr>
      <w:tr w:rsidR="009F23B2" w:rsidRPr="003A4763" w14:paraId="4B7942E0" w14:textId="77777777" w:rsidTr="0077751C">
        <w:trPr>
          <w:gridAfter w:val="4"/>
          <w:wAfter w:w="5817" w:type="dxa"/>
        </w:trPr>
        <w:tc>
          <w:tcPr>
            <w:tcW w:w="556" w:type="dxa"/>
            <w:vMerge/>
          </w:tcPr>
          <w:p w14:paraId="5EA65B81" w14:textId="77777777" w:rsidR="009F23B2" w:rsidRPr="003A4763" w:rsidRDefault="009F23B2" w:rsidP="0077751C">
            <w:pPr>
              <w:rPr>
                <w:rFonts w:ascii="Comic Sans MS" w:hAnsi="Comic Sans MS"/>
                <w:b/>
                <w:sz w:val="24"/>
              </w:rPr>
            </w:pPr>
          </w:p>
        </w:tc>
        <w:tc>
          <w:tcPr>
            <w:tcW w:w="1640" w:type="dxa"/>
            <w:vMerge/>
          </w:tcPr>
          <w:p w14:paraId="2F1156F4" w14:textId="77777777" w:rsidR="009F23B2" w:rsidRPr="003A4763" w:rsidRDefault="009F23B2" w:rsidP="0077751C">
            <w:pPr>
              <w:rPr>
                <w:rFonts w:ascii="Comic Sans MS" w:hAnsi="Comic Sans MS"/>
                <w:b/>
                <w:sz w:val="24"/>
              </w:rPr>
            </w:pPr>
          </w:p>
        </w:tc>
        <w:tc>
          <w:tcPr>
            <w:tcW w:w="1625" w:type="dxa"/>
          </w:tcPr>
          <w:p w14:paraId="4741A87B" w14:textId="77777777" w:rsidR="009F23B2" w:rsidRPr="003A4763" w:rsidRDefault="009F23B2" w:rsidP="0077751C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3A4763">
              <w:rPr>
                <w:rFonts w:ascii="Comic Sans MS" w:hAnsi="Comic Sans MS"/>
                <w:b/>
                <w:sz w:val="20"/>
                <w:szCs w:val="20"/>
              </w:rPr>
              <w:t>Programmes externes</w:t>
            </w:r>
          </w:p>
        </w:tc>
        <w:tc>
          <w:tcPr>
            <w:tcW w:w="1709" w:type="dxa"/>
          </w:tcPr>
          <w:p w14:paraId="3CE9485B" w14:textId="77777777" w:rsidR="009F23B2" w:rsidRPr="003A4763" w:rsidRDefault="009F23B2" w:rsidP="0077751C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3A4763">
              <w:rPr>
                <w:rFonts w:ascii="Comic Sans MS" w:hAnsi="Comic Sans MS"/>
                <w:b/>
                <w:sz w:val="20"/>
                <w:szCs w:val="20"/>
              </w:rPr>
              <w:t>Fonctionnement</w:t>
            </w:r>
          </w:p>
        </w:tc>
        <w:tc>
          <w:tcPr>
            <w:tcW w:w="1695" w:type="dxa"/>
          </w:tcPr>
          <w:p w14:paraId="5C89A472" w14:textId="77777777" w:rsidR="009F23B2" w:rsidRPr="003A4763" w:rsidRDefault="009F23B2" w:rsidP="0077751C">
            <w:pPr>
              <w:rPr>
                <w:rFonts w:ascii="Comic Sans MS" w:hAnsi="Comic Sans MS"/>
                <w:b/>
                <w:sz w:val="24"/>
              </w:rPr>
            </w:pPr>
          </w:p>
        </w:tc>
        <w:tc>
          <w:tcPr>
            <w:tcW w:w="1559" w:type="dxa"/>
          </w:tcPr>
          <w:p w14:paraId="27769E01" w14:textId="77777777" w:rsidR="009F23B2" w:rsidRPr="003A4763" w:rsidRDefault="009F23B2" w:rsidP="0077751C">
            <w:pPr>
              <w:rPr>
                <w:rFonts w:ascii="Comic Sans MS" w:hAnsi="Comic Sans MS"/>
                <w:b/>
                <w:sz w:val="18"/>
                <w:szCs w:val="18"/>
              </w:rPr>
            </w:pPr>
            <w:r w:rsidRPr="003A4763">
              <w:rPr>
                <w:rFonts w:ascii="Comic Sans MS" w:hAnsi="Comic Sans MS"/>
                <w:b/>
                <w:sz w:val="18"/>
                <w:szCs w:val="18"/>
              </w:rPr>
              <w:t>Programmes et fonctionnement</w:t>
            </w:r>
          </w:p>
        </w:tc>
        <w:tc>
          <w:tcPr>
            <w:tcW w:w="1417" w:type="dxa"/>
          </w:tcPr>
          <w:p w14:paraId="0C98581F" w14:textId="77777777" w:rsidR="009F23B2" w:rsidRPr="003A4763" w:rsidRDefault="009F23B2" w:rsidP="0077751C">
            <w:pPr>
              <w:rPr>
                <w:rFonts w:ascii="Comic Sans MS" w:hAnsi="Comic Sans MS"/>
                <w:b/>
                <w:sz w:val="24"/>
              </w:rPr>
            </w:pPr>
          </w:p>
        </w:tc>
      </w:tr>
      <w:tr w:rsidR="00007F64" w:rsidRPr="003A4763" w14:paraId="536A3547" w14:textId="77777777" w:rsidTr="00DB76F4">
        <w:tc>
          <w:tcPr>
            <w:tcW w:w="556" w:type="dxa"/>
            <w:shd w:val="clear" w:color="auto" w:fill="auto"/>
          </w:tcPr>
          <w:p w14:paraId="06076C43" w14:textId="77777777" w:rsidR="00007F64" w:rsidRPr="003A4763" w:rsidRDefault="00007F64" w:rsidP="00007F64">
            <w:pPr>
              <w:spacing w:line="360" w:lineRule="auto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01</w:t>
            </w:r>
          </w:p>
        </w:tc>
        <w:tc>
          <w:tcPr>
            <w:tcW w:w="1640" w:type="dxa"/>
            <w:shd w:val="clear" w:color="auto" w:fill="auto"/>
          </w:tcPr>
          <w:p w14:paraId="65D0F47E" w14:textId="77777777" w:rsidR="00007F64" w:rsidRPr="003A4763" w:rsidRDefault="00007F64" w:rsidP="00007F64">
            <w:pPr>
              <w:spacing w:line="360" w:lineRule="auto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KINSHASA</w:t>
            </w:r>
          </w:p>
        </w:tc>
        <w:tc>
          <w:tcPr>
            <w:tcW w:w="1625" w:type="dxa"/>
            <w:shd w:val="clear" w:color="auto" w:fill="auto"/>
          </w:tcPr>
          <w:p w14:paraId="1C4081C8" w14:textId="69BDE3F1" w:rsidR="00007F64" w:rsidRPr="003A4763" w:rsidRDefault="00D337BC" w:rsidP="00007F64">
            <w:pPr>
              <w:spacing w:line="360" w:lineRule="auto"/>
              <w:jc w:val="right"/>
              <w:rPr>
                <w:color w:val="FF0000"/>
              </w:rPr>
            </w:pPr>
            <w:r w:rsidRPr="003A4763">
              <w:rPr>
                <w:rFonts w:ascii="Arial" w:hAnsi="Arial" w:cs="Arial"/>
              </w:rPr>
              <w:t>0</w:t>
            </w:r>
            <w:r w:rsidR="00007F64" w:rsidRPr="003A4763">
              <w:rPr>
                <w:rFonts w:ascii="Arial" w:hAnsi="Arial" w:cs="Arial"/>
              </w:rPr>
              <w:t>,00</w:t>
            </w:r>
          </w:p>
        </w:tc>
        <w:tc>
          <w:tcPr>
            <w:tcW w:w="1709" w:type="dxa"/>
            <w:shd w:val="clear" w:color="auto" w:fill="auto"/>
          </w:tcPr>
          <w:p w14:paraId="71BFA0BB" w14:textId="1ED55348" w:rsidR="00007F64" w:rsidRPr="003A4763" w:rsidRDefault="00D337BC" w:rsidP="00007F64">
            <w:pPr>
              <w:spacing w:line="360" w:lineRule="auto"/>
              <w:jc w:val="right"/>
              <w:rPr>
                <w:color w:val="FF0000"/>
              </w:rPr>
            </w:pPr>
            <w:r w:rsidRPr="003A4763">
              <w:rPr>
                <w:rFonts w:ascii="Arial" w:hAnsi="Arial" w:cs="Arial"/>
              </w:rPr>
              <w:t>0</w:t>
            </w:r>
            <w:r w:rsidR="00606175" w:rsidRPr="003A4763">
              <w:rPr>
                <w:rFonts w:ascii="Arial" w:hAnsi="Arial" w:cs="Arial"/>
              </w:rPr>
              <w:t>.</w:t>
            </w:r>
            <w:r w:rsidRPr="003A4763">
              <w:rPr>
                <w:rFonts w:ascii="Arial" w:hAnsi="Arial" w:cs="Arial"/>
              </w:rPr>
              <w:t>00</w:t>
            </w:r>
          </w:p>
        </w:tc>
        <w:tc>
          <w:tcPr>
            <w:tcW w:w="1695" w:type="dxa"/>
            <w:shd w:val="clear" w:color="auto" w:fill="auto"/>
          </w:tcPr>
          <w:p w14:paraId="5F862649" w14:textId="58704271" w:rsidR="00007F64" w:rsidRPr="003A4763" w:rsidRDefault="00D337BC" w:rsidP="00007F64">
            <w:pPr>
              <w:spacing w:line="360" w:lineRule="auto"/>
              <w:jc w:val="right"/>
              <w:rPr>
                <w:color w:val="FF0000"/>
              </w:rPr>
            </w:pPr>
            <w:r w:rsidRPr="003A4763">
              <w:rPr>
                <w:rFonts w:ascii="Arial" w:hAnsi="Arial" w:cs="Arial"/>
              </w:rPr>
              <w:t>0</w:t>
            </w:r>
            <w:r w:rsidR="00007F64" w:rsidRPr="003A4763">
              <w:rPr>
                <w:rFonts w:ascii="Arial" w:hAnsi="Arial" w:cs="Arial"/>
              </w:rPr>
              <w:t>,</w:t>
            </w:r>
            <w:r w:rsidRPr="003A4763">
              <w:rPr>
                <w:rFonts w:ascii="Arial" w:hAnsi="Arial" w:cs="Arial"/>
              </w:rPr>
              <w:t>00</w:t>
            </w:r>
          </w:p>
        </w:tc>
        <w:tc>
          <w:tcPr>
            <w:tcW w:w="1559" w:type="dxa"/>
            <w:shd w:val="clear" w:color="auto" w:fill="auto"/>
          </w:tcPr>
          <w:p w14:paraId="38779E34" w14:textId="69E5D185" w:rsidR="00007F64" w:rsidRPr="003A4763" w:rsidRDefault="00D337BC" w:rsidP="00007F64">
            <w:pPr>
              <w:spacing w:line="360" w:lineRule="auto"/>
              <w:jc w:val="right"/>
              <w:rPr>
                <w:color w:val="FF0000"/>
              </w:rPr>
            </w:pPr>
            <w:r w:rsidRPr="003A4763">
              <w:rPr>
                <w:rFonts w:ascii="Arial" w:hAnsi="Arial" w:cs="Arial"/>
              </w:rPr>
              <w:t>0</w:t>
            </w:r>
            <w:r w:rsidR="00007F64" w:rsidRPr="003A4763">
              <w:rPr>
                <w:rFonts w:ascii="Arial" w:hAnsi="Arial" w:cs="Arial"/>
              </w:rPr>
              <w:t>,00</w:t>
            </w:r>
          </w:p>
        </w:tc>
        <w:tc>
          <w:tcPr>
            <w:tcW w:w="1417" w:type="dxa"/>
            <w:shd w:val="clear" w:color="auto" w:fill="auto"/>
          </w:tcPr>
          <w:p w14:paraId="5FFD0901" w14:textId="243EC8D3" w:rsidR="00007F64" w:rsidRPr="003A4763" w:rsidRDefault="00D337BC" w:rsidP="00007F64">
            <w:pPr>
              <w:spacing w:line="360" w:lineRule="auto"/>
              <w:jc w:val="right"/>
              <w:rPr>
                <w:color w:val="FF0000"/>
              </w:rPr>
            </w:pPr>
            <w:r w:rsidRPr="003A4763">
              <w:rPr>
                <w:rFonts w:ascii="Arial" w:hAnsi="Arial" w:cs="Arial"/>
              </w:rPr>
              <w:t>0</w:t>
            </w:r>
            <w:r w:rsidR="00007F64" w:rsidRPr="003A4763">
              <w:rPr>
                <w:rFonts w:ascii="Arial" w:hAnsi="Arial" w:cs="Arial"/>
              </w:rPr>
              <w:t>,</w:t>
            </w:r>
            <w:r w:rsidRPr="003A4763">
              <w:rPr>
                <w:rFonts w:ascii="Arial" w:hAnsi="Arial" w:cs="Arial"/>
              </w:rPr>
              <w:t>00</w:t>
            </w:r>
          </w:p>
        </w:tc>
        <w:tc>
          <w:tcPr>
            <w:tcW w:w="1563" w:type="dxa"/>
          </w:tcPr>
          <w:p w14:paraId="094F5C95" w14:textId="77777777" w:rsidR="00007F64" w:rsidRPr="003A4763" w:rsidRDefault="00007F64" w:rsidP="00007F64">
            <w:pPr>
              <w:tabs>
                <w:tab w:val="center" w:pos="673"/>
                <w:tab w:val="right" w:pos="1347"/>
              </w:tabs>
              <w:ind w:left="-397" w:firstLine="397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ab/>
            </w:r>
            <w:r w:rsidRPr="003A4763">
              <w:rPr>
                <w:rFonts w:ascii="Arial" w:hAnsi="Arial" w:cs="Arial"/>
              </w:rPr>
              <w:tab/>
              <w:t>0</w:t>
            </w:r>
          </w:p>
        </w:tc>
        <w:tc>
          <w:tcPr>
            <w:tcW w:w="1417" w:type="dxa"/>
          </w:tcPr>
          <w:p w14:paraId="449F8536" w14:textId="77777777" w:rsidR="00007F64" w:rsidRPr="003A4763" w:rsidRDefault="00007F64" w:rsidP="00007F64">
            <w:pPr>
              <w:jc w:val="right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0</w:t>
            </w:r>
          </w:p>
        </w:tc>
        <w:tc>
          <w:tcPr>
            <w:tcW w:w="1417" w:type="dxa"/>
          </w:tcPr>
          <w:p w14:paraId="36C65497" w14:textId="77777777" w:rsidR="00007F64" w:rsidRPr="003A4763" w:rsidRDefault="00007F64" w:rsidP="00007F64">
            <w:pPr>
              <w:jc w:val="right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0</w:t>
            </w:r>
          </w:p>
        </w:tc>
        <w:tc>
          <w:tcPr>
            <w:tcW w:w="1420" w:type="dxa"/>
          </w:tcPr>
          <w:p w14:paraId="71A7F4E0" w14:textId="77777777" w:rsidR="00007F64" w:rsidRPr="003A4763" w:rsidRDefault="00007F64" w:rsidP="00007F64">
            <w:pPr>
              <w:jc w:val="right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0</w:t>
            </w:r>
          </w:p>
        </w:tc>
      </w:tr>
      <w:tr w:rsidR="009F23B2" w:rsidRPr="003A4763" w14:paraId="77212BF9" w14:textId="77777777" w:rsidTr="0077751C">
        <w:trPr>
          <w:gridAfter w:val="4"/>
          <w:wAfter w:w="5817" w:type="dxa"/>
        </w:trPr>
        <w:tc>
          <w:tcPr>
            <w:tcW w:w="556" w:type="dxa"/>
          </w:tcPr>
          <w:p w14:paraId="2C8AC108" w14:textId="77777777" w:rsidR="009F23B2" w:rsidRPr="003A4763" w:rsidRDefault="009F23B2" w:rsidP="0077751C">
            <w:pPr>
              <w:spacing w:line="360" w:lineRule="auto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02</w:t>
            </w:r>
          </w:p>
        </w:tc>
        <w:tc>
          <w:tcPr>
            <w:tcW w:w="1640" w:type="dxa"/>
          </w:tcPr>
          <w:p w14:paraId="621C1A62" w14:textId="77777777" w:rsidR="009F23B2" w:rsidRPr="003A4763" w:rsidRDefault="009F23B2" w:rsidP="0077751C">
            <w:pPr>
              <w:spacing w:line="360" w:lineRule="auto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KWILU/BDD</w:t>
            </w:r>
          </w:p>
        </w:tc>
        <w:tc>
          <w:tcPr>
            <w:tcW w:w="1625" w:type="dxa"/>
          </w:tcPr>
          <w:p w14:paraId="6B2D1091" w14:textId="77777777" w:rsidR="009F23B2" w:rsidRPr="003A4763" w:rsidRDefault="009F23B2" w:rsidP="0077751C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709" w:type="dxa"/>
          </w:tcPr>
          <w:p w14:paraId="3AE18B41" w14:textId="77777777" w:rsidR="009F23B2" w:rsidRPr="003A4763" w:rsidRDefault="009F23B2" w:rsidP="0077751C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695" w:type="dxa"/>
          </w:tcPr>
          <w:p w14:paraId="79A80AC3" w14:textId="77777777" w:rsidR="009F23B2" w:rsidRPr="003A4763" w:rsidRDefault="009F23B2" w:rsidP="0077751C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559" w:type="dxa"/>
          </w:tcPr>
          <w:p w14:paraId="3EB1C5FD" w14:textId="77777777" w:rsidR="009F23B2" w:rsidRPr="003A4763" w:rsidRDefault="009F23B2" w:rsidP="0077751C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417" w:type="dxa"/>
          </w:tcPr>
          <w:p w14:paraId="45054B29" w14:textId="77777777" w:rsidR="009F23B2" w:rsidRPr="003A4763" w:rsidRDefault="009F23B2" w:rsidP="0077751C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</w:tr>
      <w:tr w:rsidR="009F23B2" w:rsidRPr="003A4763" w14:paraId="0D7939BB" w14:textId="77777777" w:rsidTr="0077751C">
        <w:trPr>
          <w:gridAfter w:val="4"/>
          <w:wAfter w:w="5817" w:type="dxa"/>
        </w:trPr>
        <w:tc>
          <w:tcPr>
            <w:tcW w:w="556" w:type="dxa"/>
          </w:tcPr>
          <w:p w14:paraId="4EA0E59E" w14:textId="77777777" w:rsidR="009F23B2" w:rsidRPr="003A4763" w:rsidRDefault="009F23B2" w:rsidP="0077751C">
            <w:pPr>
              <w:spacing w:line="360" w:lineRule="auto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03</w:t>
            </w:r>
          </w:p>
        </w:tc>
        <w:tc>
          <w:tcPr>
            <w:tcW w:w="1640" w:type="dxa"/>
            <w:shd w:val="clear" w:color="auto" w:fill="auto"/>
          </w:tcPr>
          <w:p w14:paraId="0D95C979" w14:textId="77777777" w:rsidR="009F23B2" w:rsidRPr="003A4763" w:rsidRDefault="009F23B2" w:rsidP="0077751C">
            <w:pPr>
              <w:spacing w:line="360" w:lineRule="auto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KONGO-CENTRAL</w:t>
            </w:r>
          </w:p>
        </w:tc>
        <w:tc>
          <w:tcPr>
            <w:tcW w:w="1625" w:type="dxa"/>
            <w:shd w:val="clear" w:color="auto" w:fill="auto"/>
          </w:tcPr>
          <w:p w14:paraId="465EF016" w14:textId="77777777" w:rsidR="009F23B2" w:rsidRPr="003A4763" w:rsidRDefault="009F23B2" w:rsidP="0077751C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709" w:type="dxa"/>
          </w:tcPr>
          <w:p w14:paraId="432D609F" w14:textId="77777777" w:rsidR="009F23B2" w:rsidRPr="003A4763" w:rsidRDefault="009F23B2" w:rsidP="0077751C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695" w:type="dxa"/>
          </w:tcPr>
          <w:p w14:paraId="3EE08B6E" w14:textId="77777777" w:rsidR="009F23B2" w:rsidRPr="003A4763" w:rsidRDefault="009F23B2" w:rsidP="0077751C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559" w:type="dxa"/>
          </w:tcPr>
          <w:p w14:paraId="4751C25E" w14:textId="77777777" w:rsidR="009F23B2" w:rsidRPr="003A4763" w:rsidRDefault="009F23B2" w:rsidP="0077751C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417" w:type="dxa"/>
          </w:tcPr>
          <w:p w14:paraId="269A6DF6" w14:textId="77777777" w:rsidR="009F23B2" w:rsidRPr="003A4763" w:rsidRDefault="009F23B2" w:rsidP="0077751C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</w:tr>
      <w:tr w:rsidR="009F23B2" w:rsidRPr="003A4763" w14:paraId="4BFEA50E" w14:textId="77777777" w:rsidTr="0077751C">
        <w:trPr>
          <w:gridAfter w:val="4"/>
          <w:wAfter w:w="5817" w:type="dxa"/>
        </w:trPr>
        <w:tc>
          <w:tcPr>
            <w:tcW w:w="556" w:type="dxa"/>
          </w:tcPr>
          <w:p w14:paraId="7EA879B8" w14:textId="77777777" w:rsidR="009F23B2" w:rsidRPr="003A4763" w:rsidRDefault="009F23B2" w:rsidP="0077751C">
            <w:pPr>
              <w:spacing w:line="360" w:lineRule="auto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04</w:t>
            </w:r>
          </w:p>
        </w:tc>
        <w:tc>
          <w:tcPr>
            <w:tcW w:w="1640" w:type="dxa"/>
          </w:tcPr>
          <w:p w14:paraId="2052904A" w14:textId="77777777" w:rsidR="009F23B2" w:rsidRPr="003A4763" w:rsidRDefault="009F23B2" w:rsidP="0077751C">
            <w:pPr>
              <w:spacing w:line="360" w:lineRule="auto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EQUATEUR</w:t>
            </w:r>
          </w:p>
        </w:tc>
        <w:tc>
          <w:tcPr>
            <w:tcW w:w="1625" w:type="dxa"/>
          </w:tcPr>
          <w:p w14:paraId="1A7637E2" w14:textId="77777777" w:rsidR="009F23B2" w:rsidRPr="003A4763" w:rsidRDefault="009F23B2" w:rsidP="0077751C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709" w:type="dxa"/>
          </w:tcPr>
          <w:p w14:paraId="444A9A24" w14:textId="77777777" w:rsidR="009F23B2" w:rsidRPr="003A4763" w:rsidRDefault="009F23B2" w:rsidP="0077751C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695" w:type="dxa"/>
          </w:tcPr>
          <w:p w14:paraId="7D082407" w14:textId="77777777" w:rsidR="009F23B2" w:rsidRPr="003A4763" w:rsidRDefault="009F23B2" w:rsidP="0077751C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559" w:type="dxa"/>
          </w:tcPr>
          <w:p w14:paraId="3C5B0F4A" w14:textId="77777777" w:rsidR="009F23B2" w:rsidRPr="003A4763" w:rsidRDefault="009F23B2" w:rsidP="0077751C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417" w:type="dxa"/>
          </w:tcPr>
          <w:p w14:paraId="0C664F58" w14:textId="77777777" w:rsidR="009F23B2" w:rsidRPr="003A4763" w:rsidRDefault="009F23B2" w:rsidP="0077751C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</w:tr>
      <w:tr w:rsidR="00007F64" w:rsidRPr="003A4763" w14:paraId="255EE321" w14:textId="77777777" w:rsidTr="00007F64">
        <w:trPr>
          <w:gridAfter w:val="4"/>
          <w:wAfter w:w="5817" w:type="dxa"/>
        </w:trPr>
        <w:tc>
          <w:tcPr>
            <w:tcW w:w="556" w:type="dxa"/>
          </w:tcPr>
          <w:p w14:paraId="030EEBDF" w14:textId="77777777" w:rsidR="00007F64" w:rsidRPr="003A4763" w:rsidRDefault="00007F64" w:rsidP="00007F64">
            <w:pPr>
              <w:spacing w:line="360" w:lineRule="auto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05</w:t>
            </w:r>
          </w:p>
        </w:tc>
        <w:tc>
          <w:tcPr>
            <w:tcW w:w="1640" w:type="dxa"/>
            <w:shd w:val="clear" w:color="auto" w:fill="auto"/>
          </w:tcPr>
          <w:p w14:paraId="6E7B7F0F" w14:textId="77777777" w:rsidR="00007F64" w:rsidRPr="003A4763" w:rsidRDefault="00007F64" w:rsidP="00007F64">
            <w:pPr>
              <w:spacing w:line="360" w:lineRule="auto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MANIEMA</w:t>
            </w:r>
          </w:p>
        </w:tc>
        <w:tc>
          <w:tcPr>
            <w:tcW w:w="1625" w:type="dxa"/>
            <w:shd w:val="clear" w:color="auto" w:fill="auto"/>
          </w:tcPr>
          <w:p w14:paraId="12C6535F" w14:textId="599C5CEF" w:rsidR="00007F64" w:rsidRPr="003A4763" w:rsidRDefault="00007F64" w:rsidP="00007F64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709" w:type="dxa"/>
            <w:shd w:val="clear" w:color="auto" w:fill="auto"/>
          </w:tcPr>
          <w:p w14:paraId="5D7923B9" w14:textId="259ABF9A" w:rsidR="00007F64" w:rsidRPr="003A4763" w:rsidRDefault="00007F64" w:rsidP="00007F64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695" w:type="dxa"/>
            <w:shd w:val="clear" w:color="auto" w:fill="auto"/>
          </w:tcPr>
          <w:p w14:paraId="0B5C639A" w14:textId="11E64C55" w:rsidR="00007F64" w:rsidRPr="003A4763" w:rsidRDefault="00007F64" w:rsidP="00007F64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559" w:type="dxa"/>
            <w:shd w:val="clear" w:color="auto" w:fill="auto"/>
          </w:tcPr>
          <w:p w14:paraId="7265B3EE" w14:textId="05ABA548" w:rsidR="00007F64" w:rsidRPr="003A4763" w:rsidRDefault="00007F64" w:rsidP="00007F64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417" w:type="dxa"/>
            <w:shd w:val="clear" w:color="auto" w:fill="auto"/>
          </w:tcPr>
          <w:p w14:paraId="42B49903" w14:textId="3635D582" w:rsidR="00007F64" w:rsidRPr="003A4763" w:rsidRDefault="00007F64" w:rsidP="00007F64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</w:tr>
      <w:tr w:rsidR="00007F64" w:rsidRPr="003A4763" w14:paraId="60E407DE" w14:textId="77777777" w:rsidTr="00DB76F4">
        <w:trPr>
          <w:gridAfter w:val="4"/>
          <w:wAfter w:w="5817" w:type="dxa"/>
        </w:trPr>
        <w:tc>
          <w:tcPr>
            <w:tcW w:w="556" w:type="dxa"/>
            <w:shd w:val="clear" w:color="auto" w:fill="auto"/>
          </w:tcPr>
          <w:p w14:paraId="443C3710" w14:textId="77777777" w:rsidR="00007F64" w:rsidRPr="003A4763" w:rsidRDefault="00007F64" w:rsidP="00007F64">
            <w:pPr>
              <w:spacing w:line="360" w:lineRule="auto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06</w:t>
            </w:r>
          </w:p>
        </w:tc>
        <w:tc>
          <w:tcPr>
            <w:tcW w:w="1640" w:type="dxa"/>
            <w:shd w:val="clear" w:color="auto" w:fill="auto"/>
          </w:tcPr>
          <w:p w14:paraId="551944FE" w14:textId="77777777" w:rsidR="00007F64" w:rsidRPr="003A4763" w:rsidRDefault="00007F64" w:rsidP="00007F64">
            <w:pPr>
              <w:spacing w:line="360" w:lineRule="auto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TSHOPO</w:t>
            </w:r>
          </w:p>
        </w:tc>
        <w:tc>
          <w:tcPr>
            <w:tcW w:w="1625" w:type="dxa"/>
            <w:shd w:val="clear" w:color="auto" w:fill="auto"/>
          </w:tcPr>
          <w:p w14:paraId="4578987E" w14:textId="24290BFE" w:rsidR="00007F64" w:rsidRPr="003A4763" w:rsidRDefault="00D337BC" w:rsidP="00007F64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0</w:t>
            </w:r>
            <w:r w:rsidR="00007F64" w:rsidRPr="003A4763">
              <w:rPr>
                <w:rFonts w:ascii="Arial" w:hAnsi="Arial" w:cs="Arial"/>
              </w:rPr>
              <w:t>,00</w:t>
            </w:r>
          </w:p>
        </w:tc>
        <w:tc>
          <w:tcPr>
            <w:tcW w:w="1709" w:type="dxa"/>
            <w:shd w:val="clear" w:color="auto" w:fill="auto"/>
          </w:tcPr>
          <w:p w14:paraId="3E7EF9E8" w14:textId="6CB1283D" w:rsidR="00007F64" w:rsidRPr="003A4763" w:rsidRDefault="00D337BC" w:rsidP="00007F64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0</w:t>
            </w:r>
            <w:r w:rsidR="00007F64" w:rsidRPr="003A4763">
              <w:rPr>
                <w:rFonts w:ascii="Arial" w:hAnsi="Arial" w:cs="Arial"/>
              </w:rPr>
              <w:t>,00</w:t>
            </w:r>
          </w:p>
        </w:tc>
        <w:tc>
          <w:tcPr>
            <w:tcW w:w="1695" w:type="dxa"/>
            <w:shd w:val="clear" w:color="auto" w:fill="auto"/>
          </w:tcPr>
          <w:p w14:paraId="284614D8" w14:textId="317247BF" w:rsidR="00007F64" w:rsidRPr="003A4763" w:rsidRDefault="00D337BC" w:rsidP="00007F64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0</w:t>
            </w:r>
            <w:r w:rsidR="00007F64" w:rsidRPr="003A4763">
              <w:rPr>
                <w:rFonts w:ascii="Arial" w:hAnsi="Arial" w:cs="Arial"/>
              </w:rPr>
              <w:t>,00</w:t>
            </w:r>
          </w:p>
        </w:tc>
        <w:tc>
          <w:tcPr>
            <w:tcW w:w="1559" w:type="dxa"/>
            <w:shd w:val="clear" w:color="auto" w:fill="auto"/>
          </w:tcPr>
          <w:p w14:paraId="239A7AF6" w14:textId="4BEACF1D" w:rsidR="00007F64" w:rsidRPr="003A4763" w:rsidRDefault="00D337BC" w:rsidP="00007F64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0</w:t>
            </w:r>
            <w:r w:rsidR="00007F64" w:rsidRPr="003A4763">
              <w:rPr>
                <w:rFonts w:ascii="Arial" w:hAnsi="Arial" w:cs="Arial"/>
              </w:rPr>
              <w:t>,00</w:t>
            </w:r>
          </w:p>
        </w:tc>
        <w:tc>
          <w:tcPr>
            <w:tcW w:w="1417" w:type="dxa"/>
            <w:shd w:val="clear" w:color="auto" w:fill="auto"/>
          </w:tcPr>
          <w:p w14:paraId="786BF6B2" w14:textId="62F35CB2" w:rsidR="00007F64" w:rsidRPr="003A4763" w:rsidRDefault="00D337BC" w:rsidP="00007F64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0</w:t>
            </w:r>
            <w:r w:rsidR="00007F64" w:rsidRPr="003A4763">
              <w:rPr>
                <w:rFonts w:ascii="Arial" w:hAnsi="Arial" w:cs="Arial"/>
              </w:rPr>
              <w:t>,00</w:t>
            </w:r>
          </w:p>
        </w:tc>
      </w:tr>
      <w:tr w:rsidR="009F23B2" w:rsidRPr="003A4763" w14:paraId="72FB945B" w14:textId="77777777" w:rsidTr="00DB76F4">
        <w:trPr>
          <w:gridAfter w:val="4"/>
          <w:wAfter w:w="5817" w:type="dxa"/>
        </w:trPr>
        <w:tc>
          <w:tcPr>
            <w:tcW w:w="556" w:type="dxa"/>
            <w:shd w:val="clear" w:color="auto" w:fill="auto"/>
          </w:tcPr>
          <w:p w14:paraId="270EBD92" w14:textId="77777777" w:rsidR="009F23B2" w:rsidRPr="003A4763" w:rsidRDefault="009F23B2" w:rsidP="0077751C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3A4763">
              <w:rPr>
                <w:rFonts w:ascii="Arial" w:hAnsi="Arial" w:cs="Arial"/>
                <w:color w:val="FF0000"/>
              </w:rPr>
              <w:t>07</w:t>
            </w:r>
          </w:p>
        </w:tc>
        <w:tc>
          <w:tcPr>
            <w:tcW w:w="1640" w:type="dxa"/>
            <w:shd w:val="clear" w:color="auto" w:fill="auto"/>
          </w:tcPr>
          <w:p w14:paraId="7B8B4F6B" w14:textId="77777777" w:rsidR="009F23B2" w:rsidRPr="003A4763" w:rsidRDefault="009F23B2" w:rsidP="0077751C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3A4763">
              <w:rPr>
                <w:rFonts w:ascii="Arial" w:hAnsi="Arial" w:cs="Arial"/>
                <w:color w:val="FF0000"/>
              </w:rPr>
              <w:t>HAUT-KATANGA</w:t>
            </w:r>
          </w:p>
        </w:tc>
        <w:tc>
          <w:tcPr>
            <w:tcW w:w="1625" w:type="dxa"/>
            <w:shd w:val="clear" w:color="auto" w:fill="auto"/>
          </w:tcPr>
          <w:p w14:paraId="2A72C3B8" w14:textId="3256D7FD" w:rsidR="009F23B2" w:rsidRPr="003A4763" w:rsidRDefault="00D337BC" w:rsidP="0077751C">
            <w:pPr>
              <w:spacing w:line="360" w:lineRule="auto"/>
              <w:jc w:val="right"/>
              <w:rPr>
                <w:rFonts w:ascii="Arial" w:hAnsi="Arial" w:cs="Arial"/>
                <w:color w:val="FF0000"/>
              </w:rPr>
            </w:pPr>
            <w:r w:rsidRPr="003A4763">
              <w:rPr>
                <w:rFonts w:ascii="Arial" w:hAnsi="Arial" w:cs="Arial"/>
              </w:rPr>
              <w:t>55</w:t>
            </w:r>
            <w:r w:rsidR="0010375B" w:rsidRPr="003A4763">
              <w:rPr>
                <w:rFonts w:ascii="Arial" w:hAnsi="Arial" w:cs="Arial"/>
              </w:rPr>
              <w:t>.</w:t>
            </w:r>
            <w:r w:rsidRPr="003A4763">
              <w:rPr>
                <w:rFonts w:ascii="Arial" w:hAnsi="Arial" w:cs="Arial"/>
              </w:rPr>
              <w:t>900</w:t>
            </w:r>
            <w:r w:rsidR="009F23B2" w:rsidRPr="003A4763">
              <w:rPr>
                <w:rFonts w:ascii="Arial" w:hAnsi="Arial" w:cs="Arial"/>
              </w:rPr>
              <w:t>,00</w:t>
            </w:r>
          </w:p>
        </w:tc>
        <w:tc>
          <w:tcPr>
            <w:tcW w:w="1709" w:type="dxa"/>
            <w:shd w:val="clear" w:color="auto" w:fill="auto"/>
          </w:tcPr>
          <w:p w14:paraId="0FCB2976" w14:textId="2BE693EA" w:rsidR="009F23B2" w:rsidRPr="003A4763" w:rsidRDefault="00D337BC" w:rsidP="0077751C">
            <w:pPr>
              <w:spacing w:line="360" w:lineRule="auto"/>
              <w:jc w:val="right"/>
              <w:rPr>
                <w:rFonts w:ascii="Arial" w:hAnsi="Arial" w:cs="Arial"/>
                <w:color w:val="FF0000"/>
              </w:rPr>
            </w:pPr>
            <w:r w:rsidRPr="003A4763">
              <w:rPr>
                <w:rFonts w:ascii="Arial" w:hAnsi="Arial" w:cs="Arial"/>
              </w:rPr>
              <w:t>40</w:t>
            </w:r>
            <w:r w:rsidR="0010375B" w:rsidRPr="003A4763">
              <w:rPr>
                <w:rFonts w:ascii="Arial" w:hAnsi="Arial" w:cs="Arial"/>
              </w:rPr>
              <w:t>.</w:t>
            </w:r>
            <w:r w:rsidRPr="003A4763">
              <w:rPr>
                <w:rFonts w:ascii="Arial" w:hAnsi="Arial" w:cs="Arial"/>
              </w:rPr>
              <w:t>864</w:t>
            </w:r>
            <w:r w:rsidR="009F23B2" w:rsidRPr="003A4763">
              <w:rPr>
                <w:rFonts w:ascii="Arial" w:hAnsi="Arial" w:cs="Arial"/>
              </w:rPr>
              <w:t>,</w:t>
            </w:r>
            <w:r w:rsidRPr="003A4763">
              <w:rPr>
                <w:rFonts w:ascii="Arial" w:hAnsi="Arial" w:cs="Arial"/>
              </w:rPr>
              <w:t>91</w:t>
            </w:r>
          </w:p>
        </w:tc>
        <w:tc>
          <w:tcPr>
            <w:tcW w:w="1695" w:type="dxa"/>
            <w:shd w:val="clear" w:color="auto" w:fill="auto"/>
          </w:tcPr>
          <w:p w14:paraId="00024F84" w14:textId="607C85FF" w:rsidR="009F23B2" w:rsidRPr="003A4763" w:rsidRDefault="00D337BC" w:rsidP="0077751C">
            <w:pPr>
              <w:spacing w:line="360" w:lineRule="auto"/>
              <w:jc w:val="right"/>
              <w:rPr>
                <w:rFonts w:ascii="Arial" w:hAnsi="Arial" w:cs="Arial"/>
                <w:color w:val="FF0000"/>
              </w:rPr>
            </w:pPr>
            <w:r w:rsidRPr="003A4763">
              <w:rPr>
                <w:rFonts w:ascii="Arial" w:hAnsi="Arial" w:cs="Arial"/>
              </w:rPr>
              <w:t>96</w:t>
            </w:r>
            <w:r w:rsidR="0010375B" w:rsidRPr="003A4763">
              <w:rPr>
                <w:rFonts w:ascii="Arial" w:hAnsi="Arial" w:cs="Arial"/>
              </w:rPr>
              <w:t>.</w:t>
            </w:r>
            <w:r w:rsidRPr="003A4763">
              <w:rPr>
                <w:rFonts w:ascii="Arial" w:hAnsi="Arial" w:cs="Arial"/>
              </w:rPr>
              <w:t>764</w:t>
            </w:r>
            <w:r w:rsidR="009F23B2" w:rsidRPr="003A4763">
              <w:rPr>
                <w:rFonts w:ascii="Arial" w:hAnsi="Arial" w:cs="Arial"/>
              </w:rPr>
              <w:t>,</w:t>
            </w:r>
            <w:r w:rsidRPr="003A4763">
              <w:rPr>
                <w:rFonts w:ascii="Arial" w:hAnsi="Arial" w:cs="Arial"/>
              </w:rPr>
              <w:t>91</w:t>
            </w:r>
          </w:p>
        </w:tc>
        <w:tc>
          <w:tcPr>
            <w:tcW w:w="1559" w:type="dxa"/>
            <w:shd w:val="clear" w:color="auto" w:fill="auto"/>
          </w:tcPr>
          <w:p w14:paraId="73B11E8B" w14:textId="00639D6E" w:rsidR="009F23B2" w:rsidRPr="003A4763" w:rsidRDefault="00D337BC" w:rsidP="0077751C">
            <w:pPr>
              <w:spacing w:line="360" w:lineRule="auto"/>
              <w:jc w:val="right"/>
              <w:rPr>
                <w:rFonts w:ascii="Arial" w:hAnsi="Arial" w:cs="Arial"/>
                <w:color w:val="FF0000"/>
              </w:rPr>
            </w:pPr>
            <w:r w:rsidRPr="003A4763">
              <w:rPr>
                <w:rFonts w:ascii="Arial" w:hAnsi="Arial" w:cs="Arial"/>
              </w:rPr>
              <w:t>96</w:t>
            </w:r>
            <w:r w:rsidR="0010375B" w:rsidRPr="003A4763">
              <w:rPr>
                <w:rFonts w:ascii="Arial" w:hAnsi="Arial" w:cs="Arial"/>
              </w:rPr>
              <w:t>.</w:t>
            </w:r>
            <w:r w:rsidRPr="003A4763">
              <w:rPr>
                <w:rFonts w:ascii="Arial" w:hAnsi="Arial" w:cs="Arial"/>
              </w:rPr>
              <w:t>331</w:t>
            </w:r>
            <w:r w:rsidR="009F23B2" w:rsidRPr="003A4763">
              <w:rPr>
                <w:rFonts w:ascii="Arial" w:hAnsi="Arial" w:cs="Arial"/>
              </w:rPr>
              <w:t>,</w:t>
            </w:r>
            <w:r w:rsidRPr="003A4763">
              <w:rPr>
                <w:rFonts w:ascii="Arial" w:hAnsi="Arial" w:cs="Arial"/>
              </w:rPr>
              <w:t>97</w:t>
            </w:r>
          </w:p>
        </w:tc>
        <w:tc>
          <w:tcPr>
            <w:tcW w:w="1417" w:type="dxa"/>
            <w:shd w:val="clear" w:color="auto" w:fill="auto"/>
          </w:tcPr>
          <w:p w14:paraId="6CED9F0D" w14:textId="55F513FA" w:rsidR="009F23B2" w:rsidRPr="003A4763" w:rsidRDefault="00D337BC" w:rsidP="0077751C">
            <w:pPr>
              <w:spacing w:line="360" w:lineRule="auto"/>
              <w:jc w:val="right"/>
              <w:rPr>
                <w:rFonts w:ascii="Arial" w:hAnsi="Arial" w:cs="Arial"/>
                <w:color w:val="FF0000"/>
              </w:rPr>
            </w:pPr>
            <w:r w:rsidRPr="003A4763">
              <w:rPr>
                <w:rFonts w:ascii="Arial" w:hAnsi="Arial" w:cs="Arial"/>
              </w:rPr>
              <w:t>432,94</w:t>
            </w:r>
          </w:p>
        </w:tc>
      </w:tr>
      <w:tr w:rsidR="00007F64" w:rsidRPr="003A4763" w14:paraId="391BBE54" w14:textId="77777777" w:rsidTr="00DB76F4">
        <w:trPr>
          <w:gridAfter w:val="4"/>
          <w:wAfter w:w="5817" w:type="dxa"/>
        </w:trPr>
        <w:tc>
          <w:tcPr>
            <w:tcW w:w="556" w:type="dxa"/>
            <w:shd w:val="clear" w:color="auto" w:fill="auto"/>
          </w:tcPr>
          <w:p w14:paraId="387750C9" w14:textId="77777777" w:rsidR="00007F64" w:rsidRPr="003A4763" w:rsidRDefault="00007F64" w:rsidP="00007F64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3A4763">
              <w:rPr>
                <w:rFonts w:ascii="Arial" w:hAnsi="Arial" w:cs="Arial"/>
                <w:color w:val="FF0000"/>
              </w:rPr>
              <w:t>08</w:t>
            </w:r>
          </w:p>
        </w:tc>
        <w:tc>
          <w:tcPr>
            <w:tcW w:w="1640" w:type="dxa"/>
            <w:shd w:val="clear" w:color="auto" w:fill="auto"/>
          </w:tcPr>
          <w:p w14:paraId="5462EDE2" w14:textId="77777777" w:rsidR="00007F64" w:rsidRPr="003A4763" w:rsidRDefault="00007F64" w:rsidP="00007F64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3A4763">
              <w:rPr>
                <w:rFonts w:ascii="Arial" w:hAnsi="Arial" w:cs="Arial"/>
                <w:color w:val="FF0000"/>
              </w:rPr>
              <w:t>NORD-KIVU</w:t>
            </w:r>
          </w:p>
        </w:tc>
        <w:tc>
          <w:tcPr>
            <w:tcW w:w="1625" w:type="dxa"/>
            <w:shd w:val="clear" w:color="auto" w:fill="auto"/>
          </w:tcPr>
          <w:p w14:paraId="724CE026" w14:textId="3C6E5177" w:rsidR="00007F64" w:rsidRPr="003A4763" w:rsidRDefault="00D337BC" w:rsidP="00007F64">
            <w:pPr>
              <w:spacing w:line="360" w:lineRule="auto"/>
              <w:jc w:val="right"/>
              <w:rPr>
                <w:rFonts w:ascii="Arial" w:hAnsi="Arial" w:cs="Arial"/>
                <w:color w:val="FF0000"/>
              </w:rPr>
            </w:pPr>
            <w:r w:rsidRPr="003A4763">
              <w:rPr>
                <w:rFonts w:ascii="Arial" w:hAnsi="Arial" w:cs="Arial"/>
              </w:rPr>
              <w:t>3</w:t>
            </w:r>
            <w:r w:rsidR="00606175" w:rsidRPr="003A4763">
              <w:rPr>
                <w:rFonts w:ascii="Arial" w:hAnsi="Arial" w:cs="Arial"/>
              </w:rPr>
              <w:t>.</w:t>
            </w:r>
            <w:r w:rsidRPr="003A4763">
              <w:rPr>
                <w:rFonts w:ascii="Arial" w:hAnsi="Arial" w:cs="Arial"/>
              </w:rPr>
              <w:t>649</w:t>
            </w:r>
            <w:r w:rsidR="00606175" w:rsidRPr="003A4763">
              <w:rPr>
                <w:rFonts w:ascii="Arial" w:hAnsi="Arial" w:cs="Arial"/>
              </w:rPr>
              <w:t>.4</w:t>
            </w:r>
            <w:r w:rsidRPr="003A4763">
              <w:rPr>
                <w:rFonts w:ascii="Arial" w:hAnsi="Arial" w:cs="Arial"/>
              </w:rPr>
              <w:t>40</w:t>
            </w:r>
            <w:r w:rsidR="00007F64" w:rsidRPr="003A4763">
              <w:rPr>
                <w:rFonts w:ascii="Arial" w:hAnsi="Arial" w:cs="Arial"/>
              </w:rPr>
              <w:t>,</w:t>
            </w:r>
            <w:r w:rsidR="00606175" w:rsidRPr="003A4763">
              <w:rPr>
                <w:rFonts w:ascii="Arial" w:hAnsi="Arial" w:cs="Arial"/>
              </w:rPr>
              <w:t>7</w:t>
            </w:r>
            <w:r w:rsidRPr="003A4763">
              <w:rPr>
                <w:rFonts w:ascii="Arial" w:hAnsi="Arial" w:cs="Arial"/>
              </w:rPr>
              <w:t>3</w:t>
            </w:r>
          </w:p>
        </w:tc>
        <w:tc>
          <w:tcPr>
            <w:tcW w:w="1709" w:type="dxa"/>
            <w:shd w:val="clear" w:color="auto" w:fill="auto"/>
          </w:tcPr>
          <w:p w14:paraId="0A4004F9" w14:textId="6D4F3119" w:rsidR="00007F64" w:rsidRPr="003A4763" w:rsidRDefault="00D337BC" w:rsidP="00007F64">
            <w:pPr>
              <w:spacing w:line="360" w:lineRule="auto"/>
              <w:jc w:val="right"/>
              <w:rPr>
                <w:rFonts w:ascii="Arial" w:hAnsi="Arial" w:cs="Arial"/>
                <w:color w:val="FF0000"/>
              </w:rPr>
            </w:pPr>
            <w:r w:rsidRPr="003A4763">
              <w:rPr>
                <w:rFonts w:ascii="Arial" w:hAnsi="Arial" w:cs="Arial"/>
              </w:rPr>
              <w:t>309</w:t>
            </w:r>
            <w:r w:rsidR="00606175" w:rsidRPr="003A4763">
              <w:rPr>
                <w:rFonts w:ascii="Arial" w:hAnsi="Arial" w:cs="Arial"/>
              </w:rPr>
              <w:t>.</w:t>
            </w:r>
            <w:r w:rsidRPr="003A4763">
              <w:rPr>
                <w:rFonts w:ascii="Arial" w:hAnsi="Arial" w:cs="Arial"/>
              </w:rPr>
              <w:t>670</w:t>
            </w:r>
            <w:r w:rsidR="00007F64" w:rsidRPr="003A4763">
              <w:rPr>
                <w:rFonts w:ascii="Arial" w:hAnsi="Arial" w:cs="Arial"/>
              </w:rPr>
              <w:t>,</w:t>
            </w:r>
            <w:r w:rsidRPr="003A4763">
              <w:rPr>
                <w:rFonts w:ascii="Arial" w:hAnsi="Arial" w:cs="Arial"/>
              </w:rPr>
              <w:t>62</w:t>
            </w:r>
          </w:p>
        </w:tc>
        <w:tc>
          <w:tcPr>
            <w:tcW w:w="1695" w:type="dxa"/>
            <w:shd w:val="clear" w:color="auto" w:fill="auto"/>
          </w:tcPr>
          <w:p w14:paraId="550B7EFA" w14:textId="5E0F9A8C" w:rsidR="00007F64" w:rsidRPr="003A4763" w:rsidRDefault="00D337BC" w:rsidP="00007F64">
            <w:pPr>
              <w:spacing w:line="360" w:lineRule="auto"/>
              <w:jc w:val="right"/>
              <w:rPr>
                <w:rFonts w:ascii="Arial" w:hAnsi="Arial" w:cs="Arial"/>
                <w:color w:val="FF0000"/>
              </w:rPr>
            </w:pPr>
            <w:r w:rsidRPr="003A4763">
              <w:rPr>
                <w:rFonts w:ascii="Arial" w:hAnsi="Arial" w:cs="Arial"/>
              </w:rPr>
              <w:t>3</w:t>
            </w:r>
            <w:r w:rsidR="00606175" w:rsidRPr="003A4763">
              <w:rPr>
                <w:rFonts w:ascii="Arial" w:hAnsi="Arial" w:cs="Arial"/>
              </w:rPr>
              <w:t>.</w:t>
            </w:r>
            <w:r w:rsidRPr="003A4763">
              <w:rPr>
                <w:rFonts w:ascii="Arial" w:hAnsi="Arial" w:cs="Arial"/>
              </w:rPr>
              <w:t>959</w:t>
            </w:r>
            <w:r w:rsidR="00606175" w:rsidRPr="003A4763">
              <w:rPr>
                <w:rFonts w:ascii="Arial" w:hAnsi="Arial" w:cs="Arial"/>
              </w:rPr>
              <w:t>.</w:t>
            </w:r>
            <w:r w:rsidRPr="003A4763">
              <w:rPr>
                <w:rFonts w:ascii="Arial" w:hAnsi="Arial" w:cs="Arial"/>
              </w:rPr>
              <w:t>111</w:t>
            </w:r>
            <w:r w:rsidR="00007F64" w:rsidRPr="003A4763">
              <w:rPr>
                <w:rFonts w:ascii="Arial" w:hAnsi="Arial" w:cs="Arial"/>
              </w:rPr>
              <w:t>,</w:t>
            </w:r>
            <w:r w:rsidRPr="003A4763">
              <w:rPr>
                <w:rFonts w:ascii="Arial" w:hAnsi="Arial" w:cs="Arial"/>
              </w:rPr>
              <w:t>35</w:t>
            </w:r>
          </w:p>
        </w:tc>
        <w:tc>
          <w:tcPr>
            <w:tcW w:w="1559" w:type="dxa"/>
            <w:shd w:val="clear" w:color="auto" w:fill="auto"/>
          </w:tcPr>
          <w:p w14:paraId="35131157" w14:textId="79F7319E" w:rsidR="00007F64" w:rsidRPr="003A4763" w:rsidRDefault="00D337BC" w:rsidP="00007F64">
            <w:pPr>
              <w:spacing w:line="360" w:lineRule="auto"/>
              <w:jc w:val="right"/>
              <w:rPr>
                <w:rFonts w:ascii="Arial" w:hAnsi="Arial" w:cs="Arial"/>
                <w:color w:val="FF0000"/>
              </w:rPr>
            </w:pPr>
            <w:r w:rsidRPr="003A4763">
              <w:rPr>
                <w:rFonts w:ascii="Arial" w:hAnsi="Arial" w:cs="Arial"/>
              </w:rPr>
              <w:t>3.400</w:t>
            </w:r>
            <w:r w:rsidR="00606175" w:rsidRPr="003A4763">
              <w:rPr>
                <w:rFonts w:ascii="Arial" w:hAnsi="Arial" w:cs="Arial"/>
              </w:rPr>
              <w:t>.</w:t>
            </w:r>
            <w:r w:rsidRPr="003A4763">
              <w:rPr>
                <w:rFonts w:ascii="Arial" w:hAnsi="Arial" w:cs="Arial"/>
              </w:rPr>
              <w:t>592</w:t>
            </w:r>
            <w:r w:rsidR="00007F64" w:rsidRPr="003A4763">
              <w:rPr>
                <w:rFonts w:ascii="Arial" w:hAnsi="Arial" w:cs="Arial"/>
              </w:rPr>
              <w:t>,</w:t>
            </w:r>
            <w:r w:rsidRPr="003A4763">
              <w:rPr>
                <w:rFonts w:ascii="Arial" w:hAnsi="Arial" w:cs="Arial"/>
              </w:rPr>
              <w:t>87</w:t>
            </w:r>
          </w:p>
        </w:tc>
        <w:tc>
          <w:tcPr>
            <w:tcW w:w="1417" w:type="dxa"/>
            <w:shd w:val="clear" w:color="auto" w:fill="auto"/>
          </w:tcPr>
          <w:p w14:paraId="378D0C40" w14:textId="2FB1D12D" w:rsidR="00007F64" w:rsidRPr="003A4763" w:rsidRDefault="00D337BC" w:rsidP="00007F64">
            <w:pPr>
              <w:spacing w:line="360" w:lineRule="auto"/>
              <w:jc w:val="right"/>
              <w:rPr>
                <w:rFonts w:ascii="Arial" w:hAnsi="Arial" w:cs="Arial"/>
                <w:color w:val="FF0000"/>
              </w:rPr>
            </w:pPr>
            <w:r w:rsidRPr="003A4763">
              <w:rPr>
                <w:rFonts w:ascii="Arial" w:hAnsi="Arial" w:cs="Arial"/>
              </w:rPr>
              <w:t>558</w:t>
            </w:r>
            <w:r w:rsidR="00606175" w:rsidRPr="003A4763">
              <w:rPr>
                <w:rFonts w:ascii="Arial" w:hAnsi="Arial" w:cs="Arial"/>
              </w:rPr>
              <w:t>.</w:t>
            </w:r>
            <w:r w:rsidRPr="003A4763">
              <w:rPr>
                <w:rFonts w:ascii="Arial" w:hAnsi="Arial" w:cs="Arial"/>
              </w:rPr>
              <w:t>518</w:t>
            </w:r>
            <w:r w:rsidR="00007F64" w:rsidRPr="003A4763">
              <w:rPr>
                <w:rFonts w:ascii="Arial" w:hAnsi="Arial" w:cs="Arial"/>
              </w:rPr>
              <w:t>,</w:t>
            </w:r>
            <w:r w:rsidRPr="003A4763">
              <w:rPr>
                <w:rFonts w:ascii="Arial" w:hAnsi="Arial" w:cs="Arial"/>
              </w:rPr>
              <w:t>48</w:t>
            </w:r>
          </w:p>
        </w:tc>
      </w:tr>
      <w:tr w:rsidR="00007F64" w:rsidRPr="003A4763" w14:paraId="241451B8" w14:textId="77777777" w:rsidTr="00DB76F4">
        <w:trPr>
          <w:gridAfter w:val="4"/>
          <w:wAfter w:w="5817" w:type="dxa"/>
        </w:trPr>
        <w:tc>
          <w:tcPr>
            <w:tcW w:w="556" w:type="dxa"/>
            <w:shd w:val="clear" w:color="auto" w:fill="auto"/>
          </w:tcPr>
          <w:p w14:paraId="78617680" w14:textId="77777777" w:rsidR="00007F64" w:rsidRPr="003A4763" w:rsidRDefault="00007F64" w:rsidP="00007F64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3A4763">
              <w:rPr>
                <w:rFonts w:ascii="Arial" w:hAnsi="Arial" w:cs="Arial"/>
                <w:color w:val="FF0000"/>
              </w:rPr>
              <w:t>09</w:t>
            </w:r>
          </w:p>
        </w:tc>
        <w:tc>
          <w:tcPr>
            <w:tcW w:w="1640" w:type="dxa"/>
            <w:shd w:val="clear" w:color="auto" w:fill="auto"/>
          </w:tcPr>
          <w:p w14:paraId="4E0C1279" w14:textId="77777777" w:rsidR="00007F64" w:rsidRPr="003A4763" w:rsidRDefault="00007F64" w:rsidP="00007F64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3A4763">
              <w:rPr>
                <w:rFonts w:ascii="Arial" w:hAnsi="Arial" w:cs="Arial"/>
                <w:color w:val="FF0000"/>
              </w:rPr>
              <w:t>SUD-KIVU</w:t>
            </w:r>
          </w:p>
        </w:tc>
        <w:tc>
          <w:tcPr>
            <w:tcW w:w="1625" w:type="dxa"/>
            <w:shd w:val="clear" w:color="auto" w:fill="auto"/>
          </w:tcPr>
          <w:p w14:paraId="402D7D1B" w14:textId="1E75D3BD" w:rsidR="00007F64" w:rsidRPr="003A4763" w:rsidRDefault="00D337BC" w:rsidP="00007F64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1.028.603</w:t>
            </w:r>
            <w:r w:rsidR="00007F64" w:rsidRPr="003A4763">
              <w:rPr>
                <w:rFonts w:ascii="Arial" w:hAnsi="Arial" w:cs="Arial"/>
              </w:rPr>
              <w:t>,</w:t>
            </w:r>
            <w:r w:rsidRPr="003A4763">
              <w:rPr>
                <w:rFonts w:ascii="Arial" w:hAnsi="Arial" w:cs="Arial"/>
              </w:rPr>
              <w:t>9</w:t>
            </w:r>
            <w:r w:rsidR="00007F64" w:rsidRPr="003A4763">
              <w:rPr>
                <w:rFonts w:ascii="Arial" w:hAnsi="Arial" w:cs="Arial"/>
              </w:rPr>
              <w:t>0</w:t>
            </w:r>
          </w:p>
        </w:tc>
        <w:tc>
          <w:tcPr>
            <w:tcW w:w="1709" w:type="dxa"/>
            <w:shd w:val="clear" w:color="auto" w:fill="auto"/>
          </w:tcPr>
          <w:p w14:paraId="2C2543C9" w14:textId="6483573D" w:rsidR="00007F64" w:rsidRPr="003A4763" w:rsidRDefault="00D337BC" w:rsidP="00007F64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205.584</w:t>
            </w:r>
            <w:r w:rsidR="00007F64" w:rsidRPr="003A4763">
              <w:rPr>
                <w:rFonts w:ascii="Arial" w:hAnsi="Arial" w:cs="Arial"/>
              </w:rPr>
              <w:t>,</w:t>
            </w:r>
            <w:r w:rsidRPr="003A4763">
              <w:rPr>
                <w:rFonts w:ascii="Arial" w:hAnsi="Arial" w:cs="Arial"/>
              </w:rPr>
              <w:t>1</w:t>
            </w:r>
            <w:r w:rsidR="00007F64" w:rsidRPr="003A4763">
              <w:rPr>
                <w:rFonts w:ascii="Arial" w:hAnsi="Arial" w:cs="Arial"/>
              </w:rPr>
              <w:t>0</w:t>
            </w:r>
          </w:p>
        </w:tc>
        <w:tc>
          <w:tcPr>
            <w:tcW w:w="1695" w:type="dxa"/>
            <w:shd w:val="clear" w:color="auto" w:fill="auto"/>
          </w:tcPr>
          <w:p w14:paraId="2CA63ABB" w14:textId="3E6A60A4" w:rsidR="00007F64" w:rsidRPr="003A4763" w:rsidRDefault="00D337BC" w:rsidP="00007F64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1.234.188</w:t>
            </w:r>
            <w:r w:rsidR="00007F64" w:rsidRPr="003A4763">
              <w:rPr>
                <w:rFonts w:ascii="Arial" w:hAnsi="Arial" w:cs="Arial"/>
              </w:rPr>
              <w:t>,00</w:t>
            </w:r>
          </w:p>
        </w:tc>
        <w:tc>
          <w:tcPr>
            <w:tcW w:w="1559" w:type="dxa"/>
            <w:shd w:val="clear" w:color="auto" w:fill="auto"/>
          </w:tcPr>
          <w:p w14:paraId="0027E111" w14:textId="61DD6304" w:rsidR="00007F64" w:rsidRPr="003A4763" w:rsidRDefault="00D337BC" w:rsidP="00007F64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1.034.581</w:t>
            </w:r>
            <w:r w:rsidR="00007F64" w:rsidRPr="003A4763">
              <w:rPr>
                <w:rFonts w:ascii="Arial" w:hAnsi="Arial" w:cs="Arial"/>
              </w:rPr>
              <w:t>,0</w:t>
            </w:r>
            <w:r w:rsidRPr="003A4763">
              <w:rPr>
                <w:rFonts w:ascii="Arial" w:hAnsi="Arial" w:cs="Arial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14F20772" w14:textId="1CDC80E6" w:rsidR="00007F64" w:rsidRPr="003A4763" w:rsidRDefault="00D337BC" w:rsidP="00007F64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1</w:t>
            </w:r>
            <w:r w:rsidR="00547477" w:rsidRPr="003A4763">
              <w:rPr>
                <w:rFonts w:ascii="Arial" w:hAnsi="Arial" w:cs="Arial"/>
              </w:rPr>
              <w:t>99</w:t>
            </w:r>
            <w:r w:rsidRPr="003A4763">
              <w:rPr>
                <w:rFonts w:ascii="Arial" w:hAnsi="Arial" w:cs="Arial"/>
              </w:rPr>
              <w:t>.</w:t>
            </w:r>
            <w:r w:rsidR="00547477" w:rsidRPr="003A4763">
              <w:rPr>
                <w:rFonts w:ascii="Arial" w:hAnsi="Arial" w:cs="Arial"/>
              </w:rPr>
              <w:t>606</w:t>
            </w:r>
            <w:r w:rsidR="00007F64" w:rsidRPr="003A4763">
              <w:rPr>
                <w:rFonts w:ascii="Arial" w:hAnsi="Arial" w:cs="Arial"/>
              </w:rPr>
              <w:t>,0</w:t>
            </w:r>
            <w:r w:rsidRPr="003A4763">
              <w:rPr>
                <w:rFonts w:ascii="Arial" w:hAnsi="Arial" w:cs="Arial"/>
              </w:rPr>
              <w:t>6</w:t>
            </w:r>
          </w:p>
        </w:tc>
      </w:tr>
      <w:tr w:rsidR="009F23B2" w:rsidRPr="003A4763" w14:paraId="446924ED" w14:textId="77777777" w:rsidTr="0077751C">
        <w:trPr>
          <w:gridAfter w:val="4"/>
          <w:wAfter w:w="5817" w:type="dxa"/>
        </w:trPr>
        <w:tc>
          <w:tcPr>
            <w:tcW w:w="556" w:type="dxa"/>
          </w:tcPr>
          <w:p w14:paraId="3A8FD59E" w14:textId="77777777" w:rsidR="009F23B2" w:rsidRPr="003A4763" w:rsidRDefault="009F23B2" w:rsidP="0077751C">
            <w:pPr>
              <w:spacing w:line="360" w:lineRule="auto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10</w:t>
            </w:r>
          </w:p>
        </w:tc>
        <w:tc>
          <w:tcPr>
            <w:tcW w:w="1640" w:type="dxa"/>
            <w:shd w:val="clear" w:color="auto" w:fill="auto"/>
          </w:tcPr>
          <w:p w14:paraId="3B02EF48" w14:textId="77777777" w:rsidR="009F23B2" w:rsidRPr="003A4763" w:rsidRDefault="009F23B2" w:rsidP="0077751C">
            <w:pPr>
              <w:spacing w:line="360" w:lineRule="auto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KASAI-ORIENTAL</w:t>
            </w:r>
          </w:p>
        </w:tc>
        <w:tc>
          <w:tcPr>
            <w:tcW w:w="1625" w:type="dxa"/>
            <w:shd w:val="clear" w:color="auto" w:fill="auto"/>
          </w:tcPr>
          <w:p w14:paraId="7AA271AC" w14:textId="77777777" w:rsidR="009F23B2" w:rsidRPr="003A4763" w:rsidRDefault="009F23B2" w:rsidP="0077751C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709" w:type="dxa"/>
            <w:shd w:val="clear" w:color="auto" w:fill="auto"/>
          </w:tcPr>
          <w:p w14:paraId="44EFCF7E" w14:textId="77777777" w:rsidR="009F23B2" w:rsidRPr="003A4763" w:rsidRDefault="009F23B2" w:rsidP="0077751C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695" w:type="dxa"/>
            <w:shd w:val="clear" w:color="auto" w:fill="auto"/>
          </w:tcPr>
          <w:p w14:paraId="3EF7DFED" w14:textId="77777777" w:rsidR="009F23B2" w:rsidRPr="003A4763" w:rsidRDefault="009F23B2" w:rsidP="0077751C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559" w:type="dxa"/>
            <w:shd w:val="clear" w:color="auto" w:fill="auto"/>
          </w:tcPr>
          <w:p w14:paraId="4656680E" w14:textId="77777777" w:rsidR="009F23B2" w:rsidRPr="003A4763" w:rsidRDefault="009F23B2" w:rsidP="0077751C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417" w:type="dxa"/>
            <w:shd w:val="clear" w:color="auto" w:fill="auto"/>
          </w:tcPr>
          <w:p w14:paraId="7BE2BC92" w14:textId="77777777" w:rsidR="009F23B2" w:rsidRPr="003A4763" w:rsidRDefault="009F23B2" w:rsidP="0077751C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</w:tr>
      <w:tr w:rsidR="009F23B2" w:rsidRPr="003A4763" w14:paraId="62150124" w14:textId="77777777" w:rsidTr="0077751C">
        <w:trPr>
          <w:gridAfter w:val="4"/>
          <w:wAfter w:w="5817" w:type="dxa"/>
          <w:trHeight w:val="620"/>
        </w:trPr>
        <w:tc>
          <w:tcPr>
            <w:tcW w:w="556" w:type="dxa"/>
          </w:tcPr>
          <w:p w14:paraId="10BA638E" w14:textId="77777777" w:rsidR="009F23B2" w:rsidRPr="003A4763" w:rsidRDefault="009F23B2" w:rsidP="0077751C">
            <w:pPr>
              <w:spacing w:line="360" w:lineRule="auto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11</w:t>
            </w:r>
          </w:p>
        </w:tc>
        <w:tc>
          <w:tcPr>
            <w:tcW w:w="1640" w:type="dxa"/>
            <w:shd w:val="clear" w:color="auto" w:fill="auto"/>
          </w:tcPr>
          <w:p w14:paraId="5989EEB0" w14:textId="77777777" w:rsidR="009F23B2" w:rsidRPr="003A4763" w:rsidRDefault="009F23B2" w:rsidP="0077751C">
            <w:pPr>
              <w:spacing w:line="360" w:lineRule="auto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KASAI-CENTRAL</w:t>
            </w:r>
          </w:p>
        </w:tc>
        <w:tc>
          <w:tcPr>
            <w:tcW w:w="1625" w:type="dxa"/>
            <w:shd w:val="clear" w:color="auto" w:fill="auto"/>
          </w:tcPr>
          <w:p w14:paraId="1B96C74E" w14:textId="77777777" w:rsidR="009F23B2" w:rsidRPr="003A4763" w:rsidRDefault="009F23B2" w:rsidP="0077751C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709" w:type="dxa"/>
            <w:shd w:val="clear" w:color="auto" w:fill="auto"/>
          </w:tcPr>
          <w:p w14:paraId="0268CE5C" w14:textId="77777777" w:rsidR="009F23B2" w:rsidRPr="003A4763" w:rsidRDefault="009F23B2" w:rsidP="0077751C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695" w:type="dxa"/>
            <w:shd w:val="clear" w:color="auto" w:fill="auto"/>
          </w:tcPr>
          <w:p w14:paraId="09C15CCB" w14:textId="77777777" w:rsidR="009F23B2" w:rsidRPr="003A4763" w:rsidRDefault="009F23B2" w:rsidP="0077751C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559" w:type="dxa"/>
            <w:shd w:val="clear" w:color="auto" w:fill="auto"/>
          </w:tcPr>
          <w:p w14:paraId="5A118228" w14:textId="77777777" w:rsidR="009F23B2" w:rsidRPr="003A4763" w:rsidRDefault="009F23B2" w:rsidP="0077751C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417" w:type="dxa"/>
            <w:shd w:val="clear" w:color="auto" w:fill="auto"/>
          </w:tcPr>
          <w:p w14:paraId="6CBB2205" w14:textId="77777777" w:rsidR="009F23B2" w:rsidRPr="003A4763" w:rsidRDefault="009F23B2" w:rsidP="0077751C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</w:tr>
      <w:tr w:rsidR="00007F64" w:rsidRPr="003A4763" w14:paraId="4B37D922" w14:textId="77777777" w:rsidTr="00007F64">
        <w:trPr>
          <w:gridAfter w:val="4"/>
          <w:wAfter w:w="5817" w:type="dxa"/>
        </w:trPr>
        <w:tc>
          <w:tcPr>
            <w:tcW w:w="556" w:type="dxa"/>
          </w:tcPr>
          <w:p w14:paraId="5AD9AE80" w14:textId="77777777" w:rsidR="00007F64" w:rsidRPr="003A4763" w:rsidRDefault="00007F64" w:rsidP="00007F64">
            <w:pPr>
              <w:spacing w:line="360" w:lineRule="auto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12</w:t>
            </w:r>
          </w:p>
        </w:tc>
        <w:tc>
          <w:tcPr>
            <w:tcW w:w="1640" w:type="dxa"/>
            <w:shd w:val="clear" w:color="auto" w:fill="auto"/>
          </w:tcPr>
          <w:p w14:paraId="6C0837F8" w14:textId="77777777" w:rsidR="00007F64" w:rsidRPr="003A4763" w:rsidRDefault="00007F64" w:rsidP="00007F64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3A4763">
              <w:rPr>
                <w:rFonts w:ascii="Arial" w:hAnsi="Arial" w:cs="Arial"/>
              </w:rPr>
              <w:t>KASAI</w:t>
            </w:r>
          </w:p>
        </w:tc>
        <w:tc>
          <w:tcPr>
            <w:tcW w:w="1625" w:type="dxa"/>
            <w:shd w:val="clear" w:color="auto" w:fill="auto"/>
          </w:tcPr>
          <w:p w14:paraId="12580C46" w14:textId="49022543" w:rsidR="00007F64" w:rsidRPr="003A4763" w:rsidRDefault="00007F64" w:rsidP="00007F64">
            <w:pPr>
              <w:spacing w:line="360" w:lineRule="auto"/>
              <w:jc w:val="right"/>
              <w:rPr>
                <w:color w:val="FF0000"/>
              </w:rPr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709" w:type="dxa"/>
            <w:shd w:val="clear" w:color="auto" w:fill="auto"/>
          </w:tcPr>
          <w:p w14:paraId="56DB918D" w14:textId="5D254165" w:rsidR="00007F64" w:rsidRPr="003A4763" w:rsidRDefault="00007F64" w:rsidP="00007F64">
            <w:pPr>
              <w:spacing w:line="360" w:lineRule="auto"/>
              <w:jc w:val="right"/>
              <w:rPr>
                <w:color w:val="FF0000"/>
              </w:rPr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695" w:type="dxa"/>
            <w:shd w:val="clear" w:color="auto" w:fill="auto"/>
          </w:tcPr>
          <w:p w14:paraId="406BA9EF" w14:textId="421E17F8" w:rsidR="00007F64" w:rsidRPr="003A4763" w:rsidRDefault="00007F64" w:rsidP="00007F64">
            <w:pPr>
              <w:spacing w:line="360" w:lineRule="auto"/>
              <w:jc w:val="right"/>
              <w:rPr>
                <w:color w:val="FF0000"/>
              </w:rPr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559" w:type="dxa"/>
            <w:shd w:val="clear" w:color="auto" w:fill="auto"/>
          </w:tcPr>
          <w:p w14:paraId="7D631C3F" w14:textId="3296C66E" w:rsidR="00007F64" w:rsidRPr="003A4763" w:rsidRDefault="00007F64" w:rsidP="00007F64">
            <w:pPr>
              <w:spacing w:line="360" w:lineRule="auto"/>
              <w:jc w:val="right"/>
              <w:rPr>
                <w:color w:val="FF0000"/>
              </w:rPr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417" w:type="dxa"/>
            <w:shd w:val="clear" w:color="auto" w:fill="auto"/>
          </w:tcPr>
          <w:p w14:paraId="5E3FA8B4" w14:textId="0DCDD184" w:rsidR="00007F64" w:rsidRPr="003A4763" w:rsidRDefault="00007F64" w:rsidP="00007F64">
            <w:pPr>
              <w:spacing w:line="360" w:lineRule="auto"/>
              <w:jc w:val="right"/>
              <w:rPr>
                <w:color w:val="FF0000"/>
              </w:rPr>
            </w:pPr>
            <w:r w:rsidRPr="003A4763">
              <w:rPr>
                <w:rFonts w:ascii="Arial" w:hAnsi="Arial" w:cs="Arial"/>
              </w:rPr>
              <w:t>0,00</w:t>
            </w:r>
          </w:p>
        </w:tc>
      </w:tr>
      <w:tr w:rsidR="009F23B2" w:rsidRPr="003A4763" w14:paraId="0F7F4A32" w14:textId="77777777" w:rsidTr="0077751C">
        <w:trPr>
          <w:gridAfter w:val="4"/>
          <w:wAfter w:w="5817" w:type="dxa"/>
        </w:trPr>
        <w:tc>
          <w:tcPr>
            <w:tcW w:w="556" w:type="dxa"/>
          </w:tcPr>
          <w:p w14:paraId="3891BBBA" w14:textId="77777777" w:rsidR="009F23B2" w:rsidRPr="003A4763" w:rsidRDefault="009F23B2" w:rsidP="0077751C">
            <w:pPr>
              <w:spacing w:line="360" w:lineRule="auto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13</w:t>
            </w:r>
          </w:p>
        </w:tc>
        <w:tc>
          <w:tcPr>
            <w:tcW w:w="1640" w:type="dxa"/>
            <w:shd w:val="clear" w:color="auto" w:fill="auto"/>
          </w:tcPr>
          <w:p w14:paraId="49DBA842" w14:textId="77777777" w:rsidR="009F23B2" w:rsidRPr="003A4763" w:rsidRDefault="009F23B2" w:rsidP="0077751C">
            <w:pPr>
              <w:spacing w:line="360" w:lineRule="auto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ITURI</w:t>
            </w:r>
          </w:p>
        </w:tc>
        <w:tc>
          <w:tcPr>
            <w:tcW w:w="1625" w:type="dxa"/>
            <w:shd w:val="clear" w:color="auto" w:fill="auto"/>
          </w:tcPr>
          <w:p w14:paraId="0AD2D614" w14:textId="77777777" w:rsidR="009F23B2" w:rsidRPr="003A4763" w:rsidRDefault="009F23B2" w:rsidP="0077751C">
            <w:pPr>
              <w:spacing w:line="360" w:lineRule="auto"/>
              <w:jc w:val="right"/>
              <w:rPr>
                <w:color w:val="FF0000"/>
              </w:rPr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709" w:type="dxa"/>
            <w:shd w:val="clear" w:color="auto" w:fill="auto"/>
          </w:tcPr>
          <w:p w14:paraId="556B7888" w14:textId="77777777" w:rsidR="009F23B2" w:rsidRPr="003A4763" w:rsidRDefault="009F23B2" w:rsidP="0077751C">
            <w:pPr>
              <w:spacing w:line="360" w:lineRule="auto"/>
              <w:jc w:val="right"/>
              <w:rPr>
                <w:color w:val="FF0000"/>
              </w:rPr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695" w:type="dxa"/>
            <w:shd w:val="clear" w:color="auto" w:fill="auto"/>
          </w:tcPr>
          <w:p w14:paraId="16FBED40" w14:textId="77777777" w:rsidR="009F23B2" w:rsidRPr="003A4763" w:rsidRDefault="009F23B2" w:rsidP="0077751C">
            <w:pPr>
              <w:spacing w:line="360" w:lineRule="auto"/>
              <w:jc w:val="right"/>
              <w:rPr>
                <w:color w:val="FF0000"/>
              </w:rPr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559" w:type="dxa"/>
            <w:shd w:val="clear" w:color="auto" w:fill="auto"/>
          </w:tcPr>
          <w:p w14:paraId="59C95CAE" w14:textId="77777777" w:rsidR="009F23B2" w:rsidRPr="003A4763" w:rsidRDefault="009F23B2" w:rsidP="0077751C">
            <w:pPr>
              <w:spacing w:line="360" w:lineRule="auto"/>
              <w:jc w:val="right"/>
              <w:rPr>
                <w:color w:val="FF0000"/>
              </w:rPr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417" w:type="dxa"/>
            <w:shd w:val="clear" w:color="auto" w:fill="auto"/>
          </w:tcPr>
          <w:p w14:paraId="1CF57467" w14:textId="77777777" w:rsidR="009F23B2" w:rsidRPr="003A4763" w:rsidRDefault="009F23B2" w:rsidP="0077751C">
            <w:pPr>
              <w:spacing w:line="360" w:lineRule="auto"/>
              <w:jc w:val="right"/>
              <w:rPr>
                <w:color w:val="FF0000"/>
              </w:rPr>
            </w:pPr>
            <w:r w:rsidRPr="003A4763">
              <w:rPr>
                <w:rFonts w:ascii="Arial" w:hAnsi="Arial" w:cs="Arial"/>
              </w:rPr>
              <w:t>0,00</w:t>
            </w:r>
          </w:p>
        </w:tc>
      </w:tr>
      <w:tr w:rsidR="009F23B2" w:rsidRPr="003A4763" w14:paraId="217EF16C" w14:textId="77777777" w:rsidTr="0077751C">
        <w:trPr>
          <w:gridAfter w:val="4"/>
          <w:wAfter w:w="5817" w:type="dxa"/>
        </w:trPr>
        <w:tc>
          <w:tcPr>
            <w:tcW w:w="556" w:type="dxa"/>
          </w:tcPr>
          <w:p w14:paraId="214E0B2D" w14:textId="77777777" w:rsidR="009F23B2" w:rsidRPr="003A4763" w:rsidRDefault="009F23B2" w:rsidP="0077751C">
            <w:pPr>
              <w:spacing w:line="360" w:lineRule="auto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14</w:t>
            </w:r>
          </w:p>
        </w:tc>
        <w:tc>
          <w:tcPr>
            <w:tcW w:w="1640" w:type="dxa"/>
            <w:shd w:val="clear" w:color="auto" w:fill="auto"/>
          </w:tcPr>
          <w:p w14:paraId="4A0F7ADD" w14:textId="77777777" w:rsidR="009F23B2" w:rsidRPr="003A4763" w:rsidRDefault="009F23B2" w:rsidP="0077751C">
            <w:pPr>
              <w:spacing w:line="360" w:lineRule="auto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BAS-UELE</w:t>
            </w:r>
          </w:p>
        </w:tc>
        <w:tc>
          <w:tcPr>
            <w:tcW w:w="1625" w:type="dxa"/>
            <w:shd w:val="clear" w:color="auto" w:fill="auto"/>
          </w:tcPr>
          <w:p w14:paraId="4EE94EFE" w14:textId="77777777" w:rsidR="009F23B2" w:rsidRPr="003A4763" w:rsidRDefault="009F23B2" w:rsidP="0077751C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709" w:type="dxa"/>
            <w:shd w:val="clear" w:color="auto" w:fill="auto"/>
          </w:tcPr>
          <w:p w14:paraId="678856E3" w14:textId="77777777" w:rsidR="009F23B2" w:rsidRPr="003A4763" w:rsidRDefault="009F23B2" w:rsidP="0077751C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695" w:type="dxa"/>
            <w:shd w:val="clear" w:color="auto" w:fill="auto"/>
          </w:tcPr>
          <w:p w14:paraId="747A42E4" w14:textId="77777777" w:rsidR="009F23B2" w:rsidRPr="003A4763" w:rsidRDefault="009F23B2" w:rsidP="0077751C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559" w:type="dxa"/>
            <w:shd w:val="clear" w:color="auto" w:fill="auto"/>
          </w:tcPr>
          <w:p w14:paraId="11650B68" w14:textId="77777777" w:rsidR="009F23B2" w:rsidRPr="003A4763" w:rsidRDefault="009F23B2" w:rsidP="0077751C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417" w:type="dxa"/>
            <w:shd w:val="clear" w:color="auto" w:fill="auto"/>
          </w:tcPr>
          <w:p w14:paraId="6C7361E1" w14:textId="77777777" w:rsidR="009F23B2" w:rsidRPr="003A4763" w:rsidRDefault="009F23B2" w:rsidP="0077751C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</w:tr>
      <w:tr w:rsidR="009F23B2" w:rsidRPr="003A4763" w14:paraId="7B4EB73B" w14:textId="77777777" w:rsidTr="0077751C">
        <w:trPr>
          <w:gridAfter w:val="4"/>
          <w:wAfter w:w="5817" w:type="dxa"/>
        </w:trPr>
        <w:tc>
          <w:tcPr>
            <w:tcW w:w="556" w:type="dxa"/>
          </w:tcPr>
          <w:p w14:paraId="1E00794E" w14:textId="77777777" w:rsidR="009F23B2" w:rsidRPr="003A4763" w:rsidRDefault="009F23B2" w:rsidP="0077751C">
            <w:pPr>
              <w:spacing w:line="360" w:lineRule="auto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lastRenderedPageBreak/>
              <w:t>15</w:t>
            </w:r>
          </w:p>
        </w:tc>
        <w:tc>
          <w:tcPr>
            <w:tcW w:w="1640" w:type="dxa"/>
            <w:shd w:val="clear" w:color="auto" w:fill="auto"/>
          </w:tcPr>
          <w:p w14:paraId="133A5A3D" w14:textId="77777777" w:rsidR="009F23B2" w:rsidRPr="003A4763" w:rsidRDefault="009F23B2" w:rsidP="0077751C">
            <w:pPr>
              <w:spacing w:line="360" w:lineRule="auto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HAUT-UELE</w:t>
            </w:r>
          </w:p>
        </w:tc>
        <w:tc>
          <w:tcPr>
            <w:tcW w:w="1625" w:type="dxa"/>
            <w:shd w:val="clear" w:color="auto" w:fill="auto"/>
          </w:tcPr>
          <w:p w14:paraId="40A492C7" w14:textId="77777777" w:rsidR="009F23B2" w:rsidRPr="003A4763" w:rsidRDefault="009F23B2" w:rsidP="0077751C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709" w:type="dxa"/>
            <w:shd w:val="clear" w:color="auto" w:fill="auto"/>
          </w:tcPr>
          <w:p w14:paraId="049FB41D" w14:textId="77777777" w:rsidR="009F23B2" w:rsidRPr="003A4763" w:rsidRDefault="009F23B2" w:rsidP="0077751C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695" w:type="dxa"/>
            <w:shd w:val="clear" w:color="auto" w:fill="auto"/>
          </w:tcPr>
          <w:p w14:paraId="7DCD6B83" w14:textId="77777777" w:rsidR="009F23B2" w:rsidRPr="003A4763" w:rsidRDefault="009F23B2" w:rsidP="0077751C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559" w:type="dxa"/>
            <w:shd w:val="clear" w:color="auto" w:fill="auto"/>
          </w:tcPr>
          <w:p w14:paraId="4CA27C85" w14:textId="77777777" w:rsidR="009F23B2" w:rsidRPr="003A4763" w:rsidRDefault="009F23B2" w:rsidP="0077751C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417" w:type="dxa"/>
            <w:shd w:val="clear" w:color="auto" w:fill="auto"/>
          </w:tcPr>
          <w:p w14:paraId="108FE4F1" w14:textId="77777777" w:rsidR="009F23B2" w:rsidRPr="003A4763" w:rsidRDefault="009F23B2" w:rsidP="0077751C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</w:tr>
      <w:tr w:rsidR="009F23B2" w:rsidRPr="003A4763" w14:paraId="06000A82" w14:textId="77777777" w:rsidTr="0077751C">
        <w:trPr>
          <w:gridAfter w:val="4"/>
          <w:wAfter w:w="5817" w:type="dxa"/>
        </w:trPr>
        <w:tc>
          <w:tcPr>
            <w:tcW w:w="556" w:type="dxa"/>
          </w:tcPr>
          <w:p w14:paraId="15D84FCB" w14:textId="77777777" w:rsidR="009F23B2" w:rsidRPr="003A4763" w:rsidRDefault="009F23B2" w:rsidP="0077751C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3A4763">
              <w:rPr>
                <w:rFonts w:ascii="Arial" w:hAnsi="Arial" w:cs="Arial"/>
                <w:color w:val="FF0000"/>
              </w:rPr>
              <w:t>16</w:t>
            </w:r>
          </w:p>
        </w:tc>
        <w:tc>
          <w:tcPr>
            <w:tcW w:w="1640" w:type="dxa"/>
            <w:shd w:val="clear" w:color="auto" w:fill="auto"/>
          </w:tcPr>
          <w:p w14:paraId="2679CDE1" w14:textId="77777777" w:rsidR="009F23B2" w:rsidRPr="003A4763" w:rsidRDefault="009F23B2" w:rsidP="0077751C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3A4763">
              <w:rPr>
                <w:rFonts w:ascii="Arial" w:hAnsi="Arial" w:cs="Arial"/>
                <w:color w:val="FF0000"/>
              </w:rPr>
              <w:t>HAUT-LOMAMI</w:t>
            </w:r>
          </w:p>
        </w:tc>
        <w:tc>
          <w:tcPr>
            <w:tcW w:w="1625" w:type="dxa"/>
            <w:shd w:val="clear" w:color="auto" w:fill="auto"/>
          </w:tcPr>
          <w:p w14:paraId="29DBEDE2" w14:textId="4625B74D" w:rsidR="009F23B2" w:rsidRPr="003A4763" w:rsidRDefault="00617628" w:rsidP="0077751C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12.998</w:t>
            </w:r>
            <w:r w:rsidR="009F23B2" w:rsidRPr="003A4763">
              <w:rPr>
                <w:rFonts w:ascii="Arial" w:hAnsi="Arial" w:cs="Arial"/>
              </w:rPr>
              <w:t>,</w:t>
            </w:r>
            <w:r w:rsidRPr="003A4763">
              <w:rPr>
                <w:rFonts w:ascii="Arial" w:hAnsi="Arial" w:cs="Arial"/>
              </w:rPr>
              <w:t>1</w:t>
            </w:r>
            <w:r w:rsidR="009F23B2" w:rsidRPr="003A4763">
              <w:rPr>
                <w:rFonts w:ascii="Arial" w:hAnsi="Arial" w:cs="Arial"/>
              </w:rPr>
              <w:t>0</w:t>
            </w:r>
          </w:p>
        </w:tc>
        <w:tc>
          <w:tcPr>
            <w:tcW w:w="1709" w:type="dxa"/>
            <w:shd w:val="clear" w:color="auto" w:fill="auto"/>
          </w:tcPr>
          <w:p w14:paraId="7541B2F7" w14:textId="71ED6BD7" w:rsidR="009F23B2" w:rsidRPr="003A4763" w:rsidRDefault="00617628" w:rsidP="0077751C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2.178</w:t>
            </w:r>
            <w:r w:rsidR="009F23B2" w:rsidRPr="003A4763">
              <w:rPr>
                <w:rFonts w:ascii="Arial" w:hAnsi="Arial" w:cs="Arial"/>
              </w:rPr>
              <w:t>,</w:t>
            </w:r>
            <w:r w:rsidRPr="003A4763">
              <w:rPr>
                <w:rFonts w:ascii="Arial" w:hAnsi="Arial" w:cs="Arial"/>
              </w:rPr>
              <w:t>2</w:t>
            </w:r>
            <w:r w:rsidR="009F23B2" w:rsidRPr="003A4763">
              <w:rPr>
                <w:rFonts w:ascii="Arial" w:hAnsi="Arial" w:cs="Arial"/>
              </w:rPr>
              <w:t>0</w:t>
            </w:r>
          </w:p>
        </w:tc>
        <w:tc>
          <w:tcPr>
            <w:tcW w:w="1695" w:type="dxa"/>
            <w:shd w:val="clear" w:color="auto" w:fill="auto"/>
          </w:tcPr>
          <w:p w14:paraId="747BB2F3" w14:textId="1EF07721" w:rsidR="009F23B2" w:rsidRPr="003A4763" w:rsidRDefault="00617628" w:rsidP="0077751C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15.176</w:t>
            </w:r>
            <w:r w:rsidR="009F23B2" w:rsidRPr="003A4763">
              <w:rPr>
                <w:rFonts w:ascii="Arial" w:hAnsi="Arial" w:cs="Arial"/>
              </w:rPr>
              <w:t>,</w:t>
            </w:r>
            <w:r w:rsidRPr="003A4763">
              <w:rPr>
                <w:rFonts w:ascii="Arial" w:hAnsi="Arial" w:cs="Arial"/>
              </w:rPr>
              <w:t>3</w:t>
            </w:r>
            <w:r w:rsidR="009F23B2" w:rsidRPr="003A4763">
              <w:rPr>
                <w:rFonts w:ascii="Arial" w:hAnsi="Arial" w:cs="Arial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14:paraId="488D12FB" w14:textId="218DAF5F" w:rsidR="009F23B2" w:rsidRPr="003A4763" w:rsidRDefault="00617628" w:rsidP="0077751C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796</w:t>
            </w:r>
            <w:r w:rsidR="009F23B2" w:rsidRPr="003A4763">
              <w:rPr>
                <w:rFonts w:ascii="Arial" w:hAnsi="Arial" w:cs="Arial"/>
              </w:rPr>
              <w:t>,</w:t>
            </w:r>
            <w:r w:rsidRPr="003A4763">
              <w:rPr>
                <w:rFonts w:ascii="Arial" w:hAnsi="Arial" w:cs="Arial"/>
              </w:rPr>
              <w:t>3</w:t>
            </w:r>
            <w:r w:rsidR="009F23B2" w:rsidRPr="003A4763">
              <w:rPr>
                <w:rFonts w:ascii="Arial" w:hAnsi="Arial" w:cs="Arial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14:paraId="671E0704" w14:textId="560F32E1" w:rsidR="009F23B2" w:rsidRPr="003A4763" w:rsidRDefault="00617628" w:rsidP="0077751C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14.38</w:t>
            </w:r>
            <w:r w:rsidR="009F23B2" w:rsidRPr="003A4763">
              <w:rPr>
                <w:rFonts w:ascii="Arial" w:hAnsi="Arial" w:cs="Arial"/>
              </w:rPr>
              <w:t>0,00</w:t>
            </w:r>
          </w:p>
        </w:tc>
      </w:tr>
      <w:tr w:rsidR="00007F64" w:rsidRPr="003A4763" w14:paraId="39732202" w14:textId="77777777" w:rsidTr="00007F64">
        <w:trPr>
          <w:gridAfter w:val="4"/>
          <w:wAfter w:w="5817" w:type="dxa"/>
        </w:trPr>
        <w:tc>
          <w:tcPr>
            <w:tcW w:w="556" w:type="dxa"/>
          </w:tcPr>
          <w:p w14:paraId="4A9FDFD6" w14:textId="77777777" w:rsidR="00007F64" w:rsidRPr="003A4763" w:rsidRDefault="00007F64" w:rsidP="00007F64">
            <w:pPr>
              <w:spacing w:line="360" w:lineRule="auto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17</w:t>
            </w:r>
          </w:p>
        </w:tc>
        <w:tc>
          <w:tcPr>
            <w:tcW w:w="1640" w:type="dxa"/>
            <w:shd w:val="clear" w:color="auto" w:fill="auto"/>
          </w:tcPr>
          <w:p w14:paraId="725B00F0" w14:textId="77777777" w:rsidR="00007F64" w:rsidRPr="003A4763" w:rsidRDefault="00007F64" w:rsidP="00007F64">
            <w:pPr>
              <w:spacing w:line="360" w:lineRule="auto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KWANGO</w:t>
            </w:r>
          </w:p>
        </w:tc>
        <w:tc>
          <w:tcPr>
            <w:tcW w:w="1625" w:type="dxa"/>
            <w:shd w:val="clear" w:color="auto" w:fill="auto"/>
          </w:tcPr>
          <w:p w14:paraId="283FDC1E" w14:textId="14C0D76E" w:rsidR="00007F64" w:rsidRPr="003A4763" w:rsidRDefault="00007F64" w:rsidP="00007F64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709" w:type="dxa"/>
            <w:shd w:val="clear" w:color="auto" w:fill="auto"/>
          </w:tcPr>
          <w:p w14:paraId="34EC3827" w14:textId="60B24FDF" w:rsidR="00007F64" w:rsidRPr="003A4763" w:rsidRDefault="00007F64" w:rsidP="00007F64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695" w:type="dxa"/>
            <w:shd w:val="clear" w:color="auto" w:fill="auto"/>
          </w:tcPr>
          <w:p w14:paraId="6532EE0F" w14:textId="5A9AF58A" w:rsidR="00007F64" w:rsidRPr="003A4763" w:rsidRDefault="00007F64" w:rsidP="00007F64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559" w:type="dxa"/>
            <w:shd w:val="clear" w:color="auto" w:fill="auto"/>
          </w:tcPr>
          <w:p w14:paraId="6DE390A2" w14:textId="46460682" w:rsidR="00007F64" w:rsidRPr="003A4763" w:rsidRDefault="00007F64" w:rsidP="00007F64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417" w:type="dxa"/>
            <w:shd w:val="clear" w:color="auto" w:fill="auto"/>
          </w:tcPr>
          <w:p w14:paraId="4E30993A" w14:textId="1BB83625" w:rsidR="00007F64" w:rsidRPr="003A4763" w:rsidRDefault="00007F64" w:rsidP="00007F64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</w:tr>
      <w:tr w:rsidR="00007F64" w:rsidRPr="003A4763" w14:paraId="2ED4E081" w14:textId="77777777" w:rsidTr="0077751C">
        <w:trPr>
          <w:gridAfter w:val="4"/>
          <w:wAfter w:w="5817" w:type="dxa"/>
        </w:trPr>
        <w:tc>
          <w:tcPr>
            <w:tcW w:w="556" w:type="dxa"/>
          </w:tcPr>
          <w:p w14:paraId="10EC7BB3" w14:textId="77777777" w:rsidR="00007F64" w:rsidRPr="003A4763" w:rsidRDefault="00007F64" w:rsidP="00007F64">
            <w:pPr>
              <w:spacing w:line="360" w:lineRule="auto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18</w:t>
            </w:r>
          </w:p>
        </w:tc>
        <w:tc>
          <w:tcPr>
            <w:tcW w:w="1640" w:type="dxa"/>
            <w:shd w:val="clear" w:color="auto" w:fill="auto"/>
          </w:tcPr>
          <w:p w14:paraId="5B5234C1" w14:textId="77777777" w:rsidR="00007F64" w:rsidRPr="003A4763" w:rsidRDefault="00007F64" w:rsidP="00007F64">
            <w:pPr>
              <w:spacing w:line="360" w:lineRule="auto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LOMAMI</w:t>
            </w:r>
          </w:p>
        </w:tc>
        <w:tc>
          <w:tcPr>
            <w:tcW w:w="1625" w:type="dxa"/>
            <w:shd w:val="clear" w:color="auto" w:fill="auto"/>
          </w:tcPr>
          <w:p w14:paraId="7BBEA8D3" w14:textId="33E0F0E8" w:rsidR="00007F64" w:rsidRPr="003A4763" w:rsidRDefault="00007F64" w:rsidP="00007F64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709" w:type="dxa"/>
            <w:shd w:val="clear" w:color="auto" w:fill="auto"/>
          </w:tcPr>
          <w:p w14:paraId="5C5FA940" w14:textId="67092AAD" w:rsidR="00007F64" w:rsidRPr="003A4763" w:rsidRDefault="00007F64" w:rsidP="00007F64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695" w:type="dxa"/>
            <w:shd w:val="clear" w:color="auto" w:fill="auto"/>
          </w:tcPr>
          <w:p w14:paraId="5CECED2A" w14:textId="3DD46B92" w:rsidR="00007F64" w:rsidRPr="003A4763" w:rsidRDefault="00007F64" w:rsidP="00007F64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559" w:type="dxa"/>
            <w:shd w:val="clear" w:color="auto" w:fill="auto"/>
          </w:tcPr>
          <w:p w14:paraId="08535A33" w14:textId="50B96F39" w:rsidR="00007F64" w:rsidRPr="003A4763" w:rsidRDefault="00007F64" w:rsidP="00007F64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417" w:type="dxa"/>
            <w:shd w:val="clear" w:color="auto" w:fill="auto"/>
          </w:tcPr>
          <w:p w14:paraId="00B80643" w14:textId="38054AA3" w:rsidR="00007F64" w:rsidRPr="003A4763" w:rsidRDefault="00007F64" w:rsidP="00007F64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</w:tr>
      <w:tr w:rsidR="00007F64" w:rsidRPr="003A4763" w14:paraId="1D86F5A7" w14:textId="77777777" w:rsidTr="0077751C">
        <w:trPr>
          <w:gridAfter w:val="4"/>
          <w:wAfter w:w="5817" w:type="dxa"/>
        </w:trPr>
        <w:tc>
          <w:tcPr>
            <w:tcW w:w="556" w:type="dxa"/>
          </w:tcPr>
          <w:p w14:paraId="37B57621" w14:textId="77777777" w:rsidR="00007F64" w:rsidRPr="003A4763" w:rsidRDefault="00007F64" w:rsidP="00007F64">
            <w:pPr>
              <w:spacing w:line="360" w:lineRule="auto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19</w:t>
            </w:r>
          </w:p>
        </w:tc>
        <w:tc>
          <w:tcPr>
            <w:tcW w:w="1640" w:type="dxa"/>
            <w:shd w:val="clear" w:color="auto" w:fill="auto"/>
          </w:tcPr>
          <w:p w14:paraId="478196FC" w14:textId="77777777" w:rsidR="00007F64" w:rsidRPr="003A4763" w:rsidRDefault="00007F64" w:rsidP="00007F64">
            <w:pPr>
              <w:spacing w:line="360" w:lineRule="auto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LUALABA</w:t>
            </w:r>
          </w:p>
        </w:tc>
        <w:tc>
          <w:tcPr>
            <w:tcW w:w="1625" w:type="dxa"/>
            <w:shd w:val="clear" w:color="auto" w:fill="auto"/>
          </w:tcPr>
          <w:p w14:paraId="518A0C2D" w14:textId="17746C36" w:rsidR="00007F64" w:rsidRPr="003A4763" w:rsidRDefault="00007F64" w:rsidP="00007F64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709" w:type="dxa"/>
            <w:shd w:val="clear" w:color="auto" w:fill="auto"/>
          </w:tcPr>
          <w:p w14:paraId="3801F0E4" w14:textId="7D770C43" w:rsidR="00007F64" w:rsidRPr="003A4763" w:rsidRDefault="00007F64" w:rsidP="00007F64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695" w:type="dxa"/>
            <w:shd w:val="clear" w:color="auto" w:fill="auto"/>
          </w:tcPr>
          <w:p w14:paraId="3D832CCD" w14:textId="3753BFA0" w:rsidR="00007F64" w:rsidRPr="003A4763" w:rsidRDefault="00007F64" w:rsidP="00007F64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559" w:type="dxa"/>
            <w:shd w:val="clear" w:color="auto" w:fill="auto"/>
          </w:tcPr>
          <w:p w14:paraId="6C5A835F" w14:textId="327DAC5D" w:rsidR="00007F64" w:rsidRPr="003A4763" w:rsidRDefault="00007F64" w:rsidP="00007F64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417" w:type="dxa"/>
            <w:shd w:val="clear" w:color="auto" w:fill="auto"/>
          </w:tcPr>
          <w:p w14:paraId="676EB79D" w14:textId="2CC2CF4B" w:rsidR="00007F64" w:rsidRPr="003A4763" w:rsidRDefault="00007F64" w:rsidP="00007F64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</w:tr>
      <w:tr w:rsidR="00007F64" w:rsidRPr="003A4763" w14:paraId="1A6126F5" w14:textId="77777777" w:rsidTr="0077751C">
        <w:trPr>
          <w:gridAfter w:val="4"/>
          <w:wAfter w:w="5817" w:type="dxa"/>
        </w:trPr>
        <w:tc>
          <w:tcPr>
            <w:tcW w:w="556" w:type="dxa"/>
          </w:tcPr>
          <w:p w14:paraId="5D8AC58F" w14:textId="77777777" w:rsidR="00007F64" w:rsidRPr="003A4763" w:rsidRDefault="00007F64" w:rsidP="00007F64">
            <w:pPr>
              <w:spacing w:line="360" w:lineRule="auto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20</w:t>
            </w:r>
          </w:p>
        </w:tc>
        <w:tc>
          <w:tcPr>
            <w:tcW w:w="1640" w:type="dxa"/>
            <w:shd w:val="clear" w:color="auto" w:fill="auto"/>
          </w:tcPr>
          <w:p w14:paraId="2FC9DA23" w14:textId="77777777" w:rsidR="00007F64" w:rsidRPr="003A4763" w:rsidRDefault="00007F64" w:rsidP="00007F64">
            <w:pPr>
              <w:spacing w:line="360" w:lineRule="auto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MAI-NDOMBE</w:t>
            </w:r>
          </w:p>
        </w:tc>
        <w:tc>
          <w:tcPr>
            <w:tcW w:w="1625" w:type="dxa"/>
            <w:shd w:val="clear" w:color="auto" w:fill="auto"/>
          </w:tcPr>
          <w:p w14:paraId="6DC24CB9" w14:textId="6B44CABA" w:rsidR="00007F64" w:rsidRPr="003A4763" w:rsidRDefault="00007F64" w:rsidP="00007F64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709" w:type="dxa"/>
            <w:shd w:val="clear" w:color="auto" w:fill="auto"/>
          </w:tcPr>
          <w:p w14:paraId="52065782" w14:textId="40E08A82" w:rsidR="00007F64" w:rsidRPr="003A4763" w:rsidRDefault="00007F64" w:rsidP="00007F64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695" w:type="dxa"/>
            <w:shd w:val="clear" w:color="auto" w:fill="auto"/>
          </w:tcPr>
          <w:p w14:paraId="5857EB45" w14:textId="6FC2AB86" w:rsidR="00007F64" w:rsidRPr="003A4763" w:rsidRDefault="00007F64" w:rsidP="00007F64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559" w:type="dxa"/>
            <w:shd w:val="clear" w:color="auto" w:fill="auto"/>
          </w:tcPr>
          <w:p w14:paraId="3FE99620" w14:textId="6BD2275B" w:rsidR="00007F64" w:rsidRPr="003A4763" w:rsidRDefault="00007F64" w:rsidP="00007F64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417" w:type="dxa"/>
            <w:shd w:val="clear" w:color="auto" w:fill="auto"/>
          </w:tcPr>
          <w:p w14:paraId="7F311E37" w14:textId="4ADF4A45" w:rsidR="00007F64" w:rsidRPr="003A4763" w:rsidRDefault="00007F64" w:rsidP="00007F64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</w:tr>
      <w:tr w:rsidR="00007F64" w:rsidRPr="003A4763" w14:paraId="466E6481" w14:textId="77777777" w:rsidTr="0077751C">
        <w:trPr>
          <w:gridAfter w:val="4"/>
          <w:wAfter w:w="5817" w:type="dxa"/>
        </w:trPr>
        <w:tc>
          <w:tcPr>
            <w:tcW w:w="556" w:type="dxa"/>
          </w:tcPr>
          <w:p w14:paraId="1C204BF7" w14:textId="77777777" w:rsidR="00007F64" w:rsidRPr="003A4763" w:rsidRDefault="00007F64" w:rsidP="00007F64">
            <w:pPr>
              <w:spacing w:line="360" w:lineRule="auto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21</w:t>
            </w:r>
          </w:p>
        </w:tc>
        <w:tc>
          <w:tcPr>
            <w:tcW w:w="1640" w:type="dxa"/>
            <w:shd w:val="clear" w:color="auto" w:fill="auto"/>
          </w:tcPr>
          <w:p w14:paraId="1E0EF6BC" w14:textId="77777777" w:rsidR="00007F64" w:rsidRPr="003A4763" w:rsidRDefault="00007F64" w:rsidP="00007F64">
            <w:pPr>
              <w:spacing w:line="360" w:lineRule="auto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MONGALA</w:t>
            </w:r>
          </w:p>
        </w:tc>
        <w:tc>
          <w:tcPr>
            <w:tcW w:w="1625" w:type="dxa"/>
            <w:shd w:val="clear" w:color="auto" w:fill="auto"/>
          </w:tcPr>
          <w:p w14:paraId="3F1C4005" w14:textId="3B113294" w:rsidR="00007F64" w:rsidRPr="003A4763" w:rsidRDefault="00007F64" w:rsidP="00007F64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709" w:type="dxa"/>
            <w:shd w:val="clear" w:color="auto" w:fill="auto"/>
          </w:tcPr>
          <w:p w14:paraId="39D0E2B9" w14:textId="07387CAE" w:rsidR="00007F64" w:rsidRPr="003A4763" w:rsidRDefault="00007F64" w:rsidP="00007F64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695" w:type="dxa"/>
            <w:shd w:val="clear" w:color="auto" w:fill="auto"/>
          </w:tcPr>
          <w:p w14:paraId="1D96A40F" w14:textId="1A6FD3AB" w:rsidR="00007F64" w:rsidRPr="003A4763" w:rsidRDefault="00007F64" w:rsidP="00007F64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559" w:type="dxa"/>
            <w:shd w:val="clear" w:color="auto" w:fill="auto"/>
          </w:tcPr>
          <w:p w14:paraId="3720868D" w14:textId="65C79352" w:rsidR="00007F64" w:rsidRPr="003A4763" w:rsidRDefault="00007F64" w:rsidP="00007F64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417" w:type="dxa"/>
            <w:shd w:val="clear" w:color="auto" w:fill="auto"/>
          </w:tcPr>
          <w:p w14:paraId="75D6A46A" w14:textId="20C2A559" w:rsidR="00007F64" w:rsidRPr="003A4763" w:rsidRDefault="00007F64" w:rsidP="00007F64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</w:tr>
      <w:tr w:rsidR="00007F64" w:rsidRPr="003A4763" w14:paraId="1CC4DC04" w14:textId="77777777" w:rsidTr="0077751C">
        <w:trPr>
          <w:gridAfter w:val="4"/>
          <w:wAfter w:w="5817" w:type="dxa"/>
        </w:trPr>
        <w:tc>
          <w:tcPr>
            <w:tcW w:w="556" w:type="dxa"/>
          </w:tcPr>
          <w:p w14:paraId="14127538" w14:textId="77777777" w:rsidR="00007F64" w:rsidRPr="003A4763" w:rsidRDefault="00007F64" w:rsidP="00007F64">
            <w:pPr>
              <w:spacing w:line="360" w:lineRule="auto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22</w:t>
            </w:r>
          </w:p>
        </w:tc>
        <w:tc>
          <w:tcPr>
            <w:tcW w:w="1640" w:type="dxa"/>
            <w:shd w:val="clear" w:color="auto" w:fill="auto"/>
          </w:tcPr>
          <w:p w14:paraId="23279C58" w14:textId="77777777" w:rsidR="00007F64" w:rsidRPr="003A4763" w:rsidRDefault="00007F64" w:rsidP="00007F64">
            <w:pPr>
              <w:spacing w:line="360" w:lineRule="auto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SANKURU</w:t>
            </w:r>
          </w:p>
        </w:tc>
        <w:tc>
          <w:tcPr>
            <w:tcW w:w="1625" w:type="dxa"/>
            <w:shd w:val="clear" w:color="auto" w:fill="auto"/>
          </w:tcPr>
          <w:p w14:paraId="41A59BE2" w14:textId="59312225" w:rsidR="00007F64" w:rsidRPr="003A4763" w:rsidRDefault="00007F64" w:rsidP="00007F64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709" w:type="dxa"/>
            <w:shd w:val="clear" w:color="auto" w:fill="auto"/>
          </w:tcPr>
          <w:p w14:paraId="095A049F" w14:textId="59C22430" w:rsidR="00007F64" w:rsidRPr="003A4763" w:rsidRDefault="00007F64" w:rsidP="00007F64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695" w:type="dxa"/>
            <w:shd w:val="clear" w:color="auto" w:fill="auto"/>
          </w:tcPr>
          <w:p w14:paraId="5D70013B" w14:textId="1434C1C7" w:rsidR="00007F64" w:rsidRPr="003A4763" w:rsidRDefault="00007F64" w:rsidP="00007F64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559" w:type="dxa"/>
            <w:shd w:val="clear" w:color="auto" w:fill="auto"/>
          </w:tcPr>
          <w:p w14:paraId="2CEC1A7D" w14:textId="1C6AC164" w:rsidR="00007F64" w:rsidRPr="003A4763" w:rsidRDefault="00007F64" w:rsidP="00007F64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417" w:type="dxa"/>
            <w:shd w:val="clear" w:color="auto" w:fill="auto"/>
          </w:tcPr>
          <w:p w14:paraId="78C0F005" w14:textId="30E73C79" w:rsidR="00007F64" w:rsidRPr="003A4763" w:rsidRDefault="00007F64" w:rsidP="00007F64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</w:tr>
      <w:tr w:rsidR="00007F64" w:rsidRPr="003A4763" w14:paraId="5AE41AEB" w14:textId="77777777" w:rsidTr="0077751C">
        <w:trPr>
          <w:gridAfter w:val="4"/>
          <w:wAfter w:w="5817" w:type="dxa"/>
        </w:trPr>
        <w:tc>
          <w:tcPr>
            <w:tcW w:w="556" w:type="dxa"/>
          </w:tcPr>
          <w:p w14:paraId="47394405" w14:textId="77777777" w:rsidR="00007F64" w:rsidRPr="003A4763" w:rsidRDefault="00007F64" w:rsidP="00007F64">
            <w:pPr>
              <w:spacing w:line="360" w:lineRule="auto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23</w:t>
            </w:r>
          </w:p>
        </w:tc>
        <w:tc>
          <w:tcPr>
            <w:tcW w:w="1640" w:type="dxa"/>
            <w:shd w:val="clear" w:color="auto" w:fill="auto"/>
          </w:tcPr>
          <w:p w14:paraId="7AF340FD" w14:textId="77777777" w:rsidR="00007F64" w:rsidRPr="003A4763" w:rsidRDefault="00007F64" w:rsidP="00007F64">
            <w:pPr>
              <w:spacing w:line="360" w:lineRule="auto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NORD-UBANGI</w:t>
            </w:r>
          </w:p>
        </w:tc>
        <w:tc>
          <w:tcPr>
            <w:tcW w:w="1625" w:type="dxa"/>
            <w:shd w:val="clear" w:color="auto" w:fill="auto"/>
          </w:tcPr>
          <w:p w14:paraId="61112D8F" w14:textId="6DA004C4" w:rsidR="00007F64" w:rsidRPr="003A4763" w:rsidRDefault="00007F64" w:rsidP="00007F64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709" w:type="dxa"/>
            <w:shd w:val="clear" w:color="auto" w:fill="auto"/>
          </w:tcPr>
          <w:p w14:paraId="6B0DA655" w14:textId="70E24030" w:rsidR="00007F64" w:rsidRPr="003A4763" w:rsidRDefault="00007F64" w:rsidP="00007F64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695" w:type="dxa"/>
            <w:shd w:val="clear" w:color="auto" w:fill="auto"/>
          </w:tcPr>
          <w:p w14:paraId="05B2ED7D" w14:textId="584FB8CF" w:rsidR="00007F64" w:rsidRPr="003A4763" w:rsidRDefault="00007F64" w:rsidP="00007F64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559" w:type="dxa"/>
            <w:shd w:val="clear" w:color="auto" w:fill="auto"/>
          </w:tcPr>
          <w:p w14:paraId="3C4D8963" w14:textId="78005B5C" w:rsidR="00007F64" w:rsidRPr="003A4763" w:rsidRDefault="00007F64" w:rsidP="00007F64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417" w:type="dxa"/>
            <w:shd w:val="clear" w:color="auto" w:fill="auto"/>
          </w:tcPr>
          <w:p w14:paraId="059C5E8E" w14:textId="4DB0A95B" w:rsidR="00007F64" w:rsidRPr="003A4763" w:rsidRDefault="00007F64" w:rsidP="00007F64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</w:tr>
      <w:tr w:rsidR="00007F64" w:rsidRPr="003A4763" w14:paraId="7C9DB70B" w14:textId="77777777" w:rsidTr="0077751C">
        <w:trPr>
          <w:gridAfter w:val="4"/>
          <w:wAfter w:w="5817" w:type="dxa"/>
        </w:trPr>
        <w:tc>
          <w:tcPr>
            <w:tcW w:w="556" w:type="dxa"/>
          </w:tcPr>
          <w:p w14:paraId="7BE97F16" w14:textId="77777777" w:rsidR="00007F64" w:rsidRPr="003A4763" w:rsidRDefault="00007F64" w:rsidP="00007F64">
            <w:pPr>
              <w:spacing w:line="360" w:lineRule="auto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24</w:t>
            </w:r>
          </w:p>
        </w:tc>
        <w:tc>
          <w:tcPr>
            <w:tcW w:w="1640" w:type="dxa"/>
            <w:shd w:val="clear" w:color="auto" w:fill="auto"/>
          </w:tcPr>
          <w:p w14:paraId="47BD6767" w14:textId="77777777" w:rsidR="00007F64" w:rsidRPr="003A4763" w:rsidRDefault="00007F64" w:rsidP="00007F64">
            <w:pPr>
              <w:spacing w:line="360" w:lineRule="auto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SUD-UBANGI</w:t>
            </w:r>
          </w:p>
        </w:tc>
        <w:tc>
          <w:tcPr>
            <w:tcW w:w="1625" w:type="dxa"/>
            <w:shd w:val="clear" w:color="auto" w:fill="auto"/>
          </w:tcPr>
          <w:p w14:paraId="4834B05C" w14:textId="692DFE01" w:rsidR="00007F64" w:rsidRPr="003A4763" w:rsidRDefault="00007F64" w:rsidP="00007F64">
            <w:pPr>
              <w:spacing w:line="360" w:lineRule="auto"/>
              <w:jc w:val="right"/>
              <w:rPr>
                <w:rFonts w:ascii="Arial" w:hAnsi="Arial" w:cs="Arial"/>
                <w:color w:val="FF0000"/>
              </w:rPr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709" w:type="dxa"/>
            <w:shd w:val="clear" w:color="auto" w:fill="auto"/>
          </w:tcPr>
          <w:p w14:paraId="285EA060" w14:textId="6BC5C426" w:rsidR="00007F64" w:rsidRPr="003A4763" w:rsidRDefault="00007F64" w:rsidP="00007F64">
            <w:pPr>
              <w:spacing w:line="360" w:lineRule="auto"/>
              <w:jc w:val="right"/>
              <w:rPr>
                <w:rFonts w:ascii="Arial" w:hAnsi="Arial" w:cs="Arial"/>
                <w:color w:val="FF0000"/>
              </w:rPr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695" w:type="dxa"/>
            <w:shd w:val="clear" w:color="auto" w:fill="auto"/>
          </w:tcPr>
          <w:p w14:paraId="513B4C61" w14:textId="13BA46FE" w:rsidR="00007F64" w:rsidRPr="003A4763" w:rsidRDefault="00007F64" w:rsidP="00007F64">
            <w:pPr>
              <w:spacing w:line="360" w:lineRule="auto"/>
              <w:jc w:val="right"/>
              <w:rPr>
                <w:rFonts w:ascii="Arial" w:hAnsi="Arial" w:cs="Arial"/>
                <w:color w:val="FF0000"/>
              </w:rPr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559" w:type="dxa"/>
            <w:shd w:val="clear" w:color="auto" w:fill="auto"/>
          </w:tcPr>
          <w:p w14:paraId="6AEE0658" w14:textId="40F19624" w:rsidR="00007F64" w:rsidRPr="003A4763" w:rsidRDefault="00007F64" w:rsidP="00007F64">
            <w:pPr>
              <w:spacing w:line="360" w:lineRule="auto"/>
              <w:jc w:val="right"/>
              <w:rPr>
                <w:rFonts w:ascii="Arial" w:hAnsi="Arial" w:cs="Arial"/>
                <w:color w:val="FF0000"/>
              </w:rPr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417" w:type="dxa"/>
            <w:shd w:val="clear" w:color="auto" w:fill="auto"/>
          </w:tcPr>
          <w:p w14:paraId="48764765" w14:textId="67C22871" w:rsidR="00007F64" w:rsidRPr="003A4763" w:rsidRDefault="00007F64" w:rsidP="00007F64">
            <w:pPr>
              <w:spacing w:line="360" w:lineRule="auto"/>
              <w:jc w:val="right"/>
              <w:rPr>
                <w:rFonts w:ascii="Arial" w:hAnsi="Arial" w:cs="Arial"/>
                <w:color w:val="FF0000"/>
              </w:rPr>
            </w:pPr>
            <w:r w:rsidRPr="003A4763">
              <w:rPr>
                <w:rFonts w:ascii="Arial" w:hAnsi="Arial" w:cs="Arial"/>
              </w:rPr>
              <w:t>0,00</w:t>
            </w:r>
          </w:p>
        </w:tc>
      </w:tr>
      <w:tr w:rsidR="00007F64" w:rsidRPr="003A4763" w14:paraId="340A8843" w14:textId="77777777" w:rsidTr="00007F64">
        <w:trPr>
          <w:gridAfter w:val="4"/>
          <w:wAfter w:w="5817" w:type="dxa"/>
        </w:trPr>
        <w:tc>
          <w:tcPr>
            <w:tcW w:w="556" w:type="dxa"/>
          </w:tcPr>
          <w:p w14:paraId="49841A88" w14:textId="77777777" w:rsidR="00007F64" w:rsidRPr="003A4763" w:rsidRDefault="00007F64" w:rsidP="00007F64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3A4763">
              <w:rPr>
                <w:rFonts w:ascii="Arial" w:hAnsi="Arial" w:cs="Arial"/>
                <w:color w:val="FF0000"/>
              </w:rPr>
              <w:t>25</w:t>
            </w:r>
          </w:p>
        </w:tc>
        <w:tc>
          <w:tcPr>
            <w:tcW w:w="1640" w:type="dxa"/>
            <w:shd w:val="clear" w:color="auto" w:fill="auto"/>
          </w:tcPr>
          <w:p w14:paraId="6BFA9EDB" w14:textId="77777777" w:rsidR="00007F64" w:rsidRPr="003A4763" w:rsidRDefault="00007F64" w:rsidP="00007F64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3A4763">
              <w:rPr>
                <w:rFonts w:ascii="Arial" w:hAnsi="Arial" w:cs="Arial"/>
                <w:color w:val="FF0000"/>
              </w:rPr>
              <w:t>TANGANYIKA</w:t>
            </w:r>
          </w:p>
        </w:tc>
        <w:tc>
          <w:tcPr>
            <w:tcW w:w="1625" w:type="dxa"/>
            <w:shd w:val="clear" w:color="auto" w:fill="auto"/>
          </w:tcPr>
          <w:p w14:paraId="08AD3465" w14:textId="5D5993E1" w:rsidR="00007F64" w:rsidRPr="003A4763" w:rsidRDefault="00617628" w:rsidP="00007F64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1.373.850</w:t>
            </w:r>
            <w:r w:rsidR="00007F64" w:rsidRPr="003A4763">
              <w:rPr>
                <w:rFonts w:ascii="Arial" w:hAnsi="Arial" w:cs="Arial"/>
              </w:rPr>
              <w:t>,00</w:t>
            </w:r>
          </w:p>
        </w:tc>
        <w:tc>
          <w:tcPr>
            <w:tcW w:w="1709" w:type="dxa"/>
            <w:shd w:val="clear" w:color="auto" w:fill="auto"/>
          </w:tcPr>
          <w:p w14:paraId="77BFAB7A" w14:textId="0FCED86D" w:rsidR="00007F64" w:rsidRPr="003A4763" w:rsidRDefault="00617628" w:rsidP="00007F64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152.167</w:t>
            </w:r>
            <w:r w:rsidR="00007F64" w:rsidRPr="003A4763">
              <w:rPr>
                <w:rFonts w:ascii="Arial" w:hAnsi="Arial" w:cs="Arial"/>
              </w:rPr>
              <w:t>,00</w:t>
            </w:r>
          </w:p>
        </w:tc>
        <w:tc>
          <w:tcPr>
            <w:tcW w:w="1695" w:type="dxa"/>
            <w:shd w:val="clear" w:color="auto" w:fill="auto"/>
          </w:tcPr>
          <w:p w14:paraId="0F226EA5" w14:textId="5E624AAE" w:rsidR="00007F64" w:rsidRPr="003A4763" w:rsidRDefault="00617628" w:rsidP="00007F64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1.526.017</w:t>
            </w:r>
            <w:r w:rsidR="00007F64" w:rsidRPr="003A4763">
              <w:rPr>
                <w:rFonts w:ascii="Arial" w:hAnsi="Arial" w:cs="Arial"/>
              </w:rPr>
              <w:t>,00</w:t>
            </w:r>
          </w:p>
        </w:tc>
        <w:tc>
          <w:tcPr>
            <w:tcW w:w="1559" w:type="dxa"/>
            <w:shd w:val="clear" w:color="auto" w:fill="auto"/>
          </w:tcPr>
          <w:p w14:paraId="36FB6537" w14:textId="61C841B3" w:rsidR="00007F64" w:rsidRPr="003A4763" w:rsidRDefault="00617628" w:rsidP="00007F64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1.344.161</w:t>
            </w:r>
            <w:r w:rsidR="00007F64" w:rsidRPr="003A4763">
              <w:rPr>
                <w:rFonts w:ascii="Arial" w:hAnsi="Arial" w:cs="Arial"/>
              </w:rPr>
              <w:t>,00</w:t>
            </w:r>
          </w:p>
        </w:tc>
        <w:tc>
          <w:tcPr>
            <w:tcW w:w="1417" w:type="dxa"/>
            <w:shd w:val="clear" w:color="auto" w:fill="auto"/>
          </w:tcPr>
          <w:p w14:paraId="6566CE70" w14:textId="20F3C874" w:rsidR="00007F64" w:rsidRPr="003A4763" w:rsidRDefault="00617628" w:rsidP="00007F64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181.856</w:t>
            </w:r>
            <w:r w:rsidR="00007F64" w:rsidRPr="003A4763">
              <w:rPr>
                <w:rFonts w:ascii="Arial" w:hAnsi="Arial" w:cs="Arial"/>
              </w:rPr>
              <w:t>,00</w:t>
            </w:r>
          </w:p>
        </w:tc>
      </w:tr>
      <w:tr w:rsidR="009F23B2" w:rsidRPr="003A4763" w14:paraId="47B7A99C" w14:textId="77777777" w:rsidTr="0077751C">
        <w:trPr>
          <w:gridAfter w:val="4"/>
          <w:wAfter w:w="5817" w:type="dxa"/>
        </w:trPr>
        <w:tc>
          <w:tcPr>
            <w:tcW w:w="556" w:type="dxa"/>
          </w:tcPr>
          <w:p w14:paraId="131A498F" w14:textId="77777777" w:rsidR="009F23B2" w:rsidRPr="003A4763" w:rsidRDefault="009F23B2" w:rsidP="0077751C">
            <w:pPr>
              <w:spacing w:line="360" w:lineRule="auto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26</w:t>
            </w:r>
          </w:p>
        </w:tc>
        <w:tc>
          <w:tcPr>
            <w:tcW w:w="1640" w:type="dxa"/>
          </w:tcPr>
          <w:p w14:paraId="7284B6E8" w14:textId="77777777" w:rsidR="009F23B2" w:rsidRPr="003A4763" w:rsidRDefault="009F23B2" w:rsidP="0077751C">
            <w:pPr>
              <w:spacing w:line="360" w:lineRule="auto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TSHUAPA</w:t>
            </w:r>
          </w:p>
        </w:tc>
        <w:tc>
          <w:tcPr>
            <w:tcW w:w="1625" w:type="dxa"/>
          </w:tcPr>
          <w:p w14:paraId="6869D8D1" w14:textId="77777777" w:rsidR="009F23B2" w:rsidRPr="003A4763" w:rsidRDefault="009F23B2" w:rsidP="0077751C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709" w:type="dxa"/>
          </w:tcPr>
          <w:p w14:paraId="3FAFB18D" w14:textId="77777777" w:rsidR="009F23B2" w:rsidRPr="003A4763" w:rsidRDefault="009F23B2" w:rsidP="0077751C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695" w:type="dxa"/>
          </w:tcPr>
          <w:p w14:paraId="523B5014" w14:textId="77777777" w:rsidR="009F23B2" w:rsidRPr="003A4763" w:rsidRDefault="009F23B2" w:rsidP="0077751C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559" w:type="dxa"/>
          </w:tcPr>
          <w:p w14:paraId="487BF1A5" w14:textId="77777777" w:rsidR="009F23B2" w:rsidRPr="003A4763" w:rsidRDefault="009F23B2" w:rsidP="0077751C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  <w:tc>
          <w:tcPr>
            <w:tcW w:w="1417" w:type="dxa"/>
          </w:tcPr>
          <w:p w14:paraId="55F233BC" w14:textId="77777777" w:rsidR="009F23B2" w:rsidRPr="003A4763" w:rsidRDefault="009F23B2" w:rsidP="0077751C">
            <w:pPr>
              <w:spacing w:line="360" w:lineRule="auto"/>
              <w:jc w:val="right"/>
            </w:pPr>
            <w:r w:rsidRPr="003A4763">
              <w:rPr>
                <w:rFonts w:ascii="Arial" w:hAnsi="Arial" w:cs="Arial"/>
              </w:rPr>
              <w:t>0,00</w:t>
            </w:r>
          </w:p>
        </w:tc>
      </w:tr>
      <w:tr w:rsidR="009F23B2" w:rsidRPr="003A4763" w14:paraId="12E07283" w14:textId="77777777" w:rsidTr="0077751C">
        <w:trPr>
          <w:gridAfter w:val="4"/>
          <w:wAfter w:w="5817" w:type="dxa"/>
          <w:trHeight w:val="510"/>
        </w:trPr>
        <w:tc>
          <w:tcPr>
            <w:tcW w:w="556" w:type="dxa"/>
          </w:tcPr>
          <w:p w14:paraId="6BF2983E" w14:textId="77777777" w:rsidR="009F23B2" w:rsidRPr="003A4763" w:rsidRDefault="009F23B2" w:rsidP="0077751C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1640" w:type="dxa"/>
          </w:tcPr>
          <w:p w14:paraId="54C762CE" w14:textId="77777777" w:rsidR="009F23B2" w:rsidRPr="003A4763" w:rsidRDefault="009F23B2" w:rsidP="0077751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A4763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625" w:type="dxa"/>
          </w:tcPr>
          <w:p w14:paraId="0026626A" w14:textId="50B49D80" w:rsidR="009F23B2" w:rsidRPr="003A4763" w:rsidRDefault="00353B61" w:rsidP="0077751C">
            <w:pPr>
              <w:spacing w:line="36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3A4763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="009F23B2" w:rsidRPr="003A4763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3A4763">
              <w:rPr>
                <w:rFonts w:ascii="Arial" w:hAnsi="Arial" w:cs="Arial"/>
                <w:b/>
                <w:sz w:val="20"/>
                <w:szCs w:val="20"/>
              </w:rPr>
              <w:t>120</w:t>
            </w:r>
            <w:r w:rsidR="009F23B2" w:rsidRPr="003A4763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3A4763">
              <w:rPr>
                <w:rFonts w:ascii="Arial" w:hAnsi="Arial" w:cs="Arial"/>
                <w:b/>
                <w:sz w:val="20"/>
                <w:szCs w:val="20"/>
              </w:rPr>
              <w:t>792</w:t>
            </w:r>
            <w:r w:rsidR="009F23B2" w:rsidRPr="003A4763"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="00FB6647" w:rsidRPr="003A4763"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Pr="003A4763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09" w:type="dxa"/>
          </w:tcPr>
          <w:p w14:paraId="5B9A2D5C" w14:textId="3294F70A" w:rsidR="009F23B2" w:rsidRPr="003A4763" w:rsidRDefault="00353B61" w:rsidP="0077751C">
            <w:pPr>
              <w:spacing w:line="36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3A4763">
              <w:rPr>
                <w:rFonts w:ascii="Arial" w:hAnsi="Arial" w:cs="Arial"/>
                <w:b/>
                <w:sz w:val="20"/>
                <w:szCs w:val="20"/>
              </w:rPr>
              <w:t>710.464</w:t>
            </w:r>
            <w:r w:rsidR="009F23B2" w:rsidRPr="003A4763"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Pr="003A4763">
              <w:rPr>
                <w:rFonts w:ascii="Arial" w:hAnsi="Arial" w:cs="Arial"/>
                <w:b/>
                <w:sz w:val="20"/>
                <w:szCs w:val="20"/>
              </w:rPr>
              <w:t>83</w:t>
            </w:r>
          </w:p>
        </w:tc>
        <w:tc>
          <w:tcPr>
            <w:tcW w:w="1695" w:type="dxa"/>
          </w:tcPr>
          <w:p w14:paraId="44CB0CBF" w14:textId="0509AADB" w:rsidR="009F23B2" w:rsidRPr="003A4763" w:rsidRDefault="00353B61" w:rsidP="0077751C">
            <w:pPr>
              <w:spacing w:line="36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3A4763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="009F23B2" w:rsidRPr="003A4763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3A4763">
              <w:rPr>
                <w:rFonts w:ascii="Arial" w:hAnsi="Arial" w:cs="Arial"/>
                <w:b/>
                <w:sz w:val="20"/>
                <w:szCs w:val="20"/>
              </w:rPr>
              <w:t>831</w:t>
            </w:r>
            <w:r w:rsidR="009F23B2" w:rsidRPr="003A4763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3A4763">
              <w:rPr>
                <w:rFonts w:ascii="Arial" w:hAnsi="Arial" w:cs="Arial"/>
                <w:b/>
                <w:sz w:val="20"/>
                <w:szCs w:val="20"/>
              </w:rPr>
              <w:t>257</w:t>
            </w:r>
            <w:r w:rsidR="009F23B2" w:rsidRPr="003A4763"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Pr="003A4763">
              <w:rPr>
                <w:rFonts w:ascii="Arial" w:hAnsi="Arial" w:cs="Arial"/>
                <w:b/>
                <w:sz w:val="20"/>
                <w:szCs w:val="20"/>
              </w:rPr>
              <w:t>56</w:t>
            </w:r>
          </w:p>
          <w:p w14:paraId="3CB4D9F2" w14:textId="77777777" w:rsidR="009F23B2" w:rsidRPr="003A4763" w:rsidRDefault="009F23B2" w:rsidP="0077751C">
            <w:pPr>
              <w:spacing w:line="36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14:paraId="0119FB99" w14:textId="60BAF946" w:rsidR="009F23B2" w:rsidRPr="003A4763" w:rsidRDefault="00353B61" w:rsidP="0077751C">
            <w:pPr>
              <w:spacing w:line="36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3A4763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="009F23B2" w:rsidRPr="003A4763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3A4763">
              <w:rPr>
                <w:rFonts w:ascii="Arial" w:hAnsi="Arial" w:cs="Arial"/>
                <w:b/>
                <w:sz w:val="20"/>
                <w:szCs w:val="20"/>
              </w:rPr>
              <w:t>876</w:t>
            </w:r>
            <w:r w:rsidR="009F23B2" w:rsidRPr="003A4763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3A4763">
              <w:rPr>
                <w:rFonts w:ascii="Arial" w:hAnsi="Arial" w:cs="Arial"/>
                <w:b/>
                <w:sz w:val="20"/>
                <w:szCs w:val="20"/>
              </w:rPr>
              <w:t>463</w:t>
            </w:r>
            <w:r w:rsidR="009F23B2" w:rsidRPr="003A4763"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Pr="003A4763">
              <w:rPr>
                <w:rFonts w:ascii="Arial" w:hAnsi="Arial" w:cs="Arial"/>
                <w:b/>
                <w:sz w:val="20"/>
                <w:szCs w:val="20"/>
              </w:rPr>
              <w:t>19</w:t>
            </w:r>
          </w:p>
        </w:tc>
        <w:tc>
          <w:tcPr>
            <w:tcW w:w="1417" w:type="dxa"/>
          </w:tcPr>
          <w:p w14:paraId="5CD5D886" w14:textId="1E952E2F" w:rsidR="009F23B2" w:rsidRPr="003A4763" w:rsidRDefault="00353B61" w:rsidP="0077751C">
            <w:pPr>
              <w:spacing w:line="36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3A4763">
              <w:rPr>
                <w:rFonts w:ascii="Arial" w:hAnsi="Arial" w:cs="Arial"/>
                <w:b/>
                <w:sz w:val="20"/>
                <w:szCs w:val="20"/>
              </w:rPr>
              <w:t>954</w:t>
            </w:r>
            <w:r w:rsidR="00FB6647" w:rsidRPr="003A4763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3A4763">
              <w:rPr>
                <w:rFonts w:ascii="Arial" w:hAnsi="Arial" w:cs="Arial"/>
                <w:b/>
                <w:sz w:val="20"/>
                <w:szCs w:val="20"/>
              </w:rPr>
              <w:t>79</w:t>
            </w:r>
            <w:r w:rsidR="003B35BE" w:rsidRPr="003A4763">
              <w:rPr>
                <w:rFonts w:ascii="Arial" w:hAnsi="Arial" w:cs="Arial"/>
                <w:b/>
                <w:sz w:val="20"/>
                <w:szCs w:val="20"/>
              </w:rPr>
              <w:t>4,37</w:t>
            </w:r>
          </w:p>
        </w:tc>
      </w:tr>
    </w:tbl>
    <w:p w14:paraId="4795C4C3" w14:textId="77777777" w:rsidR="009F23B2" w:rsidRPr="003A4763" w:rsidRDefault="009F23B2" w:rsidP="009F23B2">
      <w:pPr>
        <w:spacing w:after="0" w:line="240" w:lineRule="auto"/>
        <w:rPr>
          <w:rFonts w:ascii="Comic Sans MS" w:hAnsi="Comic Sans MS"/>
          <w:sz w:val="24"/>
        </w:rPr>
      </w:pPr>
    </w:p>
    <w:p w14:paraId="57AA3705" w14:textId="4E718F3F" w:rsidR="009F23B2" w:rsidRPr="003A4763" w:rsidRDefault="00007F64" w:rsidP="009F23B2">
      <w:pPr>
        <w:spacing w:after="0" w:line="240" w:lineRule="auto"/>
        <w:rPr>
          <w:rFonts w:ascii="Comic Sans MS" w:hAnsi="Comic Sans MS"/>
          <w:sz w:val="24"/>
        </w:rPr>
      </w:pPr>
      <w:r w:rsidRPr="003A4763">
        <w:rPr>
          <w:rFonts w:ascii="Comic Sans MS" w:hAnsi="Comic Sans MS"/>
          <w:sz w:val="24"/>
        </w:rPr>
        <w:t xml:space="preserve">Durant </w:t>
      </w:r>
      <w:r w:rsidR="00617628" w:rsidRPr="003A4763">
        <w:rPr>
          <w:rFonts w:ascii="Comic Sans MS" w:hAnsi="Comic Sans MS"/>
          <w:sz w:val="24"/>
        </w:rPr>
        <w:t>l’exercice</w:t>
      </w:r>
      <w:r w:rsidRPr="003A4763">
        <w:rPr>
          <w:rFonts w:ascii="Comic Sans MS" w:hAnsi="Comic Sans MS"/>
          <w:sz w:val="24"/>
        </w:rPr>
        <w:t xml:space="preserve"> 2022</w:t>
      </w:r>
      <w:r w:rsidR="009F23B2" w:rsidRPr="003A4763">
        <w:rPr>
          <w:rFonts w:ascii="Comic Sans MS" w:hAnsi="Comic Sans MS"/>
          <w:sz w:val="24"/>
        </w:rPr>
        <w:t>, les états des ressources et emplois des Comités Provinciaux sont ventilés comme suit :</w:t>
      </w:r>
    </w:p>
    <w:p w14:paraId="380D8DEA" w14:textId="77777777" w:rsidR="009F23B2" w:rsidRPr="003A4763" w:rsidRDefault="009F23B2" w:rsidP="009F23B2">
      <w:pPr>
        <w:spacing w:after="0" w:line="240" w:lineRule="auto"/>
        <w:rPr>
          <w:rFonts w:ascii="Comic Sans MS" w:hAnsi="Comic Sans MS"/>
          <w:sz w:val="24"/>
        </w:rPr>
      </w:pPr>
    </w:p>
    <w:tbl>
      <w:tblPr>
        <w:tblStyle w:val="Grilledutableau"/>
        <w:tblW w:w="8756" w:type="dxa"/>
        <w:tblInd w:w="595" w:type="dxa"/>
        <w:tblLayout w:type="fixed"/>
        <w:tblLook w:val="04A0" w:firstRow="1" w:lastRow="0" w:firstColumn="1" w:lastColumn="0" w:noHBand="0" w:noVBand="1"/>
      </w:tblPr>
      <w:tblGrid>
        <w:gridCol w:w="558"/>
        <w:gridCol w:w="6072"/>
        <w:gridCol w:w="2126"/>
      </w:tblGrid>
      <w:tr w:rsidR="009F23B2" w:rsidRPr="003A4763" w14:paraId="2EB16C84" w14:textId="77777777" w:rsidTr="0077751C">
        <w:tc>
          <w:tcPr>
            <w:tcW w:w="558" w:type="dxa"/>
          </w:tcPr>
          <w:p w14:paraId="7B0A0E57" w14:textId="77777777" w:rsidR="009F23B2" w:rsidRPr="003A4763" w:rsidRDefault="009F23B2" w:rsidP="0077751C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3A4763">
              <w:rPr>
                <w:rFonts w:ascii="Comic Sans MS" w:hAnsi="Comic Sans MS"/>
                <w:b/>
                <w:sz w:val="24"/>
              </w:rPr>
              <w:t>N°</w:t>
            </w:r>
          </w:p>
        </w:tc>
        <w:tc>
          <w:tcPr>
            <w:tcW w:w="6072" w:type="dxa"/>
          </w:tcPr>
          <w:p w14:paraId="4BD5129F" w14:textId="77777777" w:rsidR="009F23B2" w:rsidRPr="003A4763" w:rsidRDefault="009F23B2" w:rsidP="0077751C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3A4763">
              <w:rPr>
                <w:rFonts w:ascii="Comic Sans MS" w:hAnsi="Comic Sans MS"/>
                <w:b/>
                <w:sz w:val="24"/>
              </w:rPr>
              <w:t>Libellé</w:t>
            </w:r>
          </w:p>
        </w:tc>
        <w:tc>
          <w:tcPr>
            <w:tcW w:w="2126" w:type="dxa"/>
          </w:tcPr>
          <w:p w14:paraId="483830B5" w14:textId="77777777" w:rsidR="009F23B2" w:rsidRPr="003A4763" w:rsidRDefault="009F23B2" w:rsidP="0077751C">
            <w:pPr>
              <w:jc w:val="center"/>
              <w:rPr>
                <w:rFonts w:ascii="Comic Sans MS" w:hAnsi="Comic Sans MS"/>
                <w:b/>
              </w:rPr>
            </w:pPr>
            <w:r w:rsidRPr="003A4763">
              <w:rPr>
                <w:rFonts w:ascii="Comic Sans MS" w:hAnsi="Comic Sans MS"/>
                <w:b/>
              </w:rPr>
              <w:t>MONTANT USD</w:t>
            </w:r>
          </w:p>
        </w:tc>
      </w:tr>
      <w:tr w:rsidR="009F23B2" w:rsidRPr="003A4763" w14:paraId="62287B2E" w14:textId="77777777" w:rsidTr="0077751C">
        <w:tc>
          <w:tcPr>
            <w:tcW w:w="558" w:type="dxa"/>
          </w:tcPr>
          <w:p w14:paraId="679CD8D8" w14:textId="77777777" w:rsidR="009F23B2" w:rsidRPr="003A4763" w:rsidRDefault="009F23B2" w:rsidP="0077751C">
            <w:pPr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01</w:t>
            </w:r>
          </w:p>
        </w:tc>
        <w:tc>
          <w:tcPr>
            <w:tcW w:w="6072" w:type="dxa"/>
          </w:tcPr>
          <w:p w14:paraId="0737CEF5" w14:textId="1877E7DD" w:rsidR="009F23B2" w:rsidRPr="003A4763" w:rsidRDefault="009F23B2" w:rsidP="0077751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A476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RESSOURCES </w:t>
            </w:r>
            <w:r w:rsidR="00A52291" w:rsidRPr="003A476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3A4763">
              <w:rPr>
                <w:rFonts w:ascii="Arial" w:hAnsi="Arial" w:cs="Arial"/>
                <w:b/>
                <w:bCs/>
                <w:sz w:val="28"/>
                <w:szCs w:val="28"/>
              </w:rPr>
              <w:t>202</w:t>
            </w:r>
            <w:r w:rsidR="00A52291" w:rsidRPr="003A4763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030B437B" w14:textId="77777777" w:rsidR="009F23B2" w:rsidRPr="003A4763" w:rsidRDefault="009F23B2" w:rsidP="0077751C">
            <w:pPr>
              <w:jc w:val="right"/>
              <w:rPr>
                <w:rFonts w:ascii="Arial" w:hAnsi="Arial" w:cs="Arial"/>
                <w:b/>
                <w:bCs/>
              </w:rPr>
            </w:pPr>
          </w:p>
        </w:tc>
      </w:tr>
      <w:tr w:rsidR="009F23B2" w:rsidRPr="003A4763" w14:paraId="0F266B92" w14:textId="77777777" w:rsidTr="0077751C">
        <w:tc>
          <w:tcPr>
            <w:tcW w:w="558" w:type="dxa"/>
          </w:tcPr>
          <w:p w14:paraId="460A8814" w14:textId="77777777" w:rsidR="009F23B2" w:rsidRPr="003A4763" w:rsidRDefault="009F23B2" w:rsidP="0077751C">
            <w:pPr>
              <w:rPr>
                <w:rFonts w:ascii="Arial" w:hAnsi="Arial" w:cs="Arial"/>
              </w:rPr>
            </w:pPr>
          </w:p>
        </w:tc>
        <w:tc>
          <w:tcPr>
            <w:tcW w:w="6072" w:type="dxa"/>
          </w:tcPr>
          <w:p w14:paraId="1D13351E" w14:textId="77777777" w:rsidR="009F23B2" w:rsidRPr="003A4763" w:rsidRDefault="009F23B2" w:rsidP="0077751C">
            <w:pPr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Financements projets/Programmes (Partenaires et ONGs)</w:t>
            </w:r>
          </w:p>
        </w:tc>
        <w:tc>
          <w:tcPr>
            <w:tcW w:w="2126" w:type="dxa"/>
          </w:tcPr>
          <w:p w14:paraId="04E98F2D" w14:textId="5846582C" w:rsidR="009F23B2" w:rsidRPr="003A4763" w:rsidRDefault="00A178EF" w:rsidP="0077751C">
            <w:pPr>
              <w:jc w:val="right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6</w:t>
            </w:r>
            <w:r w:rsidR="009F23B2" w:rsidRPr="003A4763">
              <w:rPr>
                <w:rFonts w:ascii="Arial" w:hAnsi="Arial" w:cs="Arial"/>
              </w:rPr>
              <w:t>.</w:t>
            </w:r>
            <w:r w:rsidRPr="003A4763">
              <w:rPr>
                <w:rFonts w:ascii="Arial" w:hAnsi="Arial" w:cs="Arial"/>
              </w:rPr>
              <w:t>120</w:t>
            </w:r>
            <w:r w:rsidR="009F23B2" w:rsidRPr="003A4763">
              <w:rPr>
                <w:rFonts w:ascii="Arial" w:hAnsi="Arial" w:cs="Arial"/>
              </w:rPr>
              <w:t>.</w:t>
            </w:r>
            <w:r w:rsidRPr="003A4763">
              <w:rPr>
                <w:rFonts w:ascii="Arial" w:hAnsi="Arial" w:cs="Arial"/>
              </w:rPr>
              <w:t>792</w:t>
            </w:r>
            <w:r w:rsidR="009F23B2" w:rsidRPr="003A4763">
              <w:rPr>
                <w:rFonts w:ascii="Arial" w:hAnsi="Arial" w:cs="Arial"/>
              </w:rPr>
              <w:t>,</w:t>
            </w:r>
            <w:r w:rsidR="00DB76F4" w:rsidRPr="003A4763">
              <w:rPr>
                <w:rFonts w:ascii="Arial" w:hAnsi="Arial" w:cs="Arial"/>
              </w:rPr>
              <w:t>7</w:t>
            </w:r>
            <w:r w:rsidRPr="003A4763">
              <w:rPr>
                <w:rFonts w:ascii="Arial" w:hAnsi="Arial" w:cs="Arial"/>
              </w:rPr>
              <w:t>3</w:t>
            </w:r>
          </w:p>
        </w:tc>
      </w:tr>
      <w:tr w:rsidR="009F23B2" w:rsidRPr="003A4763" w14:paraId="11A93B2C" w14:textId="77777777" w:rsidTr="0077751C">
        <w:tc>
          <w:tcPr>
            <w:tcW w:w="558" w:type="dxa"/>
          </w:tcPr>
          <w:p w14:paraId="4FF978AF" w14:textId="77777777" w:rsidR="009F23B2" w:rsidRPr="003A4763" w:rsidRDefault="009F23B2" w:rsidP="0077751C">
            <w:pPr>
              <w:rPr>
                <w:rFonts w:ascii="Arial" w:hAnsi="Arial" w:cs="Arial"/>
              </w:rPr>
            </w:pPr>
          </w:p>
        </w:tc>
        <w:tc>
          <w:tcPr>
            <w:tcW w:w="6072" w:type="dxa"/>
          </w:tcPr>
          <w:p w14:paraId="3097B7B4" w14:textId="77777777" w:rsidR="009F23B2" w:rsidRPr="003A4763" w:rsidRDefault="009F23B2" w:rsidP="0077751C">
            <w:pPr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Financements propres comités provinciaux Croix-Rouge</w:t>
            </w:r>
          </w:p>
        </w:tc>
        <w:tc>
          <w:tcPr>
            <w:tcW w:w="2126" w:type="dxa"/>
          </w:tcPr>
          <w:p w14:paraId="476F3DF8" w14:textId="4C56B5D9" w:rsidR="009F23B2" w:rsidRPr="003A4763" w:rsidRDefault="00A178EF" w:rsidP="0077751C">
            <w:pPr>
              <w:jc w:val="right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710</w:t>
            </w:r>
            <w:r w:rsidR="009F23B2" w:rsidRPr="003A4763">
              <w:rPr>
                <w:rFonts w:ascii="Arial" w:hAnsi="Arial" w:cs="Arial"/>
              </w:rPr>
              <w:t>.</w:t>
            </w:r>
            <w:r w:rsidRPr="003A4763">
              <w:rPr>
                <w:rFonts w:ascii="Arial" w:hAnsi="Arial" w:cs="Arial"/>
              </w:rPr>
              <w:t>464</w:t>
            </w:r>
            <w:r w:rsidR="009F23B2" w:rsidRPr="003A4763">
              <w:rPr>
                <w:rFonts w:ascii="Arial" w:hAnsi="Arial" w:cs="Arial"/>
              </w:rPr>
              <w:t> ,</w:t>
            </w:r>
            <w:r w:rsidRPr="003A4763">
              <w:rPr>
                <w:rFonts w:ascii="Arial" w:hAnsi="Arial" w:cs="Arial"/>
              </w:rPr>
              <w:t>83</w:t>
            </w:r>
          </w:p>
        </w:tc>
      </w:tr>
      <w:tr w:rsidR="009F23B2" w:rsidRPr="003A4763" w14:paraId="0545FEEF" w14:textId="77777777" w:rsidTr="0077751C">
        <w:tc>
          <w:tcPr>
            <w:tcW w:w="558" w:type="dxa"/>
          </w:tcPr>
          <w:p w14:paraId="244FC5ED" w14:textId="77777777" w:rsidR="009F23B2" w:rsidRPr="003A4763" w:rsidRDefault="009F23B2" w:rsidP="0077751C">
            <w:pPr>
              <w:rPr>
                <w:rFonts w:ascii="Arial" w:hAnsi="Arial" w:cs="Arial"/>
              </w:rPr>
            </w:pPr>
          </w:p>
        </w:tc>
        <w:tc>
          <w:tcPr>
            <w:tcW w:w="6072" w:type="dxa"/>
          </w:tcPr>
          <w:p w14:paraId="2368DEC1" w14:textId="77777777" w:rsidR="009F23B2" w:rsidRPr="003A4763" w:rsidRDefault="009F23B2" w:rsidP="0077751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A4763">
              <w:rPr>
                <w:rFonts w:ascii="Arial" w:hAnsi="Arial" w:cs="Arial"/>
                <w:b/>
                <w:bCs/>
                <w:sz w:val="24"/>
                <w:szCs w:val="24"/>
              </w:rPr>
              <w:t>TOTAL RESSOURCES</w:t>
            </w:r>
          </w:p>
        </w:tc>
        <w:tc>
          <w:tcPr>
            <w:tcW w:w="2126" w:type="dxa"/>
          </w:tcPr>
          <w:p w14:paraId="09365ACC" w14:textId="445D8BBF" w:rsidR="009F23B2" w:rsidRPr="003A4763" w:rsidRDefault="00A178EF" w:rsidP="0077751C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A4763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  <w:r w:rsidR="009F23B2" w:rsidRPr="003A4763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Pr="003A4763">
              <w:rPr>
                <w:rFonts w:ascii="Arial" w:hAnsi="Arial" w:cs="Arial"/>
                <w:b/>
                <w:bCs/>
                <w:sz w:val="24"/>
                <w:szCs w:val="24"/>
              </w:rPr>
              <w:t>831</w:t>
            </w:r>
            <w:r w:rsidR="009F23B2" w:rsidRPr="003A4763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Pr="003A4763">
              <w:rPr>
                <w:rFonts w:ascii="Arial" w:hAnsi="Arial" w:cs="Arial"/>
                <w:b/>
                <w:bCs/>
                <w:sz w:val="24"/>
                <w:szCs w:val="24"/>
              </w:rPr>
              <w:t>257</w:t>
            </w:r>
            <w:r w:rsidR="009F23B2" w:rsidRPr="003A4763">
              <w:rPr>
                <w:rFonts w:ascii="Arial" w:hAnsi="Arial" w:cs="Arial"/>
                <w:b/>
                <w:bCs/>
                <w:sz w:val="24"/>
                <w:szCs w:val="24"/>
              </w:rPr>
              <w:t>,</w:t>
            </w:r>
            <w:r w:rsidRPr="003A4763">
              <w:rPr>
                <w:rFonts w:ascii="Arial" w:hAnsi="Arial" w:cs="Arial"/>
                <w:b/>
                <w:bCs/>
                <w:sz w:val="24"/>
                <w:szCs w:val="24"/>
              </w:rPr>
              <w:t>56</w:t>
            </w:r>
          </w:p>
        </w:tc>
      </w:tr>
      <w:tr w:rsidR="009F23B2" w:rsidRPr="003A4763" w14:paraId="6C633C78" w14:textId="77777777" w:rsidTr="0077751C">
        <w:tc>
          <w:tcPr>
            <w:tcW w:w="558" w:type="dxa"/>
          </w:tcPr>
          <w:p w14:paraId="6951BA7D" w14:textId="77777777" w:rsidR="009F23B2" w:rsidRPr="003A4763" w:rsidRDefault="009F23B2" w:rsidP="0077751C">
            <w:pPr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02</w:t>
            </w:r>
          </w:p>
        </w:tc>
        <w:tc>
          <w:tcPr>
            <w:tcW w:w="6072" w:type="dxa"/>
          </w:tcPr>
          <w:p w14:paraId="7F6C38EE" w14:textId="4B06C9CC" w:rsidR="009F23B2" w:rsidRPr="003A4763" w:rsidRDefault="009F23B2" w:rsidP="0077751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A476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EMPLOIS </w:t>
            </w:r>
            <w:r w:rsidR="00A52291" w:rsidRPr="003A476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3A4763">
              <w:rPr>
                <w:rFonts w:ascii="Arial" w:hAnsi="Arial" w:cs="Arial"/>
                <w:b/>
                <w:bCs/>
                <w:sz w:val="28"/>
                <w:szCs w:val="28"/>
              </w:rPr>
              <w:t>202</w:t>
            </w:r>
            <w:r w:rsidR="00A52291" w:rsidRPr="003A4763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75D0F566" w14:textId="77777777" w:rsidR="009F23B2" w:rsidRPr="003A4763" w:rsidRDefault="009F23B2" w:rsidP="0077751C">
            <w:pPr>
              <w:jc w:val="right"/>
              <w:rPr>
                <w:rFonts w:ascii="Arial" w:hAnsi="Arial" w:cs="Arial"/>
              </w:rPr>
            </w:pPr>
          </w:p>
        </w:tc>
      </w:tr>
      <w:tr w:rsidR="009F23B2" w:rsidRPr="003A4763" w14:paraId="577C6AC7" w14:textId="77777777" w:rsidTr="0077751C">
        <w:tc>
          <w:tcPr>
            <w:tcW w:w="558" w:type="dxa"/>
          </w:tcPr>
          <w:p w14:paraId="3613AF85" w14:textId="77777777" w:rsidR="009F23B2" w:rsidRPr="003A4763" w:rsidRDefault="009F23B2" w:rsidP="0077751C">
            <w:pPr>
              <w:rPr>
                <w:rFonts w:ascii="Arial" w:hAnsi="Arial" w:cs="Arial"/>
              </w:rPr>
            </w:pPr>
          </w:p>
        </w:tc>
        <w:tc>
          <w:tcPr>
            <w:tcW w:w="6072" w:type="dxa"/>
          </w:tcPr>
          <w:p w14:paraId="2C4158C2" w14:textId="77777777" w:rsidR="009F23B2" w:rsidRPr="003A4763" w:rsidRDefault="009F23B2" w:rsidP="0077751C">
            <w:pPr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Dépenses engagées</w:t>
            </w:r>
          </w:p>
        </w:tc>
        <w:tc>
          <w:tcPr>
            <w:tcW w:w="2126" w:type="dxa"/>
          </w:tcPr>
          <w:p w14:paraId="61F6E357" w14:textId="066F1A18" w:rsidR="009F23B2" w:rsidRPr="003A4763" w:rsidRDefault="00A178EF" w:rsidP="0077751C">
            <w:pPr>
              <w:jc w:val="right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="009F23B2" w:rsidRPr="003A4763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10375B" w:rsidRPr="003A4763"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Pr="003A4763">
              <w:rPr>
                <w:rFonts w:ascii="Arial" w:hAnsi="Arial" w:cs="Arial"/>
                <w:b/>
                <w:sz w:val="20"/>
                <w:szCs w:val="20"/>
              </w:rPr>
              <w:t>76</w:t>
            </w:r>
            <w:r w:rsidR="009F23B2" w:rsidRPr="003A4763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3A4763">
              <w:rPr>
                <w:rFonts w:ascii="Arial" w:hAnsi="Arial" w:cs="Arial"/>
                <w:b/>
                <w:sz w:val="20"/>
                <w:szCs w:val="20"/>
              </w:rPr>
              <w:t>463</w:t>
            </w:r>
            <w:r w:rsidR="009F23B2" w:rsidRPr="003A4763"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Pr="003A4763">
              <w:rPr>
                <w:rFonts w:ascii="Arial" w:hAnsi="Arial" w:cs="Arial"/>
                <w:b/>
                <w:sz w:val="20"/>
                <w:szCs w:val="20"/>
              </w:rPr>
              <w:t>19</w:t>
            </w:r>
          </w:p>
        </w:tc>
      </w:tr>
      <w:tr w:rsidR="009F23B2" w:rsidRPr="003A4763" w14:paraId="71756A5B" w14:textId="77777777" w:rsidTr="0077751C">
        <w:tc>
          <w:tcPr>
            <w:tcW w:w="558" w:type="dxa"/>
          </w:tcPr>
          <w:p w14:paraId="5B193CE4" w14:textId="77777777" w:rsidR="009F23B2" w:rsidRPr="003A4763" w:rsidRDefault="009F23B2" w:rsidP="0077751C">
            <w:pPr>
              <w:rPr>
                <w:rFonts w:ascii="Arial" w:hAnsi="Arial" w:cs="Arial"/>
              </w:rPr>
            </w:pPr>
          </w:p>
        </w:tc>
        <w:tc>
          <w:tcPr>
            <w:tcW w:w="6072" w:type="dxa"/>
          </w:tcPr>
          <w:p w14:paraId="7241E68B" w14:textId="77777777" w:rsidR="009F23B2" w:rsidRPr="003A4763" w:rsidRDefault="009F23B2" w:rsidP="0077751C">
            <w:pPr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Avances opérationnelles</w:t>
            </w:r>
          </w:p>
        </w:tc>
        <w:tc>
          <w:tcPr>
            <w:tcW w:w="2126" w:type="dxa"/>
          </w:tcPr>
          <w:p w14:paraId="65365C07" w14:textId="77777777" w:rsidR="009F23B2" w:rsidRPr="003A4763" w:rsidRDefault="009F23B2" w:rsidP="0077751C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3A4763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9F23B2" w:rsidRPr="003A4763" w14:paraId="481C0891" w14:textId="77777777" w:rsidTr="0077751C">
        <w:tc>
          <w:tcPr>
            <w:tcW w:w="558" w:type="dxa"/>
          </w:tcPr>
          <w:p w14:paraId="407E21E4" w14:textId="77777777" w:rsidR="009F23B2" w:rsidRPr="003A4763" w:rsidRDefault="009F23B2" w:rsidP="0077751C">
            <w:pPr>
              <w:rPr>
                <w:rFonts w:ascii="Arial" w:hAnsi="Arial" w:cs="Arial"/>
              </w:rPr>
            </w:pPr>
          </w:p>
        </w:tc>
        <w:tc>
          <w:tcPr>
            <w:tcW w:w="6072" w:type="dxa"/>
          </w:tcPr>
          <w:p w14:paraId="41E6F2FB" w14:textId="77777777" w:rsidR="009F23B2" w:rsidRPr="003A4763" w:rsidRDefault="009F23B2" w:rsidP="0077751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A4763">
              <w:rPr>
                <w:rFonts w:ascii="Arial" w:hAnsi="Arial" w:cs="Arial"/>
                <w:b/>
                <w:bCs/>
                <w:sz w:val="24"/>
                <w:szCs w:val="24"/>
              </w:rPr>
              <w:t>TOTAL EMPLOIS</w:t>
            </w:r>
          </w:p>
        </w:tc>
        <w:tc>
          <w:tcPr>
            <w:tcW w:w="2126" w:type="dxa"/>
          </w:tcPr>
          <w:p w14:paraId="54046824" w14:textId="4D5C3E4D" w:rsidR="009F23B2" w:rsidRPr="003A4763" w:rsidRDefault="00A178EF" w:rsidP="0077751C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A4763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 w:rsidR="009F23B2" w:rsidRPr="003A4763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Pr="003A4763">
              <w:rPr>
                <w:rFonts w:ascii="Arial" w:hAnsi="Arial" w:cs="Arial"/>
                <w:b/>
                <w:bCs/>
                <w:sz w:val="24"/>
                <w:szCs w:val="24"/>
              </w:rPr>
              <w:t>876</w:t>
            </w:r>
            <w:r w:rsidR="009F23B2" w:rsidRPr="003A4763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Pr="003A4763">
              <w:rPr>
                <w:rFonts w:ascii="Arial" w:hAnsi="Arial" w:cs="Arial"/>
                <w:b/>
                <w:bCs/>
                <w:sz w:val="24"/>
                <w:szCs w:val="24"/>
              </w:rPr>
              <w:t>463</w:t>
            </w:r>
            <w:r w:rsidR="009F23B2" w:rsidRPr="003A4763">
              <w:rPr>
                <w:rFonts w:ascii="Arial" w:hAnsi="Arial" w:cs="Arial"/>
                <w:b/>
                <w:bCs/>
                <w:sz w:val="24"/>
                <w:szCs w:val="24"/>
              </w:rPr>
              <w:t>,</w:t>
            </w:r>
            <w:r w:rsidRPr="003A4763">
              <w:rPr>
                <w:rFonts w:ascii="Arial" w:hAnsi="Arial" w:cs="Arial"/>
                <w:b/>
                <w:bCs/>
                <w:sz w:val="24"/>
                <w:szCs w:val="24"/>
              </w:rPr>
              <w:t>19</w:t>
            </w:r>
          </w:p>
        </w:tc>
      </w:tr>
      <w:tr w:rsidR="009F23B2" w:rsidRPr="003A4763" w14:paraId="32B3E38B" w14:textId="77777777" w:rsidTr="0077751C">
        <w:tc>
          <w:tcPr>
            <w:tcW w:w="558" w:type="dxa"/>
          </w:tcPr>
          <w:p w14:paraId="76817432" w14:textId="77777777" w:rsidR="009F23B2" w:rsidRPr="003A4763" w:rsidRDefault="009F23B2" w:rsidP="0077751C">
            <w:pPr>
              <w:rPr>
                <w:rFonts w:ascii="Arial" w:hAnsi="Arial" w:cs="Arial"/>
              </w:rPr>
            </w:pPr>
          </w:p>
        </w:tc>
        <w:tc>
          <w:tcPr>
            <w:tcW w:w="6072" w:type="dxa"/>
          </w:tcPr>
          <w:p w14:paraId="5F5393FB" w14:textId="77777777" w:rsidR="009F23B2" w:rsidRPr="003A4763" w:rsidRDefault="009F23B2" w:rsidP="0077751C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2460DABA" w14:textId="77777777" w:rsidR="009F23B2" w:rsidRPr="003A4763" w:rsidRDefault="009F23B2" w:rsidP="0077751C">
            <w:pPr>
              <w:jc w:val="right"/>
              <w:rPr>
                <w:rFonts w:ascii="Arial" w:hAnsi="Arial" w:cs="Arial"/>
              </w:rPr>
            </w:pPr>
          </w:p>
        </w:tc>
      </w:tr>
      <w:tr w:rsidR="009F23B2" w:rsidRPr="003A4763" w14:paraId="2A9668C1" w14:textId="77777777" w:rsidTr="0077751C">
        <w:tc>
          <w:tcPr>
            <w:tcW w:w="558" w:type="dxa"/>
          </w:tcPr>
          <w:p w14:paraId="3A2D1A65" w14:textId="77777777" w:rsidR="009F23B2" w:rsidRPr="003A4763" w:rsidRDefault="009F23B2" w:rsidP="0077751C">
            <w:pPr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</w:rPr>
              <w:t>03</w:t>
            </w:r>
          </w:p>
        </w:tc>
        <w:tc>
          <w:tcPr>
            <w:tcW w:w="6072" w:type="dxa"/>
          </w:tcPr>
          <w:p w14:paraId="6F5A78CB" w14:textId="1643822B" w:rsidR="009F23B2" w:rsidRPr="003A4763" w:rsidRDefault="009F23B2" w:rsidP="0077751C">
            <w:pPr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  <w:b/>
              </w:rPr>
              <w:t xml:space="preserve">Solde de trésorerie à la clôture </w:t>
            </w:r>
            <w:r w:rsidR="009E4350" w:rsidRPr="003A4763">
              <w:rPr>
                <w:rFonts w:ascii="Arial" w:hAnsi="Arial" w:cs="Arial"/>
                <w:b/>
              </w:rPr>
              <w:t>31</w:t>
            </w:r>
            <w:r w:rsidRPr="003A4763">
              <w:rPr>
                <w:rFonts w:ascii="Arial" w:hAnsi="Arial" w:cs="Arial"/>
                <w:b/>
              </w:rPr>
              <w:t>/</w:t>
            </w:r>
            <w:r w:rsidR="009E4350" w:rsidRPr="003A4763">
              <w:rPr>
                <w:rFonts w:ascii="Arial" w:hAnsi="Arial" w:cs="Arial"/>
                <w:b/>
              </w:rPr>
              <w:t>12</w:t>
            </w:r>
            <w:r w:rsidRPr="003A4763">
              <w:rPr>
                <w:rFonts w:ascii="Arial" w:hAnsi="Arial" w:cs="Arial"/>
                <w:b/>
              </w:rPr>
              <w:t>/202</w:t>
            </w:r>
            <w:r w:rsidR="00A52291" w:rsidRPr="003A4763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126" w:type="dxa"/>
          </w:tcPr>
          <w:p w14:paraId="7CD8F75B" w14:textId="240C9594" w:rsidR="009F23B2" w:rsidRPr="003A4763" w:rsidRDefault="00A178EF" w:rsidP="0077751C">
            <w:pPr>
              <w:jc w:val="right"/>
              <w:rPr>
                <w:rFonts w:ascii="Arial" w:hAnsi="Arial" w:cs="Arial"/>
              </w:rPr>
            </w:pPr>
            <w:r w:rsidRPr="003A4763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="0010375B" w:rsidRPr="003A4763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3A4763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="009F23B2" w:rsidRPr="003A4763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3A4763">
              <w:rPr>
                <w:rFonts w:ascii="Arial" w:hAnsi="Arial" w:cs="Arial"/>
                <w:b/>
                <w:sz w:val="20"/>
                <w:szCs w:val="20"/>
              </w:rPr>
              <w:t>79</w:t>
            </w:r>
            <w:r w:rsidR="003B35BE" w:rsidRPr="003A4763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="009F23B2" w:rsidRPr="003A4763"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="003B35BE" w:rsidRPr="003A4763">
              <w:rPr>
                <w:rFonts w:ascii="Arial" w:hAnsi="Arial" w:cs="Arial"/>
                <w:b/>
                <w:sz w:val="20"/>
                <w:szCs w:val="20"/>
              </w:rPr>
              <w:t>37</w:t>
            </w:r>
          </w:p>
        </w:tc>
      </w:tr>
    </w:tbl>
    <w:p w14:paraId="673D6FFB" w14:textId="77777777" w:rsidR="009F23B2" w:rsidRPr="003A4763" w:rsidRDefault="009F23B2" w:rsidP="009F23B2">
      <w:pPr>
        <w:spacing w:after="0" w:line="240" w:lineRule="auto"/>
        <w:rPr>
          <w:rFonts w:ascii="Comic Sans MS" w:hAnsi="Comic Sans MS"/>
          <w:b/>
          <w:sz w:val="24"/>
        </w:rPr>
      </w:pPr>
    </w:p>
    <w:p w14:paraId="3AFDCF0B" w14:textId="77777777" w:rsidR="009F23B2" w:rsidRPr="003A4763" w:rsidRDefault="009F23B2" w:rsidP="009F23B2">
      <w:pPr>
        <w:spacing w:after="0" w:line="240" w:lineRule="auto"/>
        <w:rPr>
          <w:rFonts w:ascii="Comic Sans MS" w:hAnsi="Comic Sans MS"/>
          <w:b/>
          <w:sz w:val="24"/>
        </w:rPr>
      </w:pPr>
    </w:p>
    <w:p w14:paraId="0088C7B8" w14:textId="0EF7BEFC" w:rsidR="009F23B2" w:rsidRDefault="009F23B2">
      <w:r w:rsidRPr="003A4763">
        <w:rPr>
          <w:rFonts w:ascii="Comic Sans MS" w:hAnsi="Comic Sans MS"/>
          <w:b/>
          <w:sz w:val="24"/>
        </w:rPr>
        <w:t xml:space="preserve">                                      </w:t>
      </w:r>
      <w:r w:rsidRPr="003A4763">
        <w:rPr>
          <w:rFonts w:ascii="Comic Sans MS" w:hAnsi="Comic Sans MS"/>
          <w:bCs/>
          <w:sz w:val="24"/>
        </w:rPr>
        <w:t xml:space="preserve">Fait à Kinshasa, le </w:t>
      </w:r>
      <w:r w:rsidR="009E4350" w:rsidRPr="003A4763">
        <w:rPr>
          <w:rFonts w:ascii="Comic Sans MS" w:hAnsi="Comic Sans MS"/>
          <w:bCs/>
          <w:sz w:val="24"/>
        </w:rPr>
        <w:t>31 décembre</w:t>
      </w:r>
      <w:r w:rsidR="00A52291" w:rsidRPr="003A4763">
        <w:rPr>
          <w:rFonts w:ascii="Comic Sans MS" w:hAnsi="Comic Sans MS"/>
          <w:bCs/>
          <w:sz w:val="24"/>
        </w:rPr>
        <w:t xml:space="preserve"> 2022</w:t>
      </w:r>
      <w:r w:rsidR="009E4350" w:rsidRPr="003A4763">
        <w:rPr>
          <w:rFonts w:ascii="Comic Sans MS" w:hAnsi="Comic Sans MS"/>
          <w:bCs/>
          <w:sz w:val="24"/>
        </w:rPr>
        <w:t>.</w:t>
      </w:r>
    </w:p>
    <w:sectPr w:rsidR="009F23B2" w:rsidSect="007B4B33">
      <w:footerReference w:type="default" r:id="rId8"/>
      <w:pgSz w:w="11906" w:h="16838"/>
      <w:pgMar w:top="1135" w:right="1417" w:bottom="709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A45EE" w14:textId="77777777" w:rsidR="003B462A" w:rsidRDefault="003B462A" w:rsidP="007B4B33">
      <w:pPr>
        <w:spacing w:after="0" w:line="240" w:lineRule="auto"/>
      </w:pPr>
      <w:r>
        <w:separator/>
      </w:r>
    </w:p>
  </w:endnote>
  <w:endnote w:type="continuationSeparator" w:id="0">
    <w:p w14:paraId="68B50A8E" w14:textId="77777777" w:rsidR="003B462A" w:rsidRDefault="003B462A" w:rsidP="007B4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046793"/>
      <w:docPartObj>
        <w:docPartGallery w:val="Page Numbers (Bottom of Page)"/>
        <w:docPartUnique/>
      </w:docPartObj>
    </w:sdtPr>
    <w:sdtContent>
      <w:p w14:paraId="170931E3" w14:textId="77777777" w:rsidR="001804B0" w:rsidRDefault="001804B0">
        <w:pPr>
          <w:pStyle w:val="Pieddepage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anchorId="671CFB75" wp14:editId="5DE796B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10273030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88EA555" w14:textId="77777777" w:rsidR="001804B0" w:rsidRDefault="001804B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Pr="009E3806"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du="http://schemas.microsoft.com/office/word/2023/wordml/word16du">
              <w:pict>
                <v:shapetype w14:anchorId="671CFB75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27" type="#_x0000_t65" style="position:absolute;margin-left:0;margin-top:0;width:29pt;height:21.6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" o:allowincell="f" adj="14135" strokecolor="gray [1629]" strokeweight=".25pt">
                  <v:textbox>
                    <w:txbxContent>
                      <w:p w14:paraId="188EA555" w14:textId="77777777" w:rsidR="001804B0" w:rsidRDefault="001804B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Pr="009E3806">
                          <w:rPr>
                            <w:noProof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8E355" w14:textId="77777777" w:rsidR="003B462A" w:rsidRDefault="003B462A" w:rsidP="007B4B33">
      <w:pPr>
        <w:spacing w:after="0" w:line="240" w:lineRule="auto"/>
      </w:pPr>
      <w:r>
        <w:separator/>
      </w:r>
    </w:p>
  </w:footnote>
  <w:footnote w:type="continuationSeparator" w:id="0">
    <w:p w14:paraId="2102DB3F" w14:textId="77777777" w:rsidR="003B462A" w:rsidRDefault="003B462A" w:rsidP="007B4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11.4pt;height:11.4pt" o:bullet="t">
        <v:imagedata r:id="rId1" o:title="mso1047"/>
      </v:shape>
    </w:pict>
  </w:numPicBullet>
  <w:abstractNum w:abstractNumId="0" w15:restartNumberingAfterBreak="0">
    <w:nsid w:val="014B4425"/>
    <w:multiLevelType w:val="hybridMultilevel"/>
    <w:tmpl w:val="14E8909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CC4A3D"/>
    <w:multiLevelType w:val="hybridMultilevel"/>
    <w:tmpl w:val="1DB2A56A"/>
    <w:lvl w:ilvl="0" w:tplc="E11A39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F2C6A"/>
    <w:multiLevelType w:val="hybridMultilevel"/>
    <w:tmpl w:val="0C7EB7B8"/>
    <w:lvl w:ilvl="0" w:tplc="CD06EA66">
      <w:start w:val="9"/>
      <w:numFmt w:val="bullet"/>
      <w:lvlText w:val="-"/>
      <w:lvlJc w:val="left"/>
      <w:pPr>
        <w:ind w:left="435" w:hanging="360"/>
      </w:pPr>
      <w:rPr>
        <w:rFonts w:ascii="Comic Sans MS" w:eastAsiaTheme="minorHAnsi" w:hAnsi="Comic Sans MS" w:cs="Tahoma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07557454"/>
    <w:multiLevelType w:val="hybridMultilevel"/>
    <w:tmpl w:val="15D6FC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71E1B"/>
    <w:multiLevelType w:val="hybridMultilevel"/>
    <w:tmpl w:val="596A98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35D92"/>
    <w:multiLevelType w:val="hybridMultilevel"/>
    <w:tmpl w:val="CC345E90"/>
    <w:lvl w:ilvl="0" w:tplc="90AE0E1C">
      <w:start w:val="8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3D2F32"/>
    <w:multiLevelType w:val="hybridMultilevel"/>
    <w:tmpl w:val="658E7450"/>
    <w:lvl w:ilvl="0" w:tplc="85F21420">
      <w:start w:val="2"/>
      <w:numFmt w:val="upperLetter"/>
      <w:lvlText w:val="%1."/>
      <w:lvlJc w:val="left"/>
      <w:pPr>
        <w:ind w:left="8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05" w:hanging="360"/>
      </w:pPr>
    </w:lvl>
    <w:lvl w:ilvl="2" w:tplc="040C001B" w:tentative="1">
      <w:start w:val="1"/>
      <w:numFmt w:val="lowerRoman"/>
      <w:lvlText w:val="%3."/>
      <w:lvlJc w:val="right"/>
      <w:pPr>
        <w:ind w:left="2325" w:hanging="180"/>
      </w:pPr>
    </w:lvl>
    <w:lvl w:ilvl="3" w:tplc="040C000F" w:tentative="1">
      <w:start w:val="1"/>
      <w:numFmt w:val="decimal"/>
      <w:lvlText w:val="%4."/>
      <w:lvlJc w:val="left"/>
      <w:pPr>
        <w:ind w:left="3045" w:hanging="360"/>
      </w:pPr>
    </w:lvl>
    <w:lvl w:ilvl="4" w:tplc="040C0019" w:tentative="1">
      <w:start w:val="1"/>
      <w:numFmt w:val="lowerLetter"/>
      <w:lvlText w:val="%5."/>
      <w:lvlJc w:val="left"/>
      <w:pPr>
        <w:ind w:left="3765" w:hanging="360"/>
      </w:pPr>
    </w:lvl>
    <w:lvl w:ilvl="5" w:tplc="040C001B" w:tentative="1">
      <w:start w:val="1"/>
      <w:numFmt w:val="lowerRoman"/>
      <w:lvlText w:val="%6."/>
      <w:lvlJc w:val="right"/>
      <w:pPr>
        <w:ind w:left="4485" w:hanging="180"/>
      </w:pPr>
    </w:lvl>
    <w:lvl w:ilvl="6" w:tplc="040C000F" w:tentative="1">
      <w:start w:val="1"/>
      <w:numFmt w:val="decimal"/>
      <w:lvlText w:val="%7."/>
      <w:lvlJc w:val="left"/>
      <w:pPr>
        <w:ind w:left="5205" w:hanging="360"/>
      </w:pPr>
    </w:lvl>
    <w:lvl w:ilvl="7" w:tplc="040C0019" w:tentative="1">
      <w:start w:val="1"/>
      <w:numFmt w:val="lowerLetter"/>
      <w:lvlText w:val="%8."/>
      <w:lvlJc w:val="left"/>
      <w:pPr>
        <w:ind w:left="5925" w:hanging="360"/>
      </w:pPr>
    </w:lvl>
    <w:lvl w:ilvl="8" w:tplc="040C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7" w15:restartNumberingAfterBreak="0">
    <w:nsid w:val="22FF4F91"/>
    <w:multiLevelType w:val="hybridMultilevel"/>
    <w:tmpl w:val="8AE27852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B61E33"/>
    <w:multiLevelType w:val="hybridMultilevel"/>
    <w:tmpl w:val="49525F80"/>
    <w:lvl w:ilvl="0" w:tplc="1D42EB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37838"/>
    <w:multiLevelType w:val="hybridMultilevel"/>
    <w:tmpl w:val="EE2E0B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C83"/>
    <w:multiLevelType w:val="hybridMultilevel"/>
    <w:tmpl w:val="70AE5FF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B61A2"/>
    <w:multiLevelType w:val="hybridMultilevel"/>
    <w:tmpl w:val="9A0658F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AF63D8"/>
    <w:multiLevelType w:val="hybridMultilevel"/>
    <w:tmpl w:val="4E0C8BF8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7030F10"/>
    <w:multiLevelType w:val="hybridMultilevel"/>
    <w:tmpl w:val="CF08F0CE"/>
    <w:lvl w:ilvl="0" w:tplc="040C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 w15:restartNumberingAfterBreak="0">
    <w:nsid w:val="483E293E"/>
    <w:multiLevelType w:val="hybridMultilevel"/>
    <w:tmpl w:val="D166D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02BC4"/>
    <w:multiLevelType w:val="hybridMultilevel"/>
    <w:tmpl w:val="D2EC4A86"/>
    <w:lvl w:ilvl="0" w:tplc="5AFE241C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A93F25"/>
    <w:multiLevelType w:val="hybridMultilevel"/>
    <w:tmpl w:val="464643D6"/>
    <w:lvl w:ilvl="0" w:tplc="040C000B">
      <w:start w:val="1"/>
      <w:numFmt w:val="bullet"/>
      <w:lvlText w:val=""/>
      <w:lvlPicBulletId w:val="0"/>
      <w:lvlJc w:val="left"/>
      <w:pPr>
        <w:ind w:left="9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5EAE7F45"/>
    <w:multiLevelType w:val="hybridMultilevel"/>
    <w:tmpl w:val="9766C236"/>
    <w:lvl w:ilvl="0" w:tplc="F34A16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3021B5"/>
    <w:multiLevelType w:val="hybridMultilevel"/>
    <w:tmpl w:val="F4BC606C"/>
    <w:lvl w:ilvl="0" w:tplc="35485A26">
      <w:start w:val="2"/>
      <w:numFmt w:val="upperRoman"/>
      <w:lvlText w:val="%1."/>
      <w:lvlJc w:val="left"/>
      <w:pPr>
        <w:ind w:left="124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05" w:hanging="360"/>
      </w:pPr>
    </w:lvl>
    <w:lvl w:ilvl="2" w:tplc="040C001B" w:tentative="1">
      <w:start w:val="1"/>
      <w:numFmt w:val="lowerRoman"/>
      <w:lvlText w:val="%3."/>
      <w:lvlJc w:val="right"/>
      <w:pPr>
        <w:ind w:left="2325" w:hanging="180"/>
      </w:pPr>
    </w:lvl>
    <w:lvl w:ilvl="3" w:tplc="040C000F" w:tentative="1">
      <w:start w:val="1"/>
      <w:numFmt w:val="decimal"/>
      <w:lvlText w:val="%4."/>
      <w:lvlJc w:val="left"/>
      <w:pPr>
        <w:ind w:left="3045" w:hanging="360"/>
      </w:pPr>
    </w:lvl>
    <w:lvl w:ilvl="4" w:tplc="040C0019" w:tentative="1">
      <w:start w:val="1"/>
      <w:numFmt w:val="lowerLetter"/>
      <w:lvlText w:val="%5."/>
      <w:lvlJc w:val="left"/>
      <w:pPr>
        <w:ind w:left="3765" w:hanging="360"/>
      </w:pPr>
    </w:lvl>
    <w:lvl w:ilvl="5" w:tplc="040C001B" w:tentative="1">
      <w:start w:val="1"/>
      <w:numFmt w:val="lowerRoman"/>
      <w:lvlText w:val="%6."/>
      <w:lvlJc w:val="right"/>
      <w:pPr>
        <w:ind w:left="4485" w:hanging="180"/>
      </w:pPr>
    </w:lvl>
    <w:lvl w:ilvl="6" w:tplc="040C000F" w:tentative="1">
      <w:start w:val="1"/>
      <w:numFmt w:val="decimal"/>
      <w:lvlText w:val="%7."/>
      <w:lvlJc w:val="left"/>
      <w:pPr>
        <w:ind w:left="5205" w:hanging="360"/>
      </w:pPr>
    </w:lvl>
    <w:lvl w:ilvl="7" w:tplc="040C0019" w:tentative="1">
      <w:start w:val="1"/>
      <w:numFmt w:val="lowerLetter"/>
      <w:lvlText w:val="%8."/>
      <w:lvlJc w:val="left"/>
      <w:pPr>
        <w:ind w:left="5925" w:hanging="360"/>
      </w:pPr>
    </w:lvl>
    <w:lvl w:ilvl="8" w:tplc="040C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9" w15:restartNumberingAfterBreak="0">
    <w:nsid w:val="68D218F1"/>
    <w:multiLevelType w:val="hybridMultilevel"/>
    <w:tmpl w:val="276CE3B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6C0B07"/>
    <w:multiLevelType w:val="hybridMultilevel"/>
    <w:tmpl w:val="B8BC759E"/>
    <w:lvl w:ilvl="0" w:tplc="6212B606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0602D4"/>
    <w:multiLevelType w:val="hybridMultilevel"/>
    <w:tmpl w:val="1A4C1A98"/>
    <w:lvl w:ilvl="0" w:tplc="A0C65BB8">
      <w:start w:val="5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85E91"/>
    <w:multiLevelType w:val="hybridMultilevel"/>
    <w:tmpl w:val="1242C58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C996845"/>
    <w:multiLevelType w:val="hybridMultilevel"/>
    <w:tmpl w:val="5B263F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1F4664"/>
    <w:multiLevelType w:val="hybridMultilevel"/>
    <w:tmpl w:val="853E127A"/>
    <w:lvl w:ilvl="0" w:tplc="7C6EFE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AD1E22"/>
    <w:multiLevelType w:val="hybridMultilevel"/>
    <w:tmpl w:val="0832B352"/>
    <w:lvl w:ilvl="0" w:tplc="5330DC10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7C3E6E"/>
    <w:multiLevelType w:val="hybridMultilevel"/>
    <w:tmpl w:val="A64670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CC7631"/>
    <w:multiLevelType w:val="hybridMultilevel"/>
    <w:tmpl w:val="7C2AB85C"/>
    <w:lvl w:ilvl="0" w:tplc="982EAE5C">
      <w:start w:val="324"/>
      <w:numFmt w:val="bullet"/>
      <w:lvlText w:val="-"/>
      <w:lvlJc w:val="left"/>
      <w:pPr>
        <w:ind w:left="1080" w:hanging="360"/>
      </w:pPr>
      <w:rPr>
        <w:rFonts w:ascii="Comic Sans MS" w:eastAsiaTheme="minorHAnsi" w:hAnsi="Comic Sans MS" w:cs="Tahom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8DD78E4"/>
    <w:multiLevelType w:val="hybridMultilevel"/>
    <w:tmpl w:val="D44017F8"/>
    <w:lvl w:ilvl="0" w:tplc="040C0015">
      <w:start w:val="1"/>
      <w:numFmt w:val="upperLetter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37481825">
    <w:abstractNumId w:val="17"/>
  </w:num>
  <w:num w:numId="2" w16cid:durableId="2051421016">
    <w:abstractNumId w:val="12"/>
  </w:num>
  <w:num w:numId="3" w16cid:durableId="1786925344">
    <w:abstractNumId w:val="24"/>
  </w:num>
  <w:num w:numId="4" w16cid:durableId="1111820373">
    <w:abstractNumId w:val="28"/>
  </w:num>
  <w:num w:numId="5" w16cid:durableId="320348853">
    <w:abstractNumId w:val="8"/>
  </w:num>
  <w:num w:numId="6" w16cid:durableId="679284157">
    <w:abstractNumId w:val="3"/>
  </w:num>
  <w:num w:numId="7" w16cid:durableId="1065294984">
    <w:abstractNumId w:val="22"/>
  </w:num>
  <w:num w:numId="8" w16cid:durableId="34039556">
    <w:abstractNumId w:val="11"/>
  </w:num>
  <w:num w:numId="9" w16cid:durableId="1352146439">
    <w:abstractNumId w:val="0"/>
  </w:num>
  <w:num w:numId="10" w16cid:durableId="464471861">
    <w:abstractNumId w:val="14"/>
  </w:num>
  <w:num w:numId="11" w16cid:durableId="253511713">
    <w:abstractNumId w:val="4"/>
  </w:num>
  <w:num w:numId="12" w16cid:durableId="187447820">
    <w:abstractNumId w:val="10"/>
  </w:num>
  <w:num w:numId="13" w16cid:durableId="1341274858">
    <w:abstractNumId w:val="7"/>
  </w:num>
  <w:num w:numId="14" w16cid:durableId="1562786646">
    <w:abstractNumId w:val="26"/>
  </w:num>
  <w:num w:numId="15" w16cid:durableId="779841772">
    <w:abstractNumId w:val="6"/>
  </w:num>
  <w:num w:numId="16" w16cid:durableId="1407075847">
    <w:abstractNumId w:val="16"/>
  </w:num>
  <w:num w:numId="17" w16cid:durableId="1903326885">
    <w:abstractNumId w:val="23"/>
  </w:num>
  <w:num w:numId="18" w16cid:durableId="982123837">
    <w:abstractNumId w:val="2"/>
  </w:num>
  <w:num w:numId="19" w16cid:durableId="1950509474">
    <w:abstractNumId w:val="21"/>
  </w:num>
  <w:num w:numId="20" w16cid:durableId="429589178">
    <w:abstractNumId w:val="20"/>
  </w:num>
  <w:num w:numId="21" w16cid:durableId="935753974">
    <w:abstractNumId w:val="27"/>
  </w:num>
  <w:num w:numId="22" w16cid:durableId="2025134349">
    <w:abstractNumId w:val="15"/>
  </w:num>
  <w:num w:numId="23" w16cid:durableId="1584021534">
    <w:abstractNumId w:val="5"/>
  </w:num>
  <w:num w:numId="24" w16cid:durableId="1679649239">
    <w:abstractNumId w:val="25"/>
  </w:num>
  <w:num w:numId="25" w16cid:durableId="1632243588">
    <w:abstractNumId w:val="9"/>
  </w:num>
  <w:num w:numId="26" w16cid:durableId="453794656">
    <w:abstractNumId w:val="13"/>
  </w:num>
  <w:num w:numId="27" w16cid:durableId="21593068">
    <w:abstractNumId w:val="19"/>
  </w:num>
  <w:num w:numId="28" w16cid:durableId="847135414">
    <w:abstractNumId w:val="1"/>
  </w:num>
  <w:num w:numId="29" w16cid:durableId="50844820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1FC"/>
    <w:rsid w:val="000011AD"/>
    <w:rsid w:val="0000182E"/>
    <w:rsid w:val="00006396"/>
    <w:rsid w:val="00007F64"/>
    <w:rsid w:val="000142D1"/>
    <w:rsid w:val="00014EF6"/>
    <w:rsid w:val="00016BA8"/>
    <w:rsid w:val="00016C0E"/>
    <w:rsid w:val="00016FB6"/>
    <w:rsid w:val="00030FE0"/>
    <w:rsid w:val="00031457"/>
    <w:rsid w:val="000324AC"/>
    <w:rsid w:val="00035483"/>
    <w:rsid w:val="00040EFF"/>
    <w:rsid w:val="000415A7"/>
    <w:rsid w:val="00042EFA"/>
    <w:rsid w:val="00043F15"/>
    <w:rsid w:val="00045366"/>
    <w:rsid w:val="0004621A"/>
    <w:rsid w:val="00050D55"/>
    <w:rsid w:val="0005238C"/>
    <w:rsid w:val="00053E10"/>
    <w:rsid w:val="000556D2"/>
    <w:rsid w:val="00057634"/>
    <w:rsid w:val="00060B15"/>
    <w:rsid w:val="00070FA0"/>
    <w:rsid w:val="00072958"/>
    <w:rsid w:val="0007576D"/>
    <w:rsid w:val="00075B4F"/>
    <w:rsid w:val="000800F1"/>
    <w:rsid w:val="0008170F"/>
    <w:rsid w:val="00086B01"/>
    <w:rsid w:val="000879B2"/>
    <w:rsid w:val="00090FFB"/>
    <w:rsid w:val="000A0448"/>
    <w:rsid w:val="000A052C"/>
    <w:rsid w:val="000A1711"/>
    <w:rsid w:val="000A4977"/>
    <w:rsid w:val="000A5B46"/>
    <w:rsid w:val="000A774B"/>
    <w:rsid w:val="000A77E0"/>
    <w:rsid w:val="000B0112"/>
    <w:rsid w:val="000B03CC"/>
    <w:rsid w:val="000B53AE"/>
    <w:rsid w:val="000C0071"/>
    <w:rsid w:val="000C0224"/>
    <w:rsid w:val="000C11E2"/>
    <w:rsid w:val="000C141C"/>
    <w:rsid w:val="000C46CD"/>
    <w:rsid w:val="000D0C5F"/>
    <w:rsid w:val="000D2735"/>
    <w:rsid w:val="000E04E3"/>
    <w:rsid w:val="000E1BDA"/>
    <w:rsid w:val="000E311A"/>
    <w:rsid w:val="000E5FE7"/>
    <w:rsid w:val="000F0C22"/>
    <w:rsid w:val="000F5937"/>
    <w:rsid w:val="0010111F"/>
    <w:rsid w:val="0010375B"/>
    <w:rsid w:val="0011426C"/>
    <w:rsid w:val="00115058"/>
    <w:rsid w:val="001159B1"/>
    <w:rsid w:val="001228B6"/>
    <w:rsid w:val="00125DFA"/>
    <w:rsid w:val="00131538"/>
    <w:rsid w:val="00132EF4"/>
    <w:rsid w:val="00133040"/>
    <w:rsid w:val="001341FB"/>
    <w:rsid w:val="001350F5"/>
    <w:rsid w:val="00136B3B"/>
    <w:rsid w:val="00150A5C"/>
    <w:rsid w:val="00153E99"/>
    <w:rsid w:val="00155D7D"/>
    <w:rsid w:val="00161E5F"/>
    <w:rsid w:val="001636AA"/>
    <w:rsid w:val="0017251C"/>
    <w:rsid w:val="00173E86"/>
    <w:rsid w:val="001804B0"/>
    <w:rsid w:val="0018100C"/>
    <w:rsid w:val="00181CFD"/>
    <w:rsid w:val="00183352"/>
    <w:rsid w:val="0018356A"/>
    <w:rsid w:val="00185BC1"/>
    <w:rsid w:val="0019062D"/>
    <w:rsid w:val="00190EC4"/>
    <w:rsid w:val="00192E89"/>
    <w:rsid w:val="00193E81"/>
    <w:rsid w:val="0019679C"/>
    <w:rsid w:val="001A1488"/>
    <w:rsid w:val="001A1B88"/>
    <w:rsid w:val="001A2C1D"/>
    <w:rsid w:val="001A73A5"/>
    <w:rsid w:val="001A7792"/>
    <w:rsid w:val="001B09F4"/>
    <w:rsid w:val="001B0DE2"/>
    <w:rsid w:val="001B207D"/>
    <w:rsid w:val="001B2CEF"/>
    <w:rsid w:val="001C65A8"/>
    <w:rsid w:val="001D0665"/>
    <w:rsid w:val="001D4827"/>
    <w:rsid w:val="001E1679"/>
    <w:rsid w:val="001E65D0"/>
    <w:rsid w:val="001E73BB"/>
    <w:rsid w:val="001E7A6A"/>
    <w:rsid w:val="001E7D32"/>
    <w:rsid w:val="001F470D"/>
    <w:rsid w:val="00202122"/>
    <w:rsid w:val="002068DE"/>
    <w:rsid w:val="00211229"/>
    <w:rsid w:val="00214E45"/>
    <w:rsid w:val="0021540F"/>
    <w:rsid w:val="00215D14"/>
    <w:rsid w:val="0021626C"/>
    <w:rsid w:val="0022042E"/>
    <w:rsid w:val="00220476"/>
    <w:rsid w:val="00220559"/>
    <w:rsid w:val="00225C35"/>
    <w:rsid w:val="00227829"/>
    <w:rsid w:val="002331C7"/>
    <w:rsid w:val="002341EC"/>
    <w:rsid w:val="00234731"/>
    <w:rsid w:val="00241316"/>
    <w:rsid w:val="00244157"/>
    <w:rsid w:val="002446B5"/>
    <w:rsid w:val="00244B17"/>
    <w:rsid w:val="0025069E"/>
    <w:rsid w:val="0025270F"/>
    <w:rsid w:val="00253707"/>
    <w:rsid w:val="00256E48"/>
    <w:rsid w:val="0025730A"/>
    <w:rsid w:val="00257BAD"/>
    <w:rsid w:val="00260987"/>
    <w:rsid w:val="0026164E"/>
    <w:rsid w:val="00262270"/>
    <w:rsid w:val="00262BBD"/>
    <w:rsid w:val="00263717"/>
    <w:rsid w:val="00263798"/>
    <w:rsid w:val="00263AAB"/>
    <w:rsid w:val="00263FED"/>
    <w:rsid w:val="002647B0"/>
    <w:rsid w:val="00270DA2"/>
    <w:rsid w:val="002725B6"/>
    <w:rsid w:val="00273724"/>
    <w:rsid w:val="00276EAD"/>
    <w:rsid w:val="00281546"/>
    <w:rsid w:val="002817BF"/>
    <w:rsid w:val="00281FCA"/>
    <w:rsid w:val="0028626B"/>
    <w:rsid w:val="00290895"/>
    <w:rsid w:val="002909F1"/>
    <w:rsid w:val="00290D3A"/>
    <w:rsid w:val="00291C97"/>
    <w:rsid w:val="002948DF"/>
    <w:rsid w:val="002A0C54"/>
    <w:rsid w:val="002A29C4"/>
    <w:rsid w:val="002A6B05"/>
    <w:rsid w:val="002B0CB1"/>
    <w:rsid w:val="002B1FFA"/>
    <w:rsid w:val="002C1D39"/>
    <w:rsid w:val="002C41FC"/>
    <w:rsid w:val="002D2424"/>
    <w:rsid w:val="002E368A"/>
    <w:rsid w:val="002E448D"/>
    <w:rsid w:val="002E6F1D"/>
    <w:rsid w:val="002E7452"/>
    <w:rsid w:val="002E7A5D"/>
    <w:rsid w:val="002E7D12"/>
    <w:rsid w:val="002F09E7"/>
    <w:rsid w:val="002F2660"/>
    <w:rsid w:val="002F376B"/>
    <w:rsid w:val="002F7A9F"/>
    <w:rsid w:val="00301CA3"/>
    <w:rsid w:val="00301D60"/>
    <w:rsid w:val="00301D9A"/>
    <w:rsid w:val="0030201A"/>
    <w:rsid w:val="00306FFF"/>
    <w:rsid w:val="00311E17"/>
    <w:rsid w:val="00312168"/>
    <w:rsid w:val="00312E2F"/>
    <w:rsid w:val="0032034A"/>
    <w:rsid w:val="00320C43"/>
    <w:rsid w:val="00321314"/>
    <w:rsid w:val="0032275A"/>
    <w:rsid w:val="00326714"/>
    <w:rsid w:val="00330A38"/>
    <w:rsid w:val="00341FA9"/>
    <w:rsid w:val="00342D55"/>
    <w:rsid w:val="00343A74"/>
    <w:rsid w:val="003467B1"/>
    <w:rsid w:val="00347707"/>
    <w:rsid w:val="00353B61"/>
    <w:rsid w:val="0035560B"/>
    <w:rsid w:val="00357591"/>
    <w:rsid w:val="00360452"/>
    <w:rsid w:val="003641F3"/>
    <w:rsid w:val="00364A5B"/>
    <w:rsid w:val="00366F67"/>
    <w:rsid w:val="00366F93"/>
    <w:rsid w:val="003679D1"/>
    <w:rsid w:val="003733C3"/>
    <w:rsid w:val="00376307"/>
    <w:rsid w:val="00376C33"/>
    <w:rsid w:val="00377AA1"/>
    <w:rsid w:val="00381C40"/>
    <w:rsid w:val="00383E31"/>
    <w:rsid w:val="00384044"/>
    <w:rsid w:val="00384259"/>
    <w:rsid w:val="00384FA9"/>
    <w:rsid w:val="003861BA"/>
    <w:rsid w:val="003933A7"/>
    <w:rsid w:val="00393B3F"/>
    <w:rsid w:val="003949D6"/>
    <w:rsid w:val="003A328A"/>
    <w:rsid w:val="003A369F"/>
    <w:rsid w:val="003A4763"/>
    <w:rsid w:val="003B31BC"/>
    <w:rsid w:val="003B35BE"/>
    <w:rsid w:val="003B462A"/>
    <w:rsid w:val="003B6544"/>
    <w:rsid w:val="003C36AD"/>
    <w:rsid w:val="003C3C7E"/>
    <w:rsid w:val="003C5B69"/>
    <w:rsid w:val="003C5CDC"/>
    <w:rsid w:val="003C7DAA"/>
    <w:rsid w:val="003D0313"/>
    <w:rsid w:val="003D1110"/>
    <w:rsid w:val="003D1311"/>
    <w:rsid w:val="003D247A"/>
    <w:rsid w:val="003D4453"/>
    <w:rsid w:val="003D44DD"/>
    <w:rsid w:val="003F03A7"/>
    <w:rsid w:val="003F47CE"/>
    <w:rsid w:val="003F4F4D"/>
    <w:rsid w:val="003F535D"/>
    <w:rsid w:val="004008FB"/>
    <w:rsid w:val="00402341"/>
    <w:rsid w:val="00403F49"/>
    <w:rsid w:val="00410667"/>
    <w:rsid w:val="00412E8F"/>
    <w:rsid w:val="004137E6"/>
    <w:rsid w:val="0041395A"/>
    <w:rsid w:val="00414026"/>
    <w:rsid w:val="00416313"/>
    <w:rsid w:val="00416975"/>
    <w:rsid w:val="00421EB3"/>
    <w:rsid w:val="00422B5C"/>
    <w:rsid w:val="00425AB3"/>
    <w:rsid w:val="0042684D"/>
    <w:rsid w:val="00430CE6"/>
    <w:rsid w:val="004314EF"/>
    <w:rsid w:val="00431D06"/>
    <w:rsid w:val="00432123"/>
    <w:rsid w:val="00432D6E"/>
    <w:rsid w:val="00434199"/>
    <w:rsid w:val="00434826"/>
    <w:rsid w:val="00434B02"/>
    <w:rsid w:val="00434C01"/>
    <w:rsid w:val="00434CB2"/>
    <w:rsid w:val="004357E0"/>
    <w:rsid w:val="00442F13"/>
    <w:rsid w:val="00443F79"/>
    <w:rsid w:val="004445D3"/>
    <w:rsid w:val="0044468E"/>
    <w:rsid w:val="00447508"/>
    <w:rsid w:val="004479E2"/>
    <w:rsid w:val="004516AA"/>
    <w:rsid w:val="004517BB"/>
    <w:rsid w:val="00452844"/>
    <w:rsid w:val="00455C79"/>
    <w:rsid w:val="004601A6"/>
    <w:rsid w:val="00462637"/>
    <w:rsid w:val="00465F61"/>
    <w:rsid w:val="00467143"/>
    <w:rsid w:val="004827D4"/>
    <w:rsid w:val="00483F61"/>
    <w:rsid w:val="004869AF"/>
    <w:rsid w:val="00487289"/>
    <w:rsid w:val="00496610"/>
    <w:rsid w:val="004A2905"/>
    <w:rsid w:val="004A3B1D"/>
    <w:rsid w:val="004A4AE6"/>
    <w:rsid w:val="004A58B3"/>
    <w:rsid w:val="004B20DA"/>
    <w:rsid w:val="004B2378"/>
    <w:rsid w:val="004B307B"/>
    <w:rsid w:val="004B4490"/>
    <w:rsid w:val="004B566A"/>
    <w:rsid w:val="004B7AB7"/>
    <w:rsid w:val="004C20B0"/>
    <w:rsid w:val="004C35C1"/>
    <w:rsid w:val="004C62AD"/>
    <w:rsid w:val="004C6F46"/>
    <w:rsid w:val="004D438F"/>
    <w:rsid w:val="004E58AC"/>
    <w:rsid w:val="004E5BD5"/>
    <w:rsid w:val="004E5D2C"/>
    <w:rsid w:val="004E6DBE"/>
    <w:rsid w:val="004E7DFB"/>
    <w:rsid w:val="004E7EB0"/>
    <w:rsid w:val="004F030B"/>
    <w:rsid w:val="004F0BEA"/>
    <w:rsid w:val="004F131E"/>
    <w:rsid w:val="004F143F"/>
    <w:rsid w:val="004F17F4"/>
    <w:rsid w:val="004F2259"/>
    <w:rsid w:val="004F311F"/>
    <w:rsid w:val="004F4C0B"/>
    <w:rsid w:val="005070FE"/>
    <w:rsid w:val="00507747"/>
    <w:rsid w:val="00511C7A"/>
    <w:rsid w:val="00511D76"/>
    <w:rsid w:val="00511EC0"/>
    <w:rsid w:val="005129C0"/>
    <w:rsid w:val="00515932"/>
    <w:rsid w:val="00517973"/>
    <w:rsid w:val="00520164"/>
    <w:rsid w:val="00520267"/>
    <w:rsid w:val="00520BE5"/>
    <w:rsid w:val="005220CC"/>
    <w:rsid w:val="00523CDD"/>
    <w:rsid w:val="00526086"/>
    <w:rsid w:val="00527158"/>
    <w:rsid w:val="00527EEE"/>
    <w:rsid w:val="00540014"/>
    <w:rsid w:val="00541805"/>
    <w:rsid w:val="0054306A"/>
    <w:rsid w:val="00545C64"/>
    <w:rsid w:val="00547477"/>
    <w:rsid w:val="005601FC"/>
    <w:rsid w:val="00560461"/>
    <w:rsid w:val="005608DB"/>
    <w:rsid w:val="0056137C"/>
    <w:rsid w:val="00561BDB"/>
    <w:rsid w:val="00563D61"/>
    <w:rsid w:val="00563E81"/>
    <w:rsid w:val="00570B5D"/>
    <w:rsid w:val="00570BB1"/>
    <w:rsid w:val="00570F0C"/>
    <w:rsid w:val="00572F13"/>
    <w:rsid w:val="00575FB7"/>
    <w:rsid w:val="00576E27"/>
    <w:rsid w:val="00581901"/>
    <w:rsid w:val="00581983"/>
    <w:rsid w:val="00581CD3"/>
    <w:rsid w:val="00582AB2"/>
    <w:rsid w:val="00585967"/>
    <w:rsid w:val="00592518"/>
    <w:rsid w:val="005932F3"/>
    <w:rsid w:val="00595A0D"/>
    <w:rsid w:val="005970D1"/>
    <w:rsid w:val="005A660F"/>
    <w:rsid w:val="005A7C91"/>
    <w:rsid w:val="005B16DA"/>
    <w:rsid w:val="005B4151"/>
    <w:rsid w:val="005B6251"/>
    <w:rsid w:val="005B6C16"/>
    <w:rsid w:val="005C1CA9"/>
    <w:rsid w:val="005C4EED"/>
    <w:rsid w:val="005C77A2"/>
    <w:rsid w:val="005D1AAE"/>
    <w:rsid w:val="005D37E3"/>
    <w:rsid w:val="005D4484"/>
    <w:rsid w:val="005D6D8E"/>
    <w:rsid w:val="005D7B8B"/>
    <w:rsid w:val="005E1136"/>
    <w:rsid w:val="005E2A91"/>
    <w:rsid w:val="005E2ECC"/>
    <w:rsid w:val="005E3F06"/>
    <w:rsid w:val="005F3E62"/>
    <w:rsid w:val="005F6777"/>
    <w:rsid w:val="005F7887"/>
    <w:rsid w:val="005F7E74"/>
    <w:rsid w:val="006011FF"/>
    <w:rsid w:val="00604316"/>
    <w:rsid w:val="006047CE"/>
    <w:rsid w:val="00604910"/>
    <w:rsid w:val="00606175"/>
    <w:rsid w:val="00606C42"/>
    <w:rsid w:val="00614268"/>
    <w:rsid w:val="00614C2E"/>
    <w:rsid w:val="00617628"/>
    <w:rsid w:val="006201D4"/>
    <w:rsid w:val="00621045"/>
    <w:rsid w:val="006212E3"/>
    <w:rsid w:val="00622C97"/>
    <w:rsid w:val="006278A5"/>
    <w:rsid w:val="0062792D"/>
    <w:rsid w:val="006319DA"/>
    <w:rsid w:val="0063424E"/>
    <w:rsid w:val="00640D93"/>
    <w:rsid w:val="00644F9C"/>
    <w:rsid w:val="0064506A"/>
    <w:rsid w:val="00650E9A"/>
    <w:rsid w:val="0065353F"/>
    <w:rsid w:val="00657A85"/>
    <w:rsid w:val="00660631"/>
    <w:rsid w:val="00661AB4"/>
    <w:rsid w:val="00662F47"/>
    <w:rsid w:val="006637C1"/>
    <w:rsid w:val="00665574"/>
    <w:rsid w:val="00671CB9"/>
    <w:rsid w:val="006751FE"/>
    <w:rsid w:val="00676548"/>
    <w:rsid w:val="006832AD"/>
    <w:rsid w:val="00686C7D"/>
    <w:rsid w:val="00687135"/>
    <w:rsid w:val="0069010E"/>
    <w:rsid w:val="00691092"/>
    <w:rsid w:val="006913BE"/>
    <w:rsid w:val="00691887"/>
    <w:rsid w:val="00694E18"/>
    <w:rsid w:val="006957AC"/>
    <w:rsid w:val="006969EF"/>
    <w:rsid w:val="006973F8"/>
    <w:rsid w:val="006A0085"/>
    <w:rsid w:val="006A49D7"/>
    <w:rsid w:val="006A539A"/>
    <w:rsid w:val="006B0591"/>
    <w:rsid w:val="006C5A12"/>
    <w:rsid w:val="006C7533"/>
    <w:rsid w:val="006D0802"/>
    <w:rsid w:val="006D3BA5"/>
    <w:rsid w:val="006D3C18"/>
    <w:rsid w:val="006D4FE6"/>
    <w:rsid w:val="006D67D2"/>
    <w:rsid w:val="006E01B4"/>
    <w:rsid w:val="006E0BEB"/>
    <w:rsid w:val="006E227E"/>
    <w:rsid w:val="006E31BD"/>
    <w:rsid w:val="006E7E2B"/>
    <w:rsid w:val="006F0A2A"/>
    <w:rsid w:val="006F238E"/>
    <w:rsid w:val="00711BA1"/>
    <w:rsid w:val="00712C66"/>
    <w:rsid w:val="00723207"/>
    <w:rsid w:val="0072382A"/>
    <w:rsid w:val="0072413E"/>
    <w:rsid w:val="00725060"/>
    <w:rsid w:val="00727D18"/>
    <w:rsid w:val="00730B82"/>
    <w:rsid w:val="00742775"/>
    <w:rsid w:val="007479F3"/>
    <w:rsid w:val="00751807"/>
    <w:rsid w:val="00754525"/>
    <w:rsid w:val="007546A0"/>
    <w:rsid w:val="0075516F"/>
    <w:rsid w:val="00756429"/>
    <w:rsid w:val="00757C4B"/>
    <w:rsid w:val="00762F71"/>
    <w:rsid w:val="00763489"/>
    <w:rsid w:val="0076482A"/>
    <w:rsid w:val="0076499D"/>
    <w:rsid w:val="00766381"/>
    <w:rsid w:val="00766639"/>
    <w:rsid w:val="007703F8"/>
    <w:rsid w:val="00770A20"/>
    <w:rsid w:val="00770A22"/>
    <w:rsid w:val="00772127"/>
    <w:rsid w:val="007721E3"/>
    <w:rsid w:val="00773A4F"/>
    <w:rsid w:val="00774389"/>
    <w:rsid w:val="00781375"/>
    <w:rsid w:val="007829CF"/>
    <w:rsid w:val="00785538"/>
    <w:rsid w:val="00786BC6"/>
    <w:rsid w:val="00791885"/>
    <w:rsid w:val="00791DB2"/>
    <w:rsid w:val="0079575C"/>
    <w:rsid w:val="00796355"/>
    <w:rsid w:val="00796BDF"/>
    <w:rsid w:val="00796F96"/>
    <w:rsid w:val="007A2057"/>
    <w:rsid w:val="007A35D1"/>
    <w:rsid w:val="007A3A01"/>
    <w:rsid w:val="007A544C"/>
    <w:rsid w:val="007A67EC"/>
    <w:rsid w:val="007A7977"/>
    <w:rsid w:val="007B45E6"/>
    <w:rsid w:val="007B4B33"/>
    <w:rsid w:val="007B4E2B"/>
    <w:rsid w:val="007B5331"/>
    <w:rsid w:val="007B6AF4"/>
    <w:rsid w:val="007C0AD6"/>
    <w:rsid w:val="007C20D9"/>
    <w:rsid w:val="007C4F99"/>
    <w:rsid w:val="007C6F0D"/>
    <w:rsid w:val="007D0DFA"/>
    <w:rsid w:val="007D117B"/>
    <w:rsid w:val="007D6385"/>
    <w:rsid w:val="007D7770"/>
    <w:rsid w:val="007D77FE"/>
    <w:rsid w:val="007E1B1C"/>
    <w:rsid w:val="007E2BF3"/>
    <w:rsid w:val="007E319F"/>
    <w:rsid w:val="007F1350"/>
    <w:rsid w:val="007F535A"/>
    <w:rsid w:val="00804E19"/>
    <w:rsid w:val="0080781B"/>
    <w:rsid w:val="00807E61"/>
    <w:rsid w:val="00810A82"/>
    <w:rsid w:val="00811AF9"/>
    <w:rsid w:val="00811D9F"/>
    <w:rsid w:val="008133C9"/>
    <w:rsid w:val="00824E2E"/>
    <w:rsid w:val="008265B7"/>
    <w:rsid w:val="008265E4"/>
    <w:rsid w:val="00827575"/>
    <w:rsid w:val="00841104"/>
    <w:rsid w:val="00841BAF"/>
    <w:rsid w:val="008459C2"/>
    <w:rsid w:val="0085002F"/>
    <w:rsid w:val="0085054C"/>
    <w:rsid w:val="00853ADE"/>
    <w:rsid w:val="00853EBB"/>
    <w:rsid w:val="00854814"/>
    <w:rsid w:val="0085552C"/>
    <w:rsid w:val="00862EA8"/>
    <w:rsid w:val="008648EF"/>
    <w:rsid w:val="00866F83"/>
    <w:rsid w:val="0086792F"/>
    <w:rsid w:val="00870C36"/>
    <w:rsid w:val="00871988"/>
    <w:rsid w:val="008748C0"/>
    <w:rsid w:val="00877F54"/>
    <w:rsid w:val="00882951"/>
    <w:rsid w:val="00883740"/>
    <w:rsid w:val="00883F66"/>
    <w:rsid w:val="00892EAF"/>
    <w:rsid w:val="00895949"/>
    <w:rsid w:val="008A3B6C"/>
    <w:rsid w:val="008A4107"/>
    <w:rsid w:val="008A5732"/>
    <w:rsid w:val="008A6210"/>
    <w:rsid w:val="008A6BBA"/>
    <w:rsid w:val="008B324A"/>
    <w:rsid w:val="008B3340"/>
    <w:rsid w:val="008B4A1A"/>
    <w:rsid w:val="008B557F"/>
    <w:rsid w:val="008C0386"/>
    <w:rsid w:val="008C190F"/>
    <w:rsid w:val="008C6AD9"/>
    <w:rsid w:val="008C6F94"/>
    <w:rsid w:val="008C7140"/>
    <w:rsid w:val="008D3C4B"/>
    <w:rsid w:val="008E1A6D"/>
    <w:rsid w:val="008E4EE1"/>
    <w:rsid w:val="008E6125"/>
    <w:rsid w:val="008F5B89"/>
    <w:rsid w:val="008F7A9E"/>
    <w:rsid w:val="00901617"/>
    <w:rsid w:val="00902A5D"/>
    <w:rsid w:val="00903B9A"/>
    <w:rsid w:val="00906104"/>
    <w:rsid w:val="0090702F"/>
    <w:rsid w:val="0090707E"/>
    <w:rsid w:val="0091196E"/>
    <w:rsid w:val="00911BC1"/>
    <w:rsid w:val="00913BED"/>
    <w:rsid w:val="00916BC0"/>
    <w:rsid w:val="00916DC2"/>
    <w:rsid w:val="00916EB5"/>
    <w:rsid w:val="0091735B"/>
    <w:rsid w:val="009213A6"/>
    <w:rsid w:val="009231C0"/>
    <w:rsid w:val="00925F75"/>
    <w:rsid w:val="00927276"/>
    <w:rsid w:val="00930061"/>
    <w:rsid w:val="00930163"/>
    <w:rsid w:val="00931B68"/>
    <w:rsid w:val="009329E6"/>
    <w:rsid w:val="00933B8E"/>
    <w:rsid w:val="00935071"/>
    <w:rsid w:val="00937334"/>
    <w:rsid w:val="0093787D"/>
    <w:rsid w:val="0094067F"/>
    <w:rsid w:val="00950F28"/>
    <w:rsid w:val="00951A5A"/>
    <w:rsid w:val="009520CA"/>
    <w:rsid w:val="00953492"/>
    <w:rsid w:val="00954B77"/>
    <w:rsid w:val="00962207"/>
    <w:rsid w:val="00963D39"/>
    <w:rsid w:val="00971642"/>
    <w:rsid w:val="00972673"/>
    <w:rsid w:val="009731D8"/>
    <w:rsid w:val="0097374C"/>
    <w:rsid w:val="00974890"/>
    <w:rsid w:val="0097643D"/>
    <w:rsid w:val="009801A0"/>
    <w:rsid w:val="00981E12"/>
    <w:rsid w:val="00982AF6"/>
    <w:rsid w:val="00983F3E"/>
    <w:rsid w:val="00984250"/>
    <w:rsid w:val="00992E13"/>
    <w:rsid w:val="00993DBA"/>
    <w:rsid w:val="0099416A"/>
    <w:rsid w:val="009952C8"/>
    <w:rsid w:val="00995D1B"/>
    <w:rsid w:val="009A6345"/>
    <w:rsid w:val="009A73F9"/>
    <w:rsid w:val="009A78B3"/>
    <w:rsid w:val="009B06EF"/>
    <w:rsid w:val="009B0AB2"/>
    <w:rsid w:val="009B10C5"/>
    <w:rsid w:val="009B10FF"/>
    <w:rsid w:val="009B173E"/>
    <w:rsid w:val="009B633C"/>
    <w:rsid w:val="009C2984"/>
    <w:rsid w:val="009C44BF"/>
    <w:rsid w:val="009C4764"/>
    <w:rsid w:val="009C751E"/>
    <w:rsid w:val="009D07EC"/>
    <w:rsid w:val="009D4551"/>
    <w:rsid w:val="009E2DE8"/>
    <w:rsid w:val="009E3806"/>
    <w:rsid w:val="009E4350"/>
    <w:rsid w:val="009E6D17"/>
    <w:rsid w:val="009E7E2C"/>
    <w:rsid w:val="009F10FF"/>
    <w:rsid w:val="009F23B2"/>
    <w:rsid w:val="009F27EC"/>
    <w:rsid w:val="009F2CA8"/>
    <w:rsid w:val="009F4AB4"/>
    <w:rsid w:val="009F4DA9"/>
    <w:rsid w:val="009F50DC"/>
    <w:rsid w:val="009F6859"/>
    <w:rsid w:val="00A02F4F"/>
    <w:rsid w:val="00A07E76"/>
    <w:rsid w:val="00A11964"/>
    <w:rsid w:val="00A13326"/>
    <w:rsid w:val="00A13FBE"/>
    <w:rsid w:val="00A16344"/>
    <w:rsid w:val="00A1762B"/>
    <w:rsid w:val="00A178EF"/>
    <w:rsid w:val="00A213BB"/>
    <w:rsid w:val="00A23A56"/>
    <w:rsid w:val="00A24078"/>
    <w:rsid w:val="00A27181"/>
    <w:rsid w:val="00A318D7"/>
    <w:rsid w:val="00A4458C"/>
    <w:rsid w:val="00A4472D"/>
    <w:rsid w:val="00A4739A"/>
    <w:rsid w:val="00A5094A"/>
    <w:rsid w:val="00A510E5"/>
    <w:rsid w:val="00A52291"/>
    <w:rsid w:val="00A549EE"/>
    <w:rsid w:val="00A55BDC"/>
    <w:rsid w:val="00A55E88"/>
    <w:rsid w:val="00A55FBE"/>
    <w:rsid w:val="00A563DE"/>
    <w:rsid w:val="00A64AC0"/>
    <w:rsid w:val="00A65B6B"/>
    <w:rsid w:val="00A71A1F"/>
    <w:rsid w:val="00A71DA7"/>
    <w:rsid w:val="00A73D9A"/>
    <w:rsid w:val="00A74C0F"/>
    <w:rsid w:val="00A755C3"/>
    <w:rsid w:val="00A75C78"/>
    <w:rsid w:val="00A77141"/>
    <w:rsid w:val="00A828A8"/>
    <w:rsid w:val="00A85691"/>
    <w:rsid w:val="00A94A9F"/>
    <w:rsid w:val="00A95415"/>
    <w:rsid w:val="00A97126"/>
    <w:rsid w:val="00A97925"/>
    <w:rsid w:val="00AA0BA6"/>
    <w:rsid w:val="00AA1245"/>
    <w:rsid w:val="00AA2075"/>
    <w:rsid w:val="00AA52A9"/>
    <w:rsid w:val="00AA681A"/>
    <w:rsid w:val="00AA7F7F"/>
    <w:rsid w:val="00AB3ADE"/>
    <w:rsid w:val="00AB5C39"/>
    <w:rsid w:val="00AB5D2B"/>
    <w:rsid w:val="00AB5DA7"/>
    <w:rsid w:val="00AB6421"/>
    <w:rsid w:val="00AB6AD6"/>
    <w:rsid w:val="00AB76A9"/>
    <w:rsid w:val="00AC022B"/>
    <w:rsid w:val="00AC2632"/>
    <w:rsid w:val="00AC32E8"/>
    <w:rsid w:val="00AC35F9"/>
    <w:rsid w:val="00AC6345"/>
    <w:rsid w:val="00AC7657"/>
    <w:rsid w:val="00AC7C15"/>
    <w:rsid w:val="00AD23C1"/>
    <w:rsid w:val="00AD2A46"/>
    <w:rsid w:val="00AD3089"/>
    <w:rsid w:val="00AD56A5"/>
    <w:rsid w:val="00AD69AA"/>
    <w:rsid w:val="00AE61AE"/>
    <w:rsid w:val="00AF06AE"/>
    <w:rsid w:val="00AF4796"/>
    <w:rsid w:val="00AF7F7F"/>
    <w:rsid w:val="00B022C0"/>
    <w:rsid w:val="00B028A6"/>
    <w:rsid w:val="00B14907"/>
    <w:rsid w:val="00B16164"/>
    <w:rsid w:val="00B165ED"/>
    <w:rsid w:val="00B166B9"/>
    <w:rsid w:val="00B221D5"/>
    <w:rsid w:val="00B236C1"/>
    <w:rsid w:val="00B24011"/>
    <w:rsid w:val="00B2701D"/>
    <w:rsid w:val="00B31FB6"/>
    <w:rsid w:val="00B345A0"/>
    <w:rsid w:val="00B400C9"/>
    <w:rsid w:val="00B465D1"/>
    <w:rsid w:val="00B4788F"/>
    <w:rsid w:val="00B514F1"/>
    <w:rsid w:val="00B51DFE"/>
    <w:rsid w:val="00B527C7"/>
    <w:rsid w:val="00B5304E"/>
    <w:rsid w:val="00B55917"/>
    <w:rsid w:val="00B605F1"/>
    <w:rsid w:val="00B65030"/>
    <w:rsid w:val="00B65E36"/>
    <w:rsid w:val="00B65ED4"/>
    <w:rsid w:val="00B66C7A"/>
    <w:rsid w:val="00B72ED7"/>
    <w:rsid w:val="00B73B09"/>
    <w:rsid w:val="00B7446A"/>
    <w:rsid w:val="00B7564B"/>
    <w:rsid w:val="00B7658A"/>
    <w:rsid w:val="00B81B20"/>
    <w:rsid w:val="00B83948"/>
    <w:rsid w:val="00B86545"/>
    <w:rsid w:val="00B86A19"/>
    <w:rsid w:val="00B873AF"/>
    <w:rsid w:val="00B93A47"/>
    <w:rsid w:val="00B94CF7"/>
    <w:rsid w:val="00B9663D"/>
    <w:rsid w:val="00B966B5"/>
    <w:rsid w:val="00B96F7C"/>
    <w:rsid w:val="00BA2F3C"/>
    <w:rsid w:val="00BB090E"/>
    <w:rsid w:val="00BB55BB"/>
    <w:rsid w:val="00BB7082"/>
    <w:rsid w:val="00BC0F73"/>
    <w:rsid w:val="00BC2F3A"/>
    <w:rsid w:val="00BC5EE0"/>
    <w:rsid w:val="00BD09A4"/>
    <w:rsid w:val="00BD4CFC"/>
    <w:rsid w:val="00BD4F38"/>
    <w:rsid w:val="00BE1D63"/>
    <w:rsid w:val="00BE5F9B"/>
    <w:rsid w:val="00BF5E3E"/>
    <w:rsid w:val="00C01B27"/>
    <w:rsid w:val="00C02327"/>
    <w:rsid w:val="00C03F47"/>
    <w:rsid w:val="00C0735E"/>
    <w:rsid w:val="00C1244C"/>
    <w:rsid w:val="00C129F3"/>
    <w:rsid w:val="00C149C5"/>
    <w:rsid w:val="00C14ADD"/>
    <w:rsid w:val="00C15B73"/>
    <w:rsid w:val="00C16311"/>
    <w:rsid w:val="00C21A95"/>
    <w:rsid w:val="00C21B9B"/>
    <w:rsid w:val="00C22627"/>
    <w:rsid w:val="00C246F3"/>
    <w:rsid w:val="00C27A48"/>
    <w:rsid w:val="00C32160"/>
    <w:rsid w:val="00C34AC7"/>
    <w:rsid w:val="00C423FF"/>
    <w:rsid w:val="00C42E9E"/>
    <w:rsid w:val="00C43AD7"/>
    <w:rsid w:val="00C442E0"/>
    <w:rsid w:val="00C44DF0"/>
    <w:rsid w:val="00C510B3"/>
    <w:rsid w:val="00C605AA"/>
    <w:rsid w:val="00C64EB7"/>
    <w:rsid w:val="00C65D80"/>
    <w:rsid w:val="00C7017F"/>
    <w:rsid w:val="00C72374"/>
    <w:rsid w:val="00C76B1E"/>
    <w:rsid w:val="00C8173D"/>
    <w:rsid w:val="00C83BA7"/>
    <w:rsid w:val="00C8580D"/>
    <w:rsid w:val="00C86176"/>
    <w:rsid w:val="00C908E4"/>
    <w:rsid w:val="00C91211"/>
    <w:rsid w:val="00C958D5"/>
    <w:rsid w:val="00C96175"/>
    <w:rsid w:val="00CA29EC"/>
    <w:rsid w:val="00CA2E42"/>
    <w:rsid w:val="00CA5732"/>
    <w:rsid w:val="00CA7C6A"/>
    <w:rsid w:val="00CB0114"/>
    <w:rsid w:val="00CB07FC"/>
    <w:rsid w:val="00CB0CE2"/>
    <w:rsid w:val="00CB2601"/>
    <w:rsid w:val="00CB264A"/>
    <w:rsid w:val="00CB3740"/>
    <w:rsid w:val="00CB388A"/>
    <w:rsid w:val="00CB3D92"/>
    <w:rsid w:val="00CB3F6C"/>
    <w:rsid w:val="00CB4C20"/>
    <w:rsid w:val="00CC0AA4"/>
    <w:rsid w:val="00CC448D"/>
    <w:rsid w:val="00CC4507"/>
    <w:rsid w:val="00CC51F0"/>
    <w:rsid w:val="00CC7648"/>
    <w:rsid w:val="00CD0C46"/>
    <w:rsid w:val="00CD1868"/>
    <w:rsid w:val="00CD31DC"/>
    <w:rsid w:val="00CD3D3E"/>
    <w:rsid w:val="00CD4CD5"/>
    <w:rsid w:val="00CD53B6"/>
    <w:rsid w:val="00CE0210"/>
    <w:rsid w:val="00CE07AF"/>
    <w:rsid w:val="00CE33A5"/>
    <w:rsid w:val="00CE7041"/>
    <w:rsid w:val="00CF0941"/>
    <w:rsid w:val="00CF1635"/>
    <w:rsid w:val="00CF4581"/>
    <w:rsid w:val="00CF4738"/>
    <w:rsid w:val="00CF6B8D"/>
    <w:rsid w:val="00CF6F80"/>
    <w:rsid w:val="00D01FA9"/>
    <w:rsid w:val="00D0675B"/>
    <w:rsid w:val="00D11355"/>
    <w:rsid w:val="00D11923"/>
    <w:rsid w:val="00D14333"/>
    <w:rsid w:val="00D143EF"/>
    <w:rsid w:val="00D14CD2"/>
    <w:rsid w:val="00D161AA"/>
    <w:rsid w:val="00D21252"/>
    <w:rsid w:val="00D21702"/>
    <w:rsid w:val="00D21BFC"/>
    <w:rsid w:val="00D22057"/>
    <w:rsid w:val="00D22445"/>
    <w:rsid w:val="00D30D37"/>
    <w:rsid w:val="00D337BC"/>
    <w:rsid w:val="00D367E2"/>
    <w:rsid w:val="00D375BC"/>
    <w:rsid w:val="00D430C8"/>
    <w:rsid w:val="00D43381"/>
    <w:rsid w:val="00D43EDD"/>
    <w:rsid w:val="00D51831"/>
    <w:rsid w:val="00D57AC1"/>
    <w:rsid w:val="00D601AA"/>
    <w:rsid w:val="00D60F05"/>
    <w:rsid w:val="00D64016"/>
    <w:rsid w:val="00D64090"/>
    <w:rsid w:val="00D73066"/>
    <w:rsid w:val="00D74E6C"/>
    <w:rsid w:val="00D750B7"/>
    <w:rsid w:val="00D76FF8"/>
    <w:rsid w:val="00D830E6"/>
    <w:rsid w:val="00D8444E"/>
    <w:rsid w:val="00D86D06"/>
    <w:rsid w:val="00D93A4E"/>
    <w:rsid w:val="00D944E6"/>
    <w:rsid w:val="00D96639"/>
    <w:rsid w:val="00DA3DBD"/>
    <w:rsid w:val="00DA66BD"/>
    <w:rsid w:val="00DA7ACC"/>
    <w:rsid w:val="00DB43F9"/>
    <w:rsid w:val="00DB4ACD"/>
    <w:rsid w:val="00DB76F4"/>
    <w:rsid w:val="00DC389E"/>
    <w:rsid w:val="00DC4109"/>
    <w:rsid w:val="00DC68AC"/>
    <w:rsid w:val="00DC70CF"/>
    <w:rsid w:val="00DD1E1B"/>
    <w:rsid w:val="00DD2001"/>
    <w:rsid w:val="00DD29C3"/>
    <w:rsid w:val="00DD562B"/>
    <w:rsid w:val="00DD5B0D"/>
    <w:rsid w:val="00DE0CE3"/>
    <w:rsid w:val="00DE2D2C"/>
    <w:rsid w:val="00DE3121"/>
    <w:rsid w:val="00DE76D4"/>
    <w:rsid w:val="00DF0522"/>
    <w:rsid w:val="00DF45E9"/>
    <w:rsid w:val="00DF5BEB"/>
    <w:rsid w:val="00DF7716"/>
    <w:rsid w:val="00E00D9C"/>
    <w:rsid w:val="00E03D6B"/>
    <w:rsid w:val="00E045D7"/>
    <w:rsid w:val="00E1121D"/>
    <w:rsid w:val="00E121BA"/>
    <w:rsid w:val="00E1456D"/>
    <w:rsid w:val="00E149EE"/>
    <w:rsid w:val="00E179DC"/>
    <w:rsid w:val="00E21171"/>
    <w:rsid w:val="00E239F4"/>
    <w:rsid w:val="00E24B67"/>
    <w:rsid w:val="00E2727A"/>
    <w:rsid w:val="00E316D8"/>
    <w:rsid w:val="00E32939"/>
    <w:rsid w:val="00E33E3B"/>
    <w:rsid w:val="00E356E0"/>
    <w:rsid w:val="00E35C0B"/>
    <w:rsid w:val="00E367A7"/>
    <w:rsid w:val="00E41C12"/>
    <w:rsid w:val="00E44955"/>
    <w:rsid w:val="00E542D5"/>
    <w:rsid w:val="00E5444B"/>
    <w:rsid w:val="00E56EE7"/>
    <w:rsid w:val="00E601A5"/>
    <w:rsid w:val="00E61A48"/>
    <w:rsid w:val="00E62BA4"/>
    <w:rsid w:val="00E64593"/>
    <w:rsid w:val="00E64A61"/>
    <w:rsid w:val="00E64F2A"/>
    <w:rsid w:val="00E65221"/>
    <w:rsid w:val="00E654CF"/>
    <w:rsid w:val="00E6724B"/>
    <w:rsid w:val="00E760DA"/>
    <w:rsid w:val="00E8299A"/>
    <w:rsid w:val="00E85CC3"/>
    <w:rsid w:val="00E85D4C"/>
    <w:rsid w:val="00E86A85"/>
    <w:rsid w:val="00E917CA"/>
    <w:rsid w:val="00E92248"/>
    <w:rsid w:val="00E96A3E"/>
    <w:rsid w:val="00E972F6"/>
    <w:rsid w:val="00EB025F"/>
    <w:rsid w:val="00EB0865"/>
    <w:rsid w:val="00EB1502"/>
    <w:rsid w:val="00EB40D9"/>
    <w:rsid w:val="00EB612F"/>
    <w:rsid w:val="00EC132E"/>
    <w:rsid w:val="00EC46F7"/>
    <w:rsid w:val="00EC47E1"/>
    <w:rsid w:val="00ED31E6"/>
    <w:rsid w:val="00ED5D1A"/>
    <w:rsid w:val="00EE4536"/>
    <w:rsid w:val="00EE5988"/>
    <w:rsid w:val="00EE6BFD"/>
    <w:rsid w:val="00EF09CA"/>
    <w:rsid w:val="00EF511A"/>
    <w:rsid w:val="00EF7F82"/>
    <w:rsid w:val="00F01893"/>
    <w:rsid w:val="00F13449"/>
    <w:rsid w:val="00F16A0D"/>
    <w:rsid w:val="00F25730"/>
    <w:rsid w:val="00F4346A"/>
    <w:rsid w:val="00F460DD"/>
    <w:rsid w:val="00F47E95"/>
    <w:rsid w:val="00F53C80"/>
    <w:rsid w:val="00F572FE"/>
    <w:rsid w:val="00F631F9"/>
    <w:rsid w:val="00F63861"/>
    <w:rsid w:val="00F6613E"/>
    <w:rsid w:val="00F67072"/>
    <w:rsid w:val="00F67CBF"/>
    <w:rsid w:val="00F703C2"/>
    <w:rsid w:val="00F72345"/>
    <w:rsid w:val="00F72D58"/>
    <w:rsid w:val="00F73118"/>
    <w:rsid w:val="00F74A84"/>
    <w:rsid w:val="00F75DE9"/>
    <w:rsid w:val="00F819B8"/>
    <w:rsid w:val="00F81C9B"/>
    <w:rsid w:val="00F85C0C"/>
    <w:rsid w:val="00F86090"/>
    <w:rsid w:val="00F86DB1"/>
    <w:rsid w:val="00F87FC1"/>
    <w:rsid w:val="00F914EE"/>
    <w:rsid w:val="00F9233E"/>
    <w:rsid w:val="00F92BFD"/>
    <w:rsid w:val="00F92E48"/>
    <w:rsid w:val="00FA1362"/>
    <w:rsid w:val="00FA316C"/>
    <w:rsid w:val="00FA403B"/>
    <w:rsid w:val="00FA5695"/>
    <w:rsid w:val="00FB50E7"/>
    <w:rsid w:val="00FB6647"/>
    <w:rsid w:val="00FB79F6"/>
    <w:rsid w:val="00FC4D38"/>
    <w:rsid w:val="00FD1340"/>
    <w:rsid w:val="00FD2EE4"/>
    <w:rsid w:val="00FD3C8E"/>
    <w:rsid w:val="00FD48B5"/>
    <w:rsid w:val="00FD4BD2"/>
    <w:rsid w:val="00FE1C6B"/>
    <w:rsid w:val="00FE65E1"/>
    <w:rsid w:val="00FF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0CF4D0"/>
  <w15:docId w15:val="{146C5FAD-2AAD-4D51-ABA5-B97C1586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1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C41FC"/>
    <w:pPr>
      <w:ind w:left="720"/>
      <w:contextualSpacing/>
    </w:pPr>
  </w:style>
  <w:style w:type="table" w:styleId="Grilledutableau">
    <w:name w:val="Table Grid"/>
    <w:basedOn w:val="TableauNormal"/>
    <w:uiPriority w:val="59"/>
    <w:rsid w:val="00434C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7B4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B4B33"/>
  </w:style>
  <w:style w:type="paragraph" w:styleId="Pieddepage">
    <w:name w:val="footer"/>
    <w:basedOn w:val="Normal"/>
    <w:link w:val="PieddepageCar"/>
    <w:uiPriority w:val="99"/>
    <w:semiHidden/>
    <w:unhideWhenUsed/>
    <w:rsid w:val="007B4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B4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019E7-3990-44D6-840B-3D32A9D7E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2470</Words>
  <Characters>13588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DFL</dc:creator>
  <cp:lastModifiedBy>Edmond</cp:lastModifiedBy>
  <cp:revision>2</cp:revision>
  <cp:lastPrinted>2022-11-15T09:40:00Z</cp:lastPrinted>
  <dcterms:created xsi:type="dcterms:W3CDTF">2023-09-11T08:05:00Z</dcterms:created>
  <dcterms:modified xsi:type="dcterms:W3CDTF">2023-09-11T08:05:00Z</dcterms:modified>
</cp:coreProperties>
</file>