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Diagrama de Entidade Relacionamento</w:t>
      </w:r>
    </w:p>
    <w:tbl>
      <w:tblPr>
        <w:tblInd w:w="55" w:type="dxa"/>
      </w:tblPr>
      <w:tblGrid>
        <w:gridCol w:w="4819"/>
        <w:gridCol w:w="4819"/>
      </w:tblGrid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Legenda</w:t>
            </w: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Entidade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Foto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 Multivalorado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Países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População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Capital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Participações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Jogadores/Técnicos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Participações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Equipes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Cores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membros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Jogos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Jogos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Gols (Equipe e 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Amarelos (Jogador)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Cartões Vermelhos (Jogador)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Estádio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Localização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Área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Fuso_horário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Torcida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Número_Integrantes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Equipes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Gols (Equipe e jogador)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3DEB3D" w:val="clear"/>
              </w:rPr>
              <w:t xml:space="preserve">Fotos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Bolão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Jogo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Palpite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Nacionalidade_participante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3630"/>
        <w:gridCol w:w="6015"/>
      </w:tblGrid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CCFFFF" w:val="clear"/>
              </w:rPr>
              <w:t xml:space="preserve">Participante</w:t>
            </w: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Senha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363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E6FF00" w:val="clear"/>
              </w:rPr>
              <w:t xml:space="preserve">Foto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