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9E2D37">
      <w:pPr>
        <w:spacing w:line="360" w:lineRule="auto"/>
        <w:ind w:left="-284" w:right="-336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42D231" w14:textId="00282FF5" w:rsidR="00960ACC" w:rsidRPr="00F01D5C" w:rsidRDefault="007B6F56" w:rsidP="00960ACC">
      <w:pPr>
        <w:spacing w:line="360" w:lineRule="auto"/>
        <w:jc w:val="center"/>
        <w:rPr>
          <w:rFonts w:ascii="Helvetica" w:hAnsi="Helvetica"/>
          <w:sz w:val="22"/>
          <w:szCs w:val="22"/>
        </w:rPr>
      </w:pPr>
      <w:hyperlink r:id="rId4" w:history="1">
        <w:r w:rsidR="00960ACC" w:rsidRPr="00F01D5C">
          <w:rPr>
            <w:rStyle w:val="Hyperlink"/>
            <w:rFonts w:ascii="Helvetica" w:hAnsi="Helvetica"/>
            <w:sz w:val="22"/>
            <w:szCs w:val="22"/>
          </w:rPr>
          <w:t>fraser@peett.co.uk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hyperlink r:id="rId5" w:history="1">
        <w:r w:rsidR="009E2D37" w:rsidRPr="009E2D37">
          <w:rPr>
            <w:rStyle w:val="Hyperlink"/>
            <w:rFonts w:ascii="Helvetica" w:hAnsi="Helvetica"/>
            <w:sz w:val="22"/>
            <w:szCs w:val="22"/>
          </w:rPr>
          <w:t xml:space="preserve">peett.co.uk 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hyperlink r:id="rId6" w:history="1">
        <w:r w:rsidR="009E2D37" w:rsidRPr="009E2D37">
          <w:rPr>
            <w:rStyle w:val="Hyperlink"/>
            <w:rFonts w:ascii="Helvetica" w:hAnsi="Helvetica"/>
            <w:sz w:val="22"/>
            <w:szCs w:val="22"/>
          </w:rPr>
          <w:t>linkedin.com/in/fraserpeett</w:t>
        </w:r>
      </w:hyperlink>
      <w:r w:rsidR="009E2D37">
        <w:rPr>
          <w:rFonts w:ascii="Helvetica" w:hAnsi="Helvetica"/>
          <w:sz w:val="22"/>
          <w:szCs w:val="22"/>
        </w:rPr>
        <w:t xml:space="preserve">    </w:t>
      </w:r>
      <w:r w:rsidR="009E2D37" w:rsidRPr="00F01D5C">
        <w:rPr>
          <w:rFonts w:ascii="Helvetica" w:hAnsi="Helvetica"/>
          <w:sz w:val="22"/>
          <w:szCs w:val="22"/>
        </w:rPr>
        <w:t>+44 (0)78 84 25 32 30</w:t>
      </w:r>
      <w:r w:rsidR="009E2D37">
        <w:rPr>
          <w:rFonts w:ascii="Helvetica" w:hAnsi="Helvetica"/>
          <w:sz w:val="22"/>
          <w:szCs w:val="22"/>
        </w:rPr>
        <w:t xml:space="preserve"> </w:t>
      </w:r>
      <w:r w:rsidR="009E2D37" w:rsidRPr="00F01D5C">
        <w:rPr>
          <w:rFonts w:ascii="Helvetica" w:hAnsi="Helvetica"/>
          <w:sz w:val="22"/>
          <w:szCs w:val="22"/>
        </w:rPr>
        <w:t xml:space="preserve"> </w:t>
      </w:r>
    </w:p>
    <w:p w14:paraId="1C1FA581" w14:textId="597EEEFF" w:rsidR="006316E3" w:rsidRPr="00E73085" w:rsidRDefault="00960ACC" w:rsidP="00E73085">
      <w:pPr>
        <w:spacing w:line="360" w:lineRule="auto"/>
        <w:jc w:val="center"/>
        <w:rPr>
          <w:rFonts w:ascii="Helvetica" w:hAnsi="Helvetica"/>
          <w:sz w:val="22"/>
          <w:szCs w:val="22"/>
        </w:rPr>
      </w:pPr>
      <w:r w:rsidRPr="00F01D5C">
        <w:rPr>
          <w:rFonts w:ascii="Helvetica" w:hAnsi="Helvetica"/>
          <w:sz w:val="22"/>
          <w:szCs w:val="22"/>
        </w:rPr>
        <w:t>14 Kings Road, Henley-on-Thames</w:t>
      </w:r>
      <w:r w:rsidR="006316E3" w:rsidRPr="00F01D5C">
        <w:rPr>
          <w:rFonts w:ascii="Helvetica" w:hAnsi="Helvetica"/>
          <w:sz w:val="22"/>
          <w:szCs w:val="22"/>
        </w:rPr>
        <w:t>, Oxfordshire,</w:t>
      </w:r>
      <w:r w:rsidRPr="00F01D5C">
        <w:rPr>
          <w:rFonts w:ascii="Helvetica" w:hAnsi="Helvetica"/>
          <w:sz w:val="22"/>
          <w:szCs w:val="22"/>
        </w:rPr>
        <w:t xml:space="preserve"> RG9 2DG</w:t>
      </w:r>
    </w:p>
    <w:p w14:paraId="0D045744" w14:textId="77777777" w:rsidR="006316E3" w:rsidRDefault="006316E3" w:rsidP="006316E3">
      <w:pPr>
        <w:rPr>
          <w:rFonts w:ascii="Helvetica" w:hAnsi="Helvetica"/>
        </w:rPr>
        <w:sectPr w:rsidR="006316E3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71E063CC" w14:textId="251D2A71" w:rsidR="006316E3" w:rsidRPr="00F01D5C" w:rsidRDefault="006316E3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University of Exeter, BSc. Hons. Psychology 1984-1987</w:t>
      </w:r>
    </w:p>
    <w:p w14:paraId="6AF2087D" w14:textId="623CA2A3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4B38318A" w14:textId="52902FF1" w:rsidR="006316E3" w:rsidRDefault="006316E3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 xml:space="preserve">My tutor was Dr Paul Kline, highly regarded </w:t>
      </w:r>
      <w:r w:rsidR="009D23FC" w:rsidRPr="00F01D5C">
        <w:rPr>
          <w:rFonts w:ascii="Helvetica" w:hAnsi="Helvetica"/>
          <w:sz w:val="16"/>
          <w:szCs w:val="16"/>
        </w:rPr>
        <w:t>in the field of psychometrics</w:t>
      </w:r>
      <w:r w:rsidR="001417A2">
        <w:rPr>
          <w:rFonts w:ascii="Helvetica" w:hAnsi="Helvetica"/>
          <w:sz w:val="16"/>
          <w:szCs w:val="16"/>
        </w:rPr>
        <w:t>.</w:t>
      </w:r>
    </w:p>
    <w:p w14:paraId="20C64153" w14:textId="7222AD7B" w:rsidR="00E73085" w:rsidRDefault="00E73085" w:rsidP="008739CD">
      <w:pPr>
        <w:ind w:left="720"/>
        <w:rPr>
          <w:rFonts w:ascii="Helvetica" w:hAnsi="Helvetica"/>
          <w:sz w:val="16"/>
          <w:szCs w:val="16"/>
        </w:rPr>
      </w:pPr>
    </w:p>
    <w:p w14:paraId="5B52CF0B" w14:textId="575D471B" w:rsidR="00E73085" w:rsidRP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>CareerFoundry</w:t>
      </w:r>
      <w:r>
        <w:rPr>
          <w:rFonts w:ascii="Helvetica" w:hAnsi="Helvetica"/>
          <w:b/>
          <w:bCs/>
          <w:sz w:val="18"/>
          <w:szCs w:val="18"/>
        </w:rPr>
        <w:t>, 2019-2020</w:t>
      </w:r>
      <w:r w:rsidR="003E723C">
        <w:rPr>
          <w:rFonts w:ascii="Helvetica" w:hAnsi="Helvetica"/>
          <w:b/>
          <w:bCs/>
          <w:sz w:val="18"/>
          <w:szCs w:val="18"/>
        </w:rPr>
        <w:t>, UX Research &amp; Design, UI, Front End, Voice</w:t>
      </w:r>
    </w:p>
    <w:p w14:paraId="3ACB7B7B" w14:textId="57D2F7B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</w:p>
    <w:p w14:paraId="5375956C" w14:textId="6B1428ED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Saatchi &amp; Saatchi Advertising, Graduate to Manager 1987-1991</w:t>
      </w:r>
    </w:p>
    <w:p w14:paraId="7F72EAF4" w14:textId="76AC9157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5550BCCD" w14:textId="203B355E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British Airways, Burger King, New Business</w:t>
      </w:r>
    </w:p>
    <w:p w14:paraId="1A7B22D4" w14:textId="00F3E407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277F9F2F" w14:textId="550842ED" w:rsidR="009D23FC" w:rsidRPr="00F01D5C" w:rsidRDefault="009D23F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Roles included competitive analysis, campaign and copy development, qualitative copy testing (depths, focus, surveys), secret shopper, presenting and selling concepts and stakeholder management.</w:t>
      </w:r>
    </w:p>
    <w:p w14:paraId="38FC70D0" w14:textId="4780B8EC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</w:p>
    <w:p w14:paraId="30431C03" w14:textId="09958CEB" w:rsidR="008739CD" w:rsidRPr="00F01D5C" w:rsidRDefault="00F01D5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Also,</w:t>
      </w:r>
      <w:r w:rsidR="008739CD" w:rsidRPr="00F01D5C">
        <w:rPr>
          <w:rFonts w:ascii="Helvetica" w:hAnsi="Helvetica"/>
          <w:sz w:val="16"/>
          <w:szCs w:val="16"/>
        </w:rPr>
        <w:t xml:space="preserve"> PM on the </w:t>
      </w:r>
      <w:r w:rsidRPr="00F01D5C">
        <w:rPr>
          <w:rFonts w:ascii="Helvetica" w:hAnsi="Helvetica"/>
          <w:sz w:val="16"/>
          <w:szCs w:val="16"/>
        </w:rPr>
        <w:t xml:space="preserve">50% </w:t>
      </w:r>
      <w:r w:rsidR="008739CD" w:rsidRPr="00F01D5C">
        <w:rPr>
          <w:rFonts w:ascii="Helvetica" w:hAnsi="Helvetica"/>
          <w:sz w:val="16"/>
          <w:szCs w:val="16"/>
        </w:rPr>
        <w:t>scale model of Concorde at tunnel entrance of Heathrow Airport.</w:t>
      </w:r>
    </w:p>
    <w:p w14:paraId="0F70BD65" w14:textId="731E87A2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54637AD" w14:textId="6D85B70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Grey London, Advertising, Manager to Director 1991-1995</w:t>
      </w:r>
    </w:p>
    <w:p w14:paraId="3DCB1435" w14:textId="32D3038E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643C314E" w14:textId="0D98DFB0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Glaxo SmithKline (Aquafresh international), Mars (Galaxy/Dove, Maltesers), Allied Dunbar FS (now Zurich Life)</w:t>
      </w:r>
    </w:p>
    <w:p w14:paraId="3CCA0BB3" w14:textId="2E2FB30B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C01DF53" w14:textId="6BE116C8" w:rsidR="008739CD" w:rsidRPr="00F01D5C" w:rsidRDefault="009D23FC" w:rsidP="001417A2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FMCG Copy/Media Pressure/Nielsen audits</w:t>
      </w:r>
      <w:r w:rsidR="001417A2">
        <w:rPr>
          <w:rFonts w:ascii="Helvetica" w:hAnsi="Helvetica"/>
          <w:sz w:val="16"/>
          <w:szCs w:val="16"/>
        </w:rPr>
        <w:t xml:space="preserve">. </w:t>
      </w:r>
      <w:r w:rsidR="008739CD" w:rsidRPr="00F01D5C">
        <w:rPr>
          <w:rFonts w:ascii="Helvetica" w:hAnsi="Helvetica"/>
          <w:sz w:val="16"/>
          <w:szCs w:val="16"/>
        </w:rPr>
        <w:t>For Allied Dunbar Financial Services, full brand audit and commissioning fully integrated multimedia campaigns.</w:t>
      </w:r>
    </w:p>
    <w:p w14:paraId="73CFAA95" w14:textId="00D010CA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4920D632" w14:textId="4C5A7219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Collett Dickenson &amp; Pearce (CDP, now Dentsu London), Main Board Director 1995-1996</w:t>
      </w:r>
    </w:p>
    <w:p w14:paraId="44D81475" w14:textId="3095969C" w:rsidR="008739CD" w:rsidRPr="00F01D5C" w:rsidRDefault="008739CD" w:rsidP="008739CD">
      <w:pPr>
        <w:rPr>
          <w:rFonts w:ascii="Helvetica" w:hAnsi="Helvetica"/>
          <w:sz w:val="18"/>
          <w:szCs w:val="18"/>
          <w:u w:val="single"/>
        </w:rPr>
      </w:pPr>
    </w:p>
    <w:p w14:paraId="75BFAACC" w14:textId="2763DBD5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AST Computers (European markets, bought by Samsung), Lombard Direct (Personal Loans), ISL / UEFA Euro’96</w:t>
      </w:r>
    </w:p>
    <w:p w14:paraId="3CF53114" w14:textId="256896AC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</w:p>
    <w:p w14:paraId="3869061F" w14:textId="1C174550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PM on multi-market campaigns, launch of new loans business including media analytics, sponsorship support programme for England’s largest football tournament since 1966.</w:t>
      </w:r>
    </w:p>
    <w:p w14:paraId="43CAD565" w14:textId="57695A88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7FC3013F" w14:textId="4576A276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 xml:space="preserve">ISL Worldwide, </w:t>
      </w:r>
      <w:r w:rsidR="00F01D5C" w:rsidRPr="00F01D5C">
        <w:rPr>
          <w:rFonts w:ascii="Helvetica" w:hAnsi="Helvetica"/>
          <w:b/>
          <w:bCs/>
          <w:sz w:val="18"/>
          <w:szCs w:val="18"/>
        </w:rPr>
        <w:t xml:space="preserve">Lucerne, Switzerland, </w:t>
      </w:r>
      <w:r w:rsidRPr="00F01D5C">
        <w:rPr>
          <w:rFonts w:ascii="Helvetica" w:hAnsi="Helvetica"/>
          <w:b/>
          <w:bCs/>
          <w:sz w:val="18"/>
          <w:szCs w:val="18"/>
        </w:rPr>
        <w:t>Vice President, Head of Global Partnerships, He</w:t>
      </w:r>
      <w:r w:rsidR="00F01D5C" w:rsidRPr="00F01D5C">
        <w:rPr>
          <w:rFonts w:ascii="Helvetica" w:hAnsi="Helvetica"/>
          <w:b/>
          <w:bCs/>
          <w:sz w:val="18"/>
          <w:szCs w:val="18"/>
        </w:rPr>
        <w:t>ad of FIFA Brand &amp; Marketing 1996-2001</w:t>
      </w:r>
    </w:p>
    <w:p w14:paraId="73436181" w14:textId="7B008D7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5F410FE3" w14:textId="1BC27DE6" w:rsidR="00F01D5C" w:rsidRPr="00F01D5C" w:rsidRDefault="00F01D5C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FIFA World Cup France’98 and UEFA Euro 2000 Holland/Belgium</w:t>
      </w:r>
    </w:p>
    <w:p w14:paraId="100AD74D" w14:textId="0AF263F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0FF2B189" w14:textId="239225EC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Contractual Deliver of commercial rights, surveys and audits, commissioning qualitative and quantitative studies, rights valuations, IP creation and legal processes, creation of FIFA Digital Assets system.</w:t>
      </w:r>
    </w:p>
    <w:p w14:paraId="38C589DB" w14:textId="0D46561A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</w:p>
    <w:p w14:paraId="5E61D81E" w14:textId="40936DED" w:rsidR="00F01D5C" w:rsidRPr="00F01D5C" w:rsidRDefault="00F01D5C" w:rsidP="00F01D5C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Sports Marketing and Branding Consultant, Director/Owner 2001-Present</w:t>
      </w:r>
    </w:p>
    <w:p w14:paraId="72ECFE6D" w14:textId="08E999EE" w:rsidR="00F01D5C" w:rsidRDefault="00F01D5C" w:rsidP="00F01D5C">
      <w:pPr>
        <w:rPr>
          <w:rFonts w:ascii="Helvetica" w:hAnsi="Helvetica"/>
          <w:sz w:val="18"/>
          <w:szCs w:val="18"/>
          <w:u w:val="single"/>
        </w:rPr>
      </w:pPr>
    </w:p>
    <w:p w14:paraId="04C2FC88" w14:textId="0B2283E7" w:rsidR="00F01D5C" w:rsidRDefault="00F01D5C" w:rsidP="00F01D5C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FIFA World Cups’02, ’06, ’10, UEFA Euro’04, Coca-Cola, R&amp;A (Open Golf), World Badminton, Tottenham Hotspur and others</w:t>
      </w:r>
    </w:p>
    <w:p w14:paraId="462AE59F" w14:textId="76B7E125" w:rsidR="00E73085" w:rsidRDefault="00E73085" w:rsidP="00F01D5C">
      <w:pPr>
        <w:rPr>
          <w:rFonts w:ascii="Helvetica" w:hAnsi="Helvetica"/>
          <w:i/>
          <w:iCs/>
          <w:sz w:val="18"/>
          <w:szCs w:val="18"/>
        </w:rPr>
      </w:pPr>
    </w:p>
    <w:p w14:paraId="0607FD1D" w14:textId="032039E6" w:rsidR="00E73085" w:rsidRDefault="00E73085" w:rsidP="001417A2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ISL Collapsed in 2001 and FIFA and UEFA contracted directly. Emblems, Mascots, Art, Music for events and PM on first official Fan Park in Lisbon.</w:t>
      </w:r>
      <w:r w:rsidR="001417A2">
        <w:rPr>
          <w:rFonts w:ascii="Helvetica" w:hAnsi="Helvetica"/>
          <w:sz w:val="16"/>
          <w:szCs w:val="16"/>
        </w:rPr>
        <w:t xml:space="preserve"> </w:t>
      </w:r>
      <w:r w:rsidRPr="00E73085">
        <w:rPr>
          <w:rFonts w:ascii="Helvetica" w:hAnsi="Helvetica"/>
          <w:sz w:val="16"/>
          <w:szCs w:val="16"/>
        </w:rPr>
        <w:t>JV with Teamup for strategy and branding work for sports clients.</w:t>
      </w:r>
    </w:p>
    <w:p w14:paraId="4C20B87B" w14:textId="634D8FB6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</w:p>
    <w:p w14:paraId="318F1654" w14:textId="48C68155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 xml:space="preserve">ProStructFR </w:t>
      </w:r>
      <w:r w:rsidR="00DB16EF">
        <w:rPr>
          <w:rFonts w:ascii="Helvetica" w:hAnsi="Helvetica"/>
          <w:b/>
          <w:bCs/>
          <w:sz w:val="18"/>
          <w:szCs w:val="18"/>
        </w:rPr>
        <w:t>s</w:t>
      </w:r>
      <w:r w:rsidRPr="00E73085">
        <w:rPr>
          <w:rFonts w:ascii="Helvetica" w:hAnsi="Helvetica"/>
          <w:b/>
          <w:bCs/>
          <w:sz w:val="18"/>
          <w:szCs w:val="18"/>
        </w:rPr>
        <w:t>tart-up, industrial coatings, Managing Director, 2012-2020</w:t>
      </w:r>
    </w:p>
    <w:p w14:paraId="23BFB79E" w14:textId="0CF3F9D9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</w:p>
    <w:p w14:paraId="06C4BE52" w14:textId="72C10667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R&amp;D and European legislation driven, private funding + grants (INNOVATE)</w:t>
      </w:r>
      <w:r>
        <w:rPr>
          <w:rFonts w:ascii="Helvetica" w:hAnsi="Helvetica"/>
          <w:sz w:val="16"/>
          <w:szCs w:val="16"/>
        </w:rPr>
        <w:t>. Launched 2016, business acquired by coating partner in spring 2020</w:t>
      </w:r>
    </w:p>
    <w:p w14:paraId="4358A909" w14:textId="3B598CDC" w:rsidR="001417A2" w:rsidRDefault="001417A2" w:rsidP="00E73085">
      <w:pPr>
        <w:ind w:left="720"/>
        <w:rPr>
          <w:rFonts w:ascii="Helvetica" w:hAnsi="Helvetica"/>
          <w:sz w:val="16"/>
          <w:szCs w:val="16"/>
        </w:rPr>
      </w:pPr>
    </w:p>
    <w:p w14:paraId="6E49F1BE" w14:textId="135C44A9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  <w:r w:rsidRPr="001417A2">
        <w:rPr>
          <w:rFonts w:ascii="Helvetica" w:hAnsi="Helvetica"/>
          <w:b/>
          <w:bCs/>
          <w:sz w:val="18"/>
          <w:szCs w:val="18"/>
        </w:rPr>
        <w:t>UX Researcher</w:t>
      </w:r>
      <w:r w:rsidR="00371722">
        <w:rPr>
          <w:rFonts w:ascii="Helvetica" w:hAnsi="Helvetica"/>
          <w:b/>
          <w:bCs/>
          <w:sz w:val="18"/>
          <w:szCs w:val="18"/>
        </w:rPr>
        <w:t xml:space="preserve"> 2019-Present </w:t>
      </w:r>
    </w:p>
    <w:p w14:paraId="41171822" w14:textId="2E05ABFE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</w:p>
    <w:p w14:paraId="2AA3E85F" w14:textId="4D0F4389" w:rsidR="001417A2" w:rsidRPr="001417A2" w:rsidRDefault="001417A2" w:rsidP="001417A2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b/>
          <w:bCs/>
          <w:sz w:val="18"/>
          <w:szCs w:val="18"/>
        </w:rPr>
        <w:tab/>
      </w:r>
      <w:r>
        <w:rPr>
          <w:rFonts w:ascii="Helvetica" w:hAnsi="Helvetica"/>
          <w:sz w:val="16"/>
          <w:szCs w:val="16"/>
        </w:rPr>
        <w:t xml:space="preserve">Alongside upskilling, client briefs from </w:t>
      </w:r>
      <w:proofErr w:type="spellStart"/>
      <w:r>
        <w:rPr>
          <w:rFonts w:ascii="Helvetica" w:hAnsi="Helvetica"/>
          <w:sz w:val="16"/>
          <w:szCs w:val="16"/>
        </w:rPr>
        <w:t>Velon</w:t>
      </w:r>
      <w:proofErr w:type="spellEnd"/>
      <w:r>
        <w:rPr>
          <w:rFonts w:ascii="Helvetica" w:hAnsi="Helvetica"/>
          <w:sz w:val="16"/>
          <w:szCs w:val="16"/>
        </w:rPr>
        <w:t xml:space="preserve"> Pro Cycling and others</w:t>
      </w:r>
    </w:p>
    <w:p w14:paraId="2F87B5FF" w14:textId="5D9EC319" w:rsidR="003E723C" w:rsidRDefault="003E723C" w:rsidP="00E73085">
      <w:pPr>
        <w:rPr>
          <w:rFonts w:ascii="Helvetica" w:hAnsi="Helvetica"/>
          <w:b/>
          <w:bCs/>
          <w:sz w:val="18"/>
          <w:szCs w:val="18"/>
        </w:rPr>
      </w:pPr>
    </w:p>
    <w:p w14:paraId="1CE11684" w14:textId="3909352C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  <w:r w:rsidRPr="003E723C">
        <w:rPr>
          <w:rFonts w:ascii="Helvetica" w:hAnsi="Helvetica"/>
          <w:b/>
          <w:bCs/>
          <w:sz w:val="18"/>
          <w:szCs w:val="18"/>
        </w:rPr>
        <w:t>Skills</w:t>
      </w:r>
    </w:p>
    <w:p w14:paraId="3149A6F3" w14:textId="71967EDB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41BAE77B" w14:textId="21EFE5A7" w:rsidR="003E723C" w:rsidRDefault="003E723C" w:rsidP="006316E3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Advertising</w:t>
      </w:r>
      <w:r>
        <w:rPr>
          <w:rFonts w:ascii="Helvetica" w:hAnsi="Helvetica"/>
          <w:sz w:val="18"/>
          <w:szCs w:val="18"/>
        </w:rPr>
        <w:t>;</w:t>
      </w:r>
    </w:p>
    <w:p w14:paraId="7901CB3E" w14:textId="77777777" w:rsidR="003E723C" w:rsidRDefault="003E723C" w:rsidP="006316E3">
      <w:pPr>
        <w:rPr>
          <w:rFonts w:ascii="Helvetica" w:hAnsi="Helvetica"/>
          <w:sz w:val="18"/>
          <w:szCs w:val="18"/>
        </w:rPr>
      </w:pP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DB2660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2001E3A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03866857" w14:textId="20614BD2" w:rsidR="000E15C3" w:rsidRDefault="000E15C3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Copywriting</w:t>
      </w:r>
    </w:p>
    <w:p w14:paraId="7AA1B6F5" w14:textId="73CC232C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96E3DE0" w14:textId="0B2DF772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Sports Marketing</w:t>
      </w:r>
      <w:r w:rsidRPr="003E723C">
        <w:rPr>
          <w:rFonts w:ascii="Helvetica" w:hAnsi="Helvetica"/>
          <w:sz w:val="18"/>
          <w:szCs w:val="18"/>
        </w:rPr>
        <w:t>;</w:t>
      </w:r>
    </w:p>
    <w:p w14:paraId="7811956F" w14:textId="559EB5E3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44B4BB54" w14:textId="42B742E3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B8DC4E7" w14:textId="4B38EED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622FD3D8" w14:textId="19A8EAE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0478233" w14:textId="7E66719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13015152" w14:textId="3499702F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D719A28" w14:textId="3367A8D3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Brands &amp; Branding</w:t>
      </w:r>
      <w:r w:rsidRPr="003E723C">
        <w:rPr>
          <w:rFonts w:ascii="Helvetica" w:hAnsi="Helvetica"/>
          <w:sz w:val="18"/>
          <w:szCs w:val="18"/>
        </w:rPr>
        <w:t>;</w:t>
      </w:r>
    </w:p>
    <w:p w14:paraId="5222F4FE" w14:textId="221D9F46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65740297" w14:textId="7F62A3F4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0638C85F" w14:textId="1D3EA248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06E475C2" w14:textId="31D0140F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1BEFFCE5" w14:textId="169E446A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50B35C7D" w14:textId="077C285E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Owning a Business</w:t>
      </w:r>
      <w:r>
        <w:rPr>
          <w:rFonts w:ascii="Helvetica" w:hAnsi="Helvetica"/>
          <w:sz w:val="18"/>
          <w:szCs w:val="18"/>
        </w:rPr>
        <w:t>;</w:t>
      </w:r>
    </w:p>
    <w:p w14:paraId="41FAFD53" w14:textId="6A5E0140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3362E53E" w14:textId="31345F6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4A7EF858" w14:textId="4D6FD97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DCAB15D" w14:textId="4F7A61B0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250284DD" w14:textId="6379CFE7" w:rsidR="003E723C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5329C97A" w14:textId="291E9F9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16DC4DDA" w14:textId="5EE9D57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4BAE4251" w14:textId="79C14F02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0800F2E5" w14:textId="2772F5B6" w:rsidR="001417A2" w:rsidRDefault="001417A2" w:rsidP="003E723C">
      <w:pPr>
        <w:rPr>
          <w:rFonts w:ascii="Helvetica" w:hAnsi="Helvetica"/>
          <w:sz w:val="16"/>
          <w:szCs w:val="16"/>
        </w:rPr>
      </w:pPr>
    </w:p>
    <w:p w14:paraId="00491BA4" w14:textId="3E7D8661" w:rsidR="001417A2" w:rsidRPr="003A2263" w:rsidRDefault="001417A2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 xml:space="preserve">UX Research </w:t>
      </w:r>
    </w:p>
    <w:p w14:paraId="709914AC" w14:textId="3BBAF7BB" w:rsidR="001417A2" w:rsidRDefault="001417A2" w:rsidP="003E723C">
      <w:pPr>
        <w:rPr>
          <w:rFonts w:ascii="Helvetica" w:hAnsi="Helvetica"/>
          <w:sz w:val="18"/>
          <w:szCs w:val="18"/>
        </w:rPr>
      </w:pPr>
    </w:p>
    <w:p w14:paraId="6760E7B7" w14:textId="7EA4D315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6D5FDFBA" w14:textId="639BC366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5AB5869A" w14:textId="536BAFB7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0070E5DC" w14:textId="4C0DFA2B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4F431DAF" w14:textId="746BA8EE" w:rsidR="001417A2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DBECE3" w14:textId="2F15B11B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6E382A7A" w14:textId="2CF6CFD8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13906012" w14:textId="20246B7A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303BDC12" w14:textId="6DF980F9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6CC5C249" w14:textId="0DF94984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195EBE09" w14:textId="2F85F6B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41559E72" w14:textId="33A33E7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189F52A4" w14:textId="1EBEC0D7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0D459694" w14:textId="2B427122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Surveys</w:t>
      </w:r>
    </w:p>
    <w:p w14:paraId="2EFAE292" w14:textId="1632FC4C" w:rsid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3D05A209" w14:textId="451EA81A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Usability bug reviews</w:t>
      </w:r>
    </w:p>
    <w:p w14:paraId="4423BFA4" w14:textId="79211C17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063F84B6" w14:textId="4DD2F263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30A9A99D" w14:textId="5F10582B" w:rsidR="00A7649B" w:rsidRPr="003A2263" w:rsidRDefault="00A7649B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UX Design (UXR+)</w:t>
      </w:r>
    </w:p>
    <w:p w14:paraId="0DDC6FBA" w14:textId="5CB6D7F5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6D87C458" w14:textId="6F67425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A664696" w14:textId="0AAD389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326002D8" w14:textId="0CB09368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6D13BA4C" w14:textId="6F20F0B1" w:rsidR="00406FCD" w:rsidRDefault="00406FCD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UX Copy</w:t>
      </w:r>
      <w:r w:rsidR="007B6F56">
        <w:rPr>
          <w:rFonts w:ascii="Helvetica" w:hAnsi="Helvetica"/>
          <w:sz w:val="16"/>
          <w:szCs w:val="16"/>
        </w:rPr>
        <w:t xml:space="preserve"> </w:t>
      </w:r>
    </w:p>
    <w:p w14:paraId="62A7EFDB" w14:textId="79F25184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48D9F83" w14:textId="5A6F23BB" w:rsidR="00A7649B" w:rsidRDefault="00C27465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</w:t>
      </w:r>
      <w:r w:rsidR="00A7649B">
        <w:rPr>
          <w:rFonts w:ascii="Helvetica" w:hAnsi="Helvetica"/>
          <w:sz w:val="16"/>
          <w:szCs w:val="16"/>
        </w:rPr>
        <w:t>HTML/CSS/JavaScript</w:t>
      </w:r>
    </w:p>
    <w:p w14:paraId="10298D44" w14:textId="671C3C49" w:rsidR="006316E3" w:rsidRDefault="00A7649B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for Voice </w:t>
      </w:r>
    </w:p>
    <w:p w14:paraId="414199A8" w14:textId="77777777" w:rsidR="00406FCD" w:rsidRPr="00A7649B" w:rsidRDefault="00406FCD" w:rsidP="006316E3">
      <w:pPr>
        <w:rPr>
          <w:rFonts w:ascii="Helvetica" w:hAnsi="Helvetica"/>
          <w:sz w:val="16"/>
          <w:szCs w:val="16"/>
        </w:rPr>
      </w:pPr>
    </w:p>
    <w:sectPr w:rsidR="00406FCD" w:rsidRPr="00A7649B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A5FE0"/>
    <w:rsid w:val="000E15C3"/>
    <w:rsid w:val="001417A2"/>
    <w:rsid w:val="001E07DA"/>
    <w:rsid w:val="00371722"/>
    <w:rsid w:val="003A2263"/>
    <w:rsid w:val="003E723C"/>
    <w:rsid w:val="00406FCD"/>
    <w:rsid w:val="00537C25"/>
    <w:rsid w:val="00611477"/>
    <w:rsid w:val="006316E3"/>
    <w:rsid w:val="0077542F"/>
    <w:rsid w:val="007B6F56"/>
    <w:rsid w:val="008739CD"/>
    <w:rsid w:val="00960ACC"/>
    <w:rsid w:val="009D23FC"/>
    <w:rsid w:val="009E2D37"/>
    <w:rsid w:val="00A7649B"/>
    <w:rsid w:val="00B0483F"/>
    <w:rsid w:val="00B97C0D"/>
    <w:rsid w:val="00BF033F"/>
    <w:rsid w:val="00C24224"/>
    <w:rsid w:val="00C27465"/>
    <w:rsid w:val="00D0696D"/>
    <w:rsid w:val="00DB16EF"/>
    <w:rsid w:val="00E73085"/>
    <w:rsid w:val="00F01D5C"/>
    <w:rsid w:val="00F0299C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raserpeett/?originalSubdomain=uk" TargetMode="External"/><Relationship Id="rId5" Type="http://schemas.openxmlformats.org/officeDocument/2006/relationships/hyperlink" Target="http://www.peett.co.uk/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4</cp:revision>
  <cp:lastPrinted>2020-08-24T11:02:00Z</cp:lastPrinted>
  <dcterms:created xsi:type="dcterms:W3CDTF">2020-09-21T19:41:00Z</dcterms:created>
  <dcterms:modified xsi:type="dcterms:W3CDTF">2020-09-21T19:43:00Z</dcterms:modified>
</cp:coreProperties>
</file>